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4B6" w:rsidP="006E6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UEEIC0049 Manage instrumentation and control projects</w:t>
      </w:r>
      <w:r>
        <w:fldChar w:fldCharType="end"/>
      </w:r>
    </w:p>
    <w:p w:rsidR="006E64B6" w:rsidP="006E64B6">
      <w:pPr>
        <w:pStyle w:val="Version"/>
        <w:sectPr w:rsidSect="00C04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301" w:rsidP="00C04301">
      <w:pPr>
        <w:pStyle w:val="SuperHeading"/>
      </w:pPr>
      <w:r w:rsidRPr="00C04301">
        <w:t>UEEIC0049 Manage instrumentation and control projects</w:t>
      </w:r>
    </w:p>
    <w:p w:rsidR="00000000" w:rsidRPr="00C04301" w:rsidP="00C04301">
      <w:pPr>
        <w:pStyle w:val="Heading1"/>
      </w:pPr>
      <w:bookmarkStart w:id="1" w:name="O_1105959"/>
      <w:bookmarkEnd w:id="1"/>
      <w:r w:rsidRPr="00C043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Release 1. This is the first release of this unit of competency in the UEE Electrotechnology Training Package.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2" w:name="O_1105960"/>
      <w:bookmarkEnd w:id="2"/>
      <w:r w:rsidRPr="00C043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This unit involves the skills and knowledge required to manage instrument</w:t>
            </w:r>
            <w:r w:rsidRPr="00C04301">
              <w:t xml:space="preserve">ation and control projects. </w:t>
            </w:r>
          </w:p>
          <w:p w:rsidR="00000000" w:rsidRPr="00C04301" w:rsidP="00C04301">
            <w:pPr>
              <w:pStyle w:val="BodyText"/>
            </w:pPr>
            <w:r w:rsidRPr="00C04301">
              <w:t>It includes managing safety, budget variation, personnel, resources and critical path timelines; implementing project plan strategies; identifying measurable outcomes; managing conflict; monitoring procurement and completing do</w:t>
            </w:r>
            <w:r w:rsidRPr="00C04301">
              <w:t>cumentation.</w:t>
            </w:r>
          </w:p>
          <w:p w:rsidR="00000000" w:rsidRPr="00C04301" w:rsidP="00C04301">
            <w:pPr>
              <w:pStyle w:val="BodyText"/>
            </w:pPr>
            <w:r w:rsidRPr="00C04301">
              <w:t>No licensing, legislative or certification requirements apply to this unit at the time of publication.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3" w:name="O_1105961"/>
      <w:bookmarkEnd w:id="3"/>
      <w:r w:rsidRPr="00C043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UEECD0007 Apply work health and safety regulations, codes and practices in the workplace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4" w:name="O_1105962"/>
      <w:bookmarkEnd w:id="4"/>
      <w:r w:rsidRPr="00C043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Instrumentation &amp; Control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5" w:name="O_1105963"/>
      <w:bookmarkEnd w:id="5"/>
      <w:r w:rsidRPr="00C043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Electrotechnology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6" w:name="O_1105964"/>
      <w:bookmarkEnd w:id="6"/>
      <w:r w:rsidRPr="00C0430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PERFORMANCE CRITERIA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Performance criteria describe the performance needed to demonstrate achievement of the element.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rPr>
                <w:rStyle w:val="SpecialBold"/>
              </w:rPr>
              <w:t>Determine scope of instrumentation and control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Work h</w:t>
            </w:r>
            <w:r w:rsidRPr="00C04301">
              <w:t>ealth and safety (WHS)/occupational health and safety (OHS) processes and workplace procedures for a given work area are identified, obtained and applied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Project deliverables and budget are determined from project planning and/or relevant documentat</w:t>
            </w:r>
            <w:r w:rsidRPr="00C04301">
              <w:t xml:space="preserve">ion and </w:t>
            </w:r>
            <w:r w:rsidRPr="00C04301">
              <w:t>discussions with relevant person/s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Measurable outcomes are identified to evaluate project on completion from project planning and relevant documentation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Plant, materials and skills required to meet project outcome are determined from project planning and relevant documentation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Processes are developed to manage contract variations from discussions with relevant person/s in accordance with contractual</w:t>
            </w:r>
            <w:r w:rsidRPr="00C04301">
              <w:t xml:space="preserve"> agreement and workplace procedures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rPr>
                <w:rStyle w:val="SpecialBold"/>
              </w:rPr>
              <w:t>Manage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WHS/OHS requirements, workplace procedures and programs are implemented and monitored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Achievement of project outcome is delegated to relevant person/s involved in project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Risk events are identified and project plan strategies implemented to ensure standard of quality outcomes are achieved in accordance with WHS/OHS requirements and contractual agreement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Procurement processes are monitored to ensure timely supply of p</w:t>
            </w:r>
            <w:r w:rsidRPr="00C04301">
              <w:t>lant and materials in accordance with workplace procedures and project plan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Project progress is monitored in accordance with schedule, quality requirements and budget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Conflict issues on worksite between stakeholders, clients and regulators ar</w:t>
            </w:r>
            <w:r w:rsidRPr="00C04301">
              <w:t>e identified and managed in accordance with workplace procedures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Variations are managed in accordance with workplace procedures and project plan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Project records are maintained, progress reports written and forwarded to relevant person/s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rPr>
                <w:rStyle w:val="SpecialBold"/>
              </w:rPr>
              <w:t>Complete instrumentation and control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Project outcomes are reviewed in accordance with project scope, implemented risk strategies, contract variations, safety record and budget</w:t>
            </w:r>
          </w:p>
        </w:tc>
      </w:tr>
      <w:tr w:rsidTr="00C043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Project completion acceptance is sought from relevant person/</w:t>
            </w:r>
            <w:r w:rsidRPr="00C04301">
              <w:t>s and handover documented in accordance with workplace procedure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7" w:name="O_1105965"/>
      <w:bookmarkEnd w:id="7"/>
      <w:r w:rsidRPr="00C043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Foundation skills essential to performance are explicit in the performance criteria of this unit of competency.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8" w:name="O_1105966"/>
      <w:bookmarkEnd w:id="8"/>
      <w:r w:rsidRPr="00C043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Range is restricted to essential operating conditions and any other variables essential to the work environment.</w:t>
            </w:r>
          </w:p>
          <w:p w:rsidR="00000000" w:rsidRPr="00C04301" w:rsidP="00C04301">
            <w:pPr>
              <w:pStyle w:val="BodyText"/>
            </w:pPr>
            <w:r w:rsidRPr="00C04301">
              <w:t>Non-essential conditions may be found in the UEE Electrotechnology Training Package Companion Volume Implementation Guide.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9" w:name="O_1105967"/>
      <w:bookmarkEnd w:id="9"/>
      <w:r w:rsidRPr="00C043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This unit replaces and is equivalent to UEENEEI134A Manage instrumentation and control projects.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10" w:name="O_1105974"/>
      <w:bookmarkEnd w:id="10"/>
      <w:r w:rsidRPr="00C04301">
        <w:t>Links</w:t>
      </w:r>
    </w:p>
    <w:p w:rsidR="00000000" w:rsidRPr="00C04301" w:rsidP="006E64B6">
      <w:pPr>
        <w:pStyle w:val="BodyText"/>
      </w:pPr>
      <w:r w:rsidRPr="00C0430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8456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4301" w:rsidP="006E64B6">
      <w:pPr>
        <w:pStyle w:val="BodyText"/>
        <w:sectPr w:rsidSect="00C043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4301" w:rsidP="00C04301">
      <w:pPr>
        <w:pStyle w:val="SuperHeading"/>
      </w:pPr>
      <w:r w:rsidRPr="00C04301">
        <w:t>Assessment Requirements for UEEIC0049 Manage instrumentation and control projects</w:t>
      </w:r>
    </w:p>
    <w:p w:rsidR="00000000" w:rsidRPr="00C04301" w:rsidP="00C04301">
      <w:pPr>
        <w:pStyle w:val="Heading1"/>
      </w:pPr>
      <w:bookmarkStart w:id="11" w:name="O_1105969"/>
      <w:bookmarkEnd w:id="11"/>
      <w:r w:rsidRPr="00C043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>Release 1. This is the first release of this unit of competency in the UEE Electrotechnology Training Package.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12" w:name="O_1105970"/>
      <w:bookmarkEnd w:id="12"/>
      <w:r w:rsidRPr="00C043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Evidence required to demonstrate competence in this unit must be relevant to and satisfy all of the req</w:t>
            </w:r>
            <w:r w:rsidRPr="00C04301">
              <w:t>uirements of the elements and performance criteria on at least two separate occasions and include:</w:t>
            </w:r>
          </w:p>
        </w:tc>
      </w:tr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ListBullet"/>
            </w:pPr>
            <w:r w:rsidRPr="00C04301">
              <w:t>adopting risk management strategies</w:t>
            </w:r>
          </w:p>
          <w:p w:rsidR="00000000" w:rsidRPr="00C04301" w:rsidP="00C04301">
            <w:pPr>
              <w:pStyle w:val="ListBullet"/>
            </w:pPr>
            <w:r w:rsidRPr="00C04301">
              <w:t>applying relevant work health and safety (WHS)/occupational health and safety (OHS) requirements, including:</w:t>
            </w:r>
          </w:p>
          <w:p w:rsidR="00000000" w:rsidRPr="00C04301" w:rsidP="00C04301">
            <w:pPr>
              <w:pStyle w:val="ListBullet2"/>
            </w:pPr>
            <w:r w:rsidRPr="00C04301">
              <w:t>using ris</w:t>
            </w:r>
            <w:r w:rsidRPr="00C04301">
              <w:t>k control measures</w:t>
            </w:r>
          </w:p>
          <w:p w:rsidR="00000000" w:rsidRPr="00C04301" w:rsidP="00C04301">
            <w:pPr>
              <w:pStyle w:val="ListBullet"/>
            </w:pPr>
            <w:r w:rsidRPr="00C04301">
              <w:t>completing project</w:t>
            </w:r>
          </w:p>
          <w:p w:rsidR="00000000" w:rsidRPr="00C04301" w:rsidP="00C04301">
            <w:pPr>
              <w:pStyle w:val="ListBullet"/>
            </w:pPr>
            <w:r w:rsidRPr="00C04301">
              <w:t>delegating achievement of project outcomes</w:t>
            </w:r>
          </w:p>
          <w:p w:rsidR="00000000" w:rsidRPr="00C04301" w:rsidP="00C04301">
            <w:pPr>
              <w:pStyle w:val="ListBullet"/>
            </w:pPr>
            <w:r w:rsidRPr="00C04301">
              <w:t>determining plant, materials and skills required to meet project outcomes</w:t>
            </w:r>
          </w:p>
          <w:p w:rsidR="00000000" w:rsidRPr="00C04301" w:rsidP="00C04301">
            <w:pPr>
              <w:pStyle w:val="ListBullet"/>
            </w:pPr>
            <w:r w:rsidRPr="00C04301">
              <w:t>determining project deliverables and budget</w:t>
            </w:r>
          </w:p>
          <w:p w:rsidR="00000000" w:rsidRPr="00C04301" w:rsidP="00C04301">
            <w:pPr>
              <w:pStyle w:val="ListBullet"/>
            </w:pPr>
            <w:r w:rsidRPr="00C04301">
              <w:t>developing processes manage contract variations</w:t>
            </w:r>
          </w:p>
          <w:p w:rsidR="00000000" w:rsidRPr="00C04301" w:rsidP="00C04301">
            <w:pPr>
              <w:pStyle w:val="ListBullet"/>
            </w:pPr>
            <w:r w:rsidRPr="00C04301">
              <w:t>identifying and managing conflicts</w:t>
            </w:r>
          </w:p>
          <w:p w:rsidR="00000000" w:rsidRPr="00C04301" w:rsidP="00C04301">
            <w:pPr>
              <w:pStyle w:val="ListBullet"/>
            </w:pPr>
            <w:r w:rsidRPr="00C04301">
              <w:t>identifying measurable outcomes</w:t>
            </w:r>
          </w:p>
          <w:p w:rsidR="00000000" w:rsidRPr="00C04301" w:rsidP="00C04301">
            <w:pPr>
              <w:pStyle w:val="ListBullet"/>
            </w:pPr>
            <w:r w:rsidRPr="00C04301">
              <w:t>maintaining records and submitting progress reports</w:t>
            </w:r>
          </w:p>
          <w:p w:rsidR="00000000" w:rsidRPr="00C04301" w:rsidP="00C04301">
            <w:pPr>
              <w:pStyle w:val="ListBullet"/>
            </w:pPr>
            <w:r w:rsidRPr="00C04301">
              <w:t xml:space="preserve">managing resources and variations </w:t>
            </w:r>
          </w:p>
          <w:p w:rsidR="00000000" w:rsidRPr="00C04301" w:rsidP="00C04301">
            <w:pPr>
              <w:pStyle w:val="ListBullet"/>
            </w:pPr>
            <w:r w:rsidRPr="00C04301">
              <w:t>monitoring procurement processes</w:t>
            </w:r>
          </w:p>
          <w:p w:rsidR="00000000" w:rsidRPr="00C04301" w:rsidP="00C04301">
            <w:pPr>
              <w:pStyle w:val="ListBullet"/>
            </w:pPr>
            <w:r w:rsidRPr="00C04301">
              <w:t>monitoring project progress in accordance with schedule, quality requ</w:t>
            </w:r>
            <w:r w:rsidRPr="00C04301">
              <w:t>irements and budget.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13" w:name="O_1105971"/>
      <w:bookmarkEnd w:id="13"/>
      <w:r w:rsidRPr="00C043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01">
            <w:pPr>
              <w:pStyle w:val="BodyText"/>
              <w:rPr>
                <w:lang w:val="en-NZ"/>
              </w:rPr>
            </w:pPr>
            <w:r w:rsidRPr="00C0430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ListBullet"/>
            </w:pPr>
            <w:r w:rsidRPr="00C04301">
              <w:t xml:space="preserve">relevant instrumentation and control project management, including: </w:t>
            </w:r>
          </w:p>
          <w:p w:rsidR="00000000" w:rsidRPr="00C04301" w:rsidP="00C04301">
            <w:pPr>
              <w:pStyle w:val="ListBullet2"/>
            </w:pPr>
            <w:r w:rsidRPr="00C04301">
              <w:t>communication management</w:t>
            </w:r>
          </w:p>
          <w:p w:rsidR="00000000" w:rsidRPr="00C04301" w:rsidP="00C04301">
            <w:pPr>
              <w:pStyle w:val="ListBullet2"/>
            </w:pPr>
            <w:r w:rsidRPr="00C04301">
              <w:t xml:space="preserve">control system industry sector customs and practices </w:t>
            </w:r>
          </w:p>
          <w:p w:rsidR="00000000" w:rsidRPr="00C04301" w:rsidP="00C04301">
            <w:pPr>
              <w:pStyle w:val="ListBullet2"/>
            </w:pPr>
            <w:r w:rsidRPr="00C04301">
              <w:t>customer/client relations</w:t>
            </w:r>
          </w:p>
          <w:p w:rsidR="00000000" w:rsidRPr="00C04301" w:rsidP="00C04301">
            <w:pPr>
              <w:pStyle w:val="ListBullet2"/>
            </w:pPr>
            <w:r w:rsidRPr="00C04301">
              <w:t>defining project parameters</w:t>
            </w:r>
          </w:p>
          <w:p w:rsidR="00000000" w:rsidRPr="00C04301" w:rsidP="00C04301">
            <w:pPr>
              <w:pStyle w:val="ListBullet2"/>
            </w:pPr>
            <w:r w:rsidRPr="00C04301">
              <w:t>financial management</w:t>
            </w:r>
          </w:p>
          <w:p w:rsidR="00000000" w:rsidRPr="00C04301" w:rsidP="00C04301">
            <w:pPr>
              <w:pStyle w:val="ListBullet2"/>
            </w:pPr>
            <w:r w:rsidRPr="00C04301">
              <w:t xml:space="preserve">human resource management </w:t>
            </w:r>
          </w:p>
          <w:p w:rsidR="00000000" w:rsidRPr="00C04301" w:rsidP="00C04301">
            <w:pPr>
              <w:pStyle w:val="ListBullet2"/>
            </w:pPr>
            <w:r w:rsidRPr="00C04301">
              <w:t>physi</w:t>
            </w:r>
            <w:r w:rsidRPr="00C04301">
              <w:t>cal resource management</w:t>
            </w:r>
          </w:p>
          <w:p w:rsidR="00000000" w:rsidRPr="00C04301" w:rsidP="00C04301">
            <w:pPr>
              <w:pStyle w:val="ListBullet2"/>
            </w:pPr>
            <w:r w:rsidRPr="00C04301">
              <w:t>procurement management</w:t>
            </w:r>
          </w:p>
          <w:p w:rsidR="00000000" w:rsidRPr="00C04301" w:rsidP="00C04301">
            <w:pPr>
              <w:pStyle w:val="ListBullet2"/>
            </w:pPr>
            <w:r w:rsidRPr="00C04301">
              <w:t>quality management</w:t>
            </w:r>
          </w:p>
          <w:p w:rsidR="00000000" w:rsidRPr="00C04301" w:rsidP="00C04301">
            <w:pPr>
              <w:pStyle w:val="ListBullet2"/>
            </w:pPr>
            <w:r w:rsidRPr="00C04301">
              <w:t>risk management and contingencies</w:t>
            </w:r>
          </w:p>
          <w:p w:rsidR="00000000" w:rsidRPr="00C04301" w:rsidP="00C04301">
            <w:pPr>
              <w:pStyle w:val="ListBullet2"/>
            </w:pPr>
            <w:r w:rsidRPr="00C04301">
              <w:t>time management</w:t>
            </w:r>
          </w:p>
          <w:p w:rsidR="00000000" w:rsidRPr="00C04301" w:rsidP="00C04301">
            <w:pPr>
              <w:pStyle w:val="ListBullet"/>
            </w:pPr>
            <w:r w:rsidRPr="00C04301">
              <w:t>relevant manufacturer specifications</w:t>
            </w:r>
          </w:p>
          <w:p w:rsidR="00000000" w:rsidRPr="00C04301" w:rsidP="00C04301">
            <w:pPr>
              <w:pStyle w:val="ListBullet"/>
            </w:pPr>
            <w:r w:rsidRPr="00C04301">
              <w:t>relevant job safety assessments or risk mitigation processes</w:t>
            </w:r>
          </w:p>
          <w:p w:rsidR="00000000" w:rsidRPr="00C04301" w:rsidP="00C04301">
            <w:pPr>
              <w:pStyle w:val="ListBullet"/>
            </w:pPr>
            <w:r w:rsidRPr="00C04301">
              <w:t>relevant WHS/OHS legislated requirements</w:t>
            </w:r>
          </w:p>
          <w:p w:rsidR="00000000" w:rsidRPr="00C04301" w:rsidP="00C04301">
            <w:pPr>
              <w:pStyle w:val="ListBullet"/>
            </w:pPr>
            <w:r w:rsidRPr="00C04301">
              <w:t>relevant workplace documentation, including:</w:t>
            </w:r>
          </w:p>
          <w:p w:rsidR="00000000" w:rsidRPr="00C04301" w:rsidP="00C04301">
            <w:pPr>
              <w:pStyle w:val="ListBullet2"/>
            </w:pPr>
            <w:r w:rsidRPr="00C04301">
              <w:t>project records</w:t>
            </w:r>
          </w:p>
          <w:p w:rsidR="00000000" w:rsidRPr="00C04301" w:rsidP="00C04301">
            <w:pPr>
              <w:pStyle w:val="ListBullet2"/>
            </w:pPr>
            <w:r w:rsidRPr="00C04301">
              <w:t>contracts</w:t>
            </w:r>
          </w:p>
          <w:p w:rsidR="00000000" w:rsidRPr="00C04301" w:rsidP="00C04301">
            <w:pPr>
              <w:pStyle w:val="ListBullet"/>
            </w:pPr>
            <w:r w:rsidRPr="00C04301">
              <w:t>relevant workplace quality, instructions, policies and procedures.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14" w:name="O_1105972"/>
      <w:bookmarkEnd w:id="14"/>
      <w:r w:rsidRPr="00C043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01" w:rsidP="00C04301">
            <w:pPr>
              <w:pStyle w:val="BodyText"/>
            </w:pPr>
            <w:r w:rsidRPr="00C04301">
              <w:t xml:space="preserve">Assessors must hold credentials specified within the Standards for Registered Training Organisations current at the time of assessment. </w:t>
            </w:r>
          </w:p>
          <w:p w:rsidR="00000000" w:rsidRPr="00C04301" w:rsidP="00C04301">
            <w:pPr>
              <w:pStyle w:val="BodyText"/>
            </w:pPr>
            <w:r w:rsidRPr="00C04301">
              <w:t>Assessment must satisfy the Principles of Assessment and Rules of Evidence and all regulatory requirements included wit</w:t>
            </w:r>
            <w:r w:rsidRPr="00C04301">
              <w:t>hin the Standards for Registered Training Organisations current at the time of assessment.</w:t>
            </w:r>
          </w:p>
          <w:p w:rsidR="00000000" w:rsidRPr="00C04301" w:rsidP="00C04301">
            <w:pPr>
              <w:pStyle w:val="BodyText"/>
            </w:pPr>
            <w:r w:rsidRPr="00C04301">
              <w:t>Assessment must occur in suitable workplace operational situations where it is appropriate to do so; where this is not appropriate, assessment must occur in simulate</w:t>
            </w:r>
            <w:r w:rsidRPr="00C04301">
              <w:t>d suitable workplace operational situations that replicate workplace conditions.</w:t>
            </w:r>
          </w:p>
          <w:p w:rsidR="00000000" w:rsidRPr="00C04301" w:rsidP="00C04301">
            <w:pPr>
              <w:pStyle w:val="BodyText"/>
            </w:pPr>
            <w:r w:rsidRPr="00C0430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04301" w:rsidP="00C04301">
            <w:pPr>
              <w:pStyle w:val="BodyText"/>
            </w:pPr>
            <w:r w:rsidRPr="00C04301">
              <w:t>Resourc</w:t>
            </w:r>
            <w:r w:rsidRPr="00C04301">
              <w:t>es for assessment must include access to:</w:t>
            </w:r>
          </w:p>
          <w:p w:rsidR="00000000" w:rsidRPr="00C04301" w:rsidP="00C04301">
            <w:pPr>
              <w:pStyle w:val="ListBullet"/>
            </w:pPr>
            <w:r w:rsidRPr="00C04301">
              <w:t>a range of relevant exercises, case studies and/or simulations</w:t>
            </w:r>
          </w:p>
          <w:p w:rsidR="00000000" w:rsidRPr="00C04301" w:rsidP="00C04301">
            <w:pPr>
              <w:pStyle w:val="ListBullet"/>
            </w:pPr>
            <w:r w:rsidRPr="00C04301">
              <w:t>relevant and appropriate materials, tools, facilities and equipment currently used in industry</w:t>
            </w:r>
          </w:p>
          <w:p w:rsidR="00000000" w:rsidRPr="00C04301" w:rsidP="00C04301">
            <w:pPr>
              <w:pStyle w:val="ListBullet"/>
            </w:pPr>
            <w:r w:rsidRPr="00C04301">
              <w:t>resources that reflect current industry practices in re</w:t>
            </w:r>
            <w:r w:rsidRPr="00C04301">
              <w:t xml:space="preserve">lation to managing instrumentation and control projects </w:t>
            </w:r>
          </w:p>
          <w:p w:rsidR="00000000" w:rsidRPr="00C04301" w:rsidP="00C04301">
            <w:pPr>
              <w:pStyle w:val="ListBullet"/>
            </w:pPr>
            <w:r w:rsidRPr="00C0430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04301" w:rsidP="00C04301">
      <w:pPr>
        <w:pStyle w:val="NoPaddingFontSize1"/>
      </w:pPr>
    </w:p>
    <w:p w:rsidR="00000000" w:rsidRPr="00C04301" w:rsidP="00C04301">
      <w:pPr>
        <w:pStyle w:val="AllowPageBreak"/>
      </w:pPr>
    </w:p>
    <w:p w:rsidR="00000000" w:rsidRPr="00C04301" w:rsidP="00C04301">
      <w:pPr>
        <w:pStyle w:val="Heading1"/>
      </w:pPr>
      <w:bookmarkStart w:id="15" w:name="O_1105975"/>
      <w:bookmarkEnd w:id="15"/>
      <w:r w:rsidRPr="00C04301">
        <w:t>Links</w:t>
      </w:r>
    </w:p>
    <w:p w:rsidR="00000000" w:rsidRPr="00C04301" w:rsidP="006E64B6">
      <w:pPr>
        <w:pStyle w:val="BodyText"/>
      </w:pPr>
      <w:r w:rsidRPr="00C0430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8456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4301" w:rsidP="00C04301"/>
    <w:sectPr w:rsidSect="00C043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01" w:rsidRPr="006E64B6" w:rsidP="006E6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B6" w:rsidP="00C04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4B6" w:rsidP="00C04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E64B6" w:rsidP="00C043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01" w:rsidP="00C04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4B6">
      <w:t>Approved</w:t>
    </w:r>
    <w:r w:rsidR="006E64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4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4B6">
      <w:rPr>
        <w:noProof/>
      </w:rPr>
      <w:t>4</w:t>
    </w:r>
    <w:r>
      <w:rPr>
        <w:noProof/>
      </w:rPr>
      <w:fldChar w:fldCharType="end"/>
    </w:r>
  </w:p>
  <w:p w:rsidR="00C04301" w:rsidP="00C04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4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4B6">
      <w:t>Powering Skills Organisation</w:t>
    </w:r>
    <w:r w:rsidR="006E64B6">
      <w:fldChar w:fldCharType="end"/>
    </w:r>
  </w:p>
  <w:p w:rsidR="00C04301" w:rsidP="00C04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301" w:rsidRPr="006E64B6" w:rsidP="006E6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B6" w:rsidRPr="002D2AF8" w:rsidP="00C04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UEEIC0049 Manage instrumentation and control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64B6" w:rsidP="00C043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01" w:rsidRPr="002D2AF8" w:rsidP="00C04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4B6">
      <w:t>UEEIC0049 Manage instrumentation and control projects</w:t>
    </w:r>
    <w:r w:rsidR="006E64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4B6">
      <w:rPr>
        <w:noProof/>
      </w:rPr>
      <w:t>2 March 2025</w:t>
    </w:r>
    <w:r>
      <w:fldChar w:fldCharType="end"/>
    </w:r>
  </w:p>
  <w:p w:rsidR="00C04301" w:rsidP="00C04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9C5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2A0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4C7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301"/>
  </w:style>
  <w:style w:type="character" w:customStyle="1" w:styleId="Heading1Char">
    <w:name w:val="Heading 1 Char"/>
    <w:basedOn w:val="DefaultParagraphFont"/>
    <w:link w:val="Heading1"/>
    <w:rsid w:val="00C04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3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301"/>
    <w:rPr>
      <w:b/>
      <w:spacing w:val="0"/>
    </w:rPr>
  </w:style>
  <w:style w:type="paragraph" w:styleId="ListBullet2">
    <w:name w:val="List Bullet 2"/>
    <w:basedOn w:val="List2"/>
    <w:rsid w:val="00C043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4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301"/>
    <w:rPr>
      <w:i/>
    </w:rPr>
  </w:style>
  <w:style w:type="paragraph" w:styleId="Caption">
    <w:name w:val="caption"/>
    <w:basedOn w:val="BodyText"/>
    <w:next w:val="Normal"/>
    <w:qFormat/>
    <w:rsid w:val="00C04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301"/>
  </w:style>
  <w:style w:type="paragraph" w:styleId="TableofFigures">
    <w:name w:val="table of figures"/>
    <w:basedOn w:val="Normal"/>
    <w:next w:val="Normal"/>
    <w:semiHidden/>
    <w:rsid w:val="00C04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3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4301"/>
    <w:rPr>
      <w:rFonts w:ascii="Wingdings" w:hAnsi="Wingdings"/>
    </w:rPr>
  </w:style>
  <w:style w:type="paragraph" w:customStyle="1" w:styleId="TableHeading">
    <w:name w:val="Table Heading"/>
    <w:basedOn w:val="HeadingBase"/>
    <w:rsid w:val="00C04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301"/>
    <w:rPr>
      <w:color w:val="0033CC"/>
      <w:u w:val="none"/>
    </w:rPr>
  </w:style>
  <w:style w:type="paragraph" w:customStyle="1" w:styleId="BodyTextRight">
    <w:name w:val="Body Text Right"/>
    <w:basedOn w:val="BodyText"/>
    <w:rsid w:val="00C04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3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301"/>
    <w:rPr>
      <w:sz w:val="32"/>
    </w:rPr>
  </w:style>
  <w:style w:type="paragraph" w:customStyle="1" w:styleId="HeadingProcedure">
    <w:name w:val="Heading Procedure"/>
    <w:basedOn w:val="HeadingBase"/>
    <w:next w:val="Normal"/>
    <w:rsid w:val="00C04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301"/>
    <w:pPr>
      <w:spacing w:before="60" w:after="60"/>
    </w:pPr>
  </w:style>
  <w:style w:type="paragraph" w:styleId="ListContinue">
    <w:name w:val="List Continue"/>
    <w:basedOn w:val="List"/>
    <w:rsid w:val="00C04301"/>
    <w:pPr>
      <w:ind w:firstLine="0"/>
    </w:pPr>
  </w:style>
  <w:style w:type="paragraph" w:customStyle="1" w:styleId="ListNote">
    <w:name w:val="List Note"/>
    <w:basedOn w:val="List"/>
    <w:rsid w:val="00C04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301"/>
    <w:rPr>
      <w:rFonts w:ascii="Courier New" w:hAnsi="Courier New"/>
    </w:rPr>
  </w:style>
  <w:style w:type="paragraph" w:customStyle="1" w:styleId="NoteBullet">
    <w:name w:val="Note Bullet"/>
    <w:basedOn w:val="Note"/>
    <w:rsid w:val="00C04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3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4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301"/>
    <w:rPr>
      <w:b/>
      <w:smallCaps/>
    </w:rPr>
  </w:style>
  <w:style w:type="paragraph" w:customStyle="1" w:styleId="TableListNumber">
    <w:name w:val="Table List Number"/>
    <w:basedOn w:val="ListNumber"/>
    <w:rsid w:val="00C04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301"/>
    <w:pPr>
      <w:numPr>
        <w:numId w:val="9"/>
      </w:numPr>
    </w:pPr>
  </w:style>
  <w:style w:type="paragraph" w:customStyle="1" w:styleId="ListAlpha2">
    <w:name w:val="List Alpha 2"/>
    <w:basedOn w:val="List2"/>
    <w:rsid w:val="00C04301"/>
    <w:pPr>
      <w:numPr>
        <w:numId w:val="8"/>
      </w:numPr>
    </w:pPr>
  </w:style>
  <w:style w:type="paragraph" w:styleId="List2">
    <w:name w:val="List 2"/>
    <w:basedOn w:val="BodyText"/>
    <w:rsid w:val="00C04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3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3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301"/>
    <w:pPr>
      <w:numPr>
        <w:numId w:val="4"/>
      </w:numPr>
    </w:pPr>
  </w:style>
  <w:style w:type="paragraph" w:styleId="ListContinue2">
    <w:name w:val="List Continue 2"/>
    <w:basedOn w:val="List2"/>
    <w:rsid w:val="00C04301"/>
    <w:pPr>
      <w:ind w:firstLine="0"/>
    </w:pPr>
  </w:style>
  <w:style w:type="paragraph" w:styleId="ListContinue3">
    <w:name w:val="List Continue 3"/>
    <w:basedOn w:val="List3"/>
    <w:rsid w:val="00C04301"/>
    <w:pPr>
      <w:ind w:left="1021" w:firstLine="0"/>
    </w:pPr>
  </w:style>
  <w:style w:type="paragraph" w:styleId="ListContinue4">
    <w:name w:val="List Continue 4"/>
    <w:basedOn w:val="List4"/>
    <w:rsid w:val="00C04301"/>
    <w:pPr>
      <w:ind w:firstLine="0"/>
    </w:pPr>
  </w:style>
  <w:style w:type="paragraph" w:styleId="ListContinue5">
    <w:name w:val="List Continue 5"/>
    <w:basedOn w:val="List5"/>
    <w:rsid w:val="00C04301"/>
    <w:pPr>
      <w:ind w:firstLine="0"/>
    </w:pPr>
  </w:style>
  <w:style w:type="paragraph" w:styleId="ListNumber3">
    <w:name w:val="List Number 3"/>
    <w:basedOn w:val="List3"/>
    <w:rsid w:val="00C04301"/>
    <w:pPr>
      <w:numPr>
        <w:numId w:val="5"/>
      </w:numPr>
    </w:pPr>
  </w:style>
  <w:style w:type="paragraph" w:styleId="ListNumber4">
    <w:name w:val="List Number 4"/>
    <w:basedOn w:val="List4"/>
    <w:rsid w:val="00C04301"/>
    <w:pPr>
      <w:numPr>
        <w:numId w:val="6"/>
      </w:numPr>
    </w:pPr>
  </w:style>
  <w:style w:type="paragraph" w:styleId="ListNumber5">
    <w:name w:val="List Number 5"/>
    <w:basedOn w:val="List5"/>
    <w:rsid w:val="00C04301"/>
    <w:pPr>
      <w:numPr>
        <w:numId w:val="7"/>
      </w:numPr>
    </w:pPr>
  </w:style>
  <w:style w:type="paragraph" w:styleId="BlockText">
    <w:name w:val="Block Text"/>
    <w:basedOn w:val="Normal"/>
    <w:rsid w:val="00C04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301"/>
    <w:rPr>
      <w:sz w:val="16"/>
      <w:vertAlign w:val="superscript"/>
    </w:rPr>
  </w:style>
  <w:style w:type="character" w:customStyle="1" w:styleId="Symbols">
    <w:name w:val="Symbols"/>
    <w:basedOn w:val="DefaultParagraphFont"/>
    <w:rsid w:val="00C04301"/>
    <w:rPr>
      <w:rFonts w:ascii="Symbol" w:hAnsi="Symbol"/>
    </w:rPr>
  </w:style>
  <w:style w:type="character" w:customStyle="1" w:styleId="MenuOptions">
    <w:name w:val="Menu Options"/>
    <w:basedOn w:val="DefaultParagraphFont"/>
    <w:rsid w:val="00C04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301"/>
    <w:rPr>
      <w:b/>
    </w:rPr>
  </w:style>
  <w:style w:type="character" w:customStyle="1" w:styleId="Underlined">
    <w:name w:val="Underlined"/>
    <w:basedOn w:val="DefaultParagraphFont"/>
    <w:rsid w:val="00C04301"/>
    <w:rPr>
      <w:u w:val="single"/>
    </w:rPr>
  </w:style>
  <w:style w:type="paragraph" w:customStyle="1" w:styleId="TableBodyTextRight">
    <w:name w:val="Table Body Text Right"/>
    <w:basedOn w:val="TableBodyText"/>
    <w:rsid w:val="00C04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301"/>
    <w:rPr>
      <w:sz w:val="18"/>
    </w:rPr>
  </w:style>
  <w:style w:type="paragraph" w:customStyle="1" w:styleId="BodySmallRight">
    <w:name w:val="Body Small Right"/>
    <w:basedOn w:val="BodyTextRight"/>
    <w:rsid w:val="00C04301"/>
    <w:rPr>
      <w:sz w:val="18"/>
      <w:szCs w:val="18"/>
    </w:rPr>
  </w:style>
  <w:style w:type="paragraph" w:customStyle="1" w:styleId="MarginEdition">
    <w:name w:val="Margin Edition"/>
    <w:basedOn w:val="MarginNote"/>
    <w:rsid w:val="00C04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301"/>
    <w:rPr>
      <w:sz w:val="2"/>
      <w:szCs w:val="2"/>
    </w:rPr>
  </w:style>
  <w:style w:type="character" w:customStyle="1" w:styleId="Small">
    <w:name w:val="Small"/>
    <w:basedOn w:val="DefaultParagraphFont"/>
    <w:rsid w:val="00C04301"/>
    <w:rPr>
      <w:sz w:val="16"/>
    </w:rPr>
  </w:style>
  <w:style w:type="paragraph" w:customStyle="1" w:styleId="WideTable">
    <w:name w:val="Wide Table"/>
    <w:basedOn w:val="Normal"/>
    <w:rsid w:val="00C04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301"/>
  </w:style>
  <w:style w:type="paragraph" w:styleId="Quote">
    <w:name w:val="Quote"/>
    <w:basedOn w:val="Heading1"/>
    <w:link w:val="QuoteChar"/>
    <w:qFormat/>
    <w:rsid w:val="00C04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301"/>
    <w:pPr>
      <w:pageBreakBefore/>
    </w:pPr>
  </w:style>
  <w:style w:type="paragraph" w:customStyle="1" w:styleId="Border">
    <w:name w:val="Border"/>
    <w:basedOn w:val="Normal"/>
    <w:qFormat/>
    <w:rsid w:val="00C04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301"/>
    <w:rPr>
      <w:u w:val="single"/>
    </w:rPr>
  </w:style>
  <w:style w:type="character" w:customStyle="1" w:styleId="BoldandItalics">
    <w:name w:val="Bold and Italics"/>
    <w:qFormat/>
    <w:rsid w:val="00C04301"/>
    <w:rPr>
      <w:b/>
      <w:i/>
      <w:u w:val="none"/>
    </w:rPr>
  </w:style>
  <w:style w:type="paragraph" w:styleId="BalloonText">
    <w:name w:val="Balloon Text"/>
    <w:basedOn w:val="Normal"/>
    <w:link w:val="BalloonTextChar"/>
    <w:rsid w:val="00C04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301"/>
    <w:pPr>
      <w:spacing w:before="0" w:after="0"/>
    </w:pPr>
  </w:style>
  <w:style w:type="paragraph" w:customStyle="1" w:styleId="BodyTextBold">
    <w:name w:val="Body Text Bold"/>
    <w:basedOn w:val="BodyText"/>
    <w:qFormat/>
    <w:rsid w:val="00C04301"/>
    <w:rPr>
      <w:b/>
    </w:rPr>
  </w:style>
  <w:style w:type="character" w:styleId="Hyperlink">
    <w:name w:val="Hyperlink"/>
    <w:basedOn w:val="DefaultParagraphFont"/>
    <w:uiPriority w:val="99"/>
    <w:unhideWhenUsed/>
    <w:rsid w:val="006E6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951</Words>
  <Characters>6559</Characters>
  <Application>Microsoft Office Word</Application>
  <DocSecurity>0</DocSecurity>
  <Lines>242</Lines>
  <Paragraphs>139</Paragraphs>
  <ScaleCrop>false</ScaleCrop>
  <Company>Author-it Software Corporation Ltd.</Company>
  <LinksUpToDate>false</LinksUpToDate>
  <CharactersWithSpaces>7371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UEEIC0049 Manage instrumentation and control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