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ABC" w:rsidP="00E33A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UEEIC0044 Troubleshoot measuring and analysis systems</w:t>
      </w:r>
      <w:r>
        <w:fldChar w:fldCharType="end"/>
      </w:r>
    </w:p>
    <w:p w:rsidR="00E33ABC" w:rsidP="00E33ABC">
      <w:pPr>
        <w:pStyle w:val="Version"/>
        <w:sectPr w:rsidSect="000845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545" w:rsidP="00084545">
      <w:pPr>
        <w:pStyle w:val="SuperHeading"/>
      </w:pPr>
      <w:r w:rsidRPr="00084545">
        <w:t>UEEIC0044 Troubleshoot measuring and analysis systems</w:t>
      </w:r>
    </w:p>
    <w:p w:rsidR="00000000" w:rsidRPr="00084545" w:rsidP="00084545">
      <w:pPr>
        <w:pStyle w:val="Heading1"/>
      </w:pPr>
      <w:bookmarkStart w:id="1" w:name="O_1083226"/>
      <w:bookmarkEnd w:id="1"/>
      <w:r w:rsidRPr="000845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t>Release 1. This is the first release of this unit of competency in the UEE Electrotechnology Training Package.</w:t>
            </w:r>
          </w:p>
        </w:tc>
      </w:tr>
    </w:tbl>
    <w:p w:rsidR="00000000" w:rsidRPr="00084545" w:rsidP="00084545">
      <w:pPr>
        <w:pStyle w:val="NoPaddingFontSize1"/>
      </w:pPr>
    </w:p>
    <w:p w:rsidR="00000000" w:rsidRPr="00084545" w:rsidP="00084545">
      <w:pPr>
        <w:pStyle w:val="AllowPageBreak"/>
      </w:pPr>
    </w:p>
    <w:p w:rsidR="00000000" w:rsidRPr="00084545" w:rsidP="00084545">
      <w:pPr>
        <w:pStyle w:val="Heading1"/>
      </w:pPr>
      <w:bookmarkStart w:id="2" w:name="O_1083227"/>
      <w:bookmarkEnd w:id="2"/>
      <w:r w:rsidRPr="000845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t>This unit involves the skills and knowledge required to troubleshoot meas</w:t>
            </w:r>
            <w:r w:rsidRPr="00084545">
              <w:t xml:space="preserve">uring and analysis systems. </w:t>
            </w:r>
          </w:p>
          <w:p w:rsidR="00000000" w:rsidRPr="00084545" w:rsidP="00084545">
            <w:pPr>
              <w:pStyle w:val="BodyText"/>
            </w:pPr>
            <w:r w:rsidRPr="00084545">
              <w:t>It includes working safely, checking and testing faulty components, reading circuit diagrams and device specifications, applying fault-finding procedures, conducting repairs and completing service documentation.</w:t>
            </w:r>
          </w:p>
          <w:p w:rsidR="00000000" w:rsidRPr="00084545" w:rsidP="00084545">
            <w:pPr>
              <w:pStyle w:val="BodyText"/>
            </w:pPr>
            <w:r w:rsidRPr="00084545">
              <w:t xml:space="preserve">Permits may be </w:t>
            </w:r>
            <w:r w:rsidRPr="00084545">
              <w:t>required for some work environments, such as confined spaces, working aloft, near live electrical apparatus and site rehabilitation.</w:t>
            </w:r>
          </w:p>
          <w:p w:rsidR="00000000" w:rsidRPr="00084545" w:rsidP="00084545">
            <w:pPr>
              <w:pStyle w:val="BodyText"/>
            </w:pPr>
            <w:r w:rsidRPr="00084545">
              <w:t>No licensing, legislative or certification requirements apply to this unit at the time of publication.</w:t>
            </w:r>
          </w:p>
        </w:tc>
      </w:tr>
    </w:tbl>
    <w:p w:rsidR="00000000" w:rsidRPr="00084545" w:rsidP="00084545">
      <w:pPr>
        <w:pStyle w:val="NoPaddingFontSize1"/>
      </w:pPr>
    </w:p>
    <w:p w:rsidR="00000000" w:rsidRPr="00084545" w:rsidP="00084545">
      <w:pPr>
        <w:pStyle w:val="AllowPageBreak"/>
      </w:pPr>
    </w:p>
    <w:p w:rsidR="00000000" w:rsidRPr="00084545" w:rsidP="00084545">
      <w:pPr>
        <w:pStyle w:val="Heading1"/>
      </w:pPr>
      <w:bookmarkStart w:id="3" w:name="O_1083229"/>
      <w:bookmarkEnd w:id="3"/>
      <w:r w:rsidRPr="000845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t>UEEIC0048 Verify compliance and functionality of instrumentation and control installations</w:t>
            </w:r>
          </w:p>
          <w:p w:rsidR="00000000" w:rsidRPr="00084545" w:rsidP="00084545">
            <w:pPr>
              <w:pStyle w:val="BodyText"/>
            </w:pPr>
            <w:r w:rsidRPr="00084545">
              <w:t>and</w:t>
            </w:r>
          </w:p>
          <w:p w:rsidR="00000000" w:rsidRPr="00084545" w:rsidP="00084545">
            <w:pPr>
              <w:pStyle w:val="BodyText"/>
            </w:pPr>
            <w:r w:rsidRPr="00084545">
              <w:t>UEEIC0037 Set up weighting measuring and control instruments</w:t>
            </w:r>
          </w:p>
          <w:p w:rsidR="00000000" w:rsidRPr="00084545" w:rsidP="00084545">
            <w:pPr>
              <w:pStyle w:val="BodyText"/>
            </w:pPr>
            <w:r w:rsidRPr="00084545">
              <w:t>or</w:t>
            </w:r>
          </w:p>
          <w:p w:rsidR="00000000" w:rsidRPr="00084545" w:rsidP="00084545">
            <w:pPr>
              <w:pStyle w:val="BodyText"/>
            </w:pPr>
            <w:r w:rsidRPr="00084545">
              <w:t>UEEIC0033 Set up gas analysis measuring and control instruments</w:t>
            </w:r>
          </w:p>
          <w:p w:rsidR="00000000" w:rsidRPr="00084545" w:rsidP="00084545">
            <w:pPr>
              <w:pStyle w:val="BodyText"/>
            </w:pPr>
            <w:r w:rsidRPr="00084545">
              <w:t>or</w:t>
            </w:r>
          </w:p>
          <w:p w:rsidR="00000000" w:rsidRPr="00084545" w:rsidP="00084545">
            <w:pPr>
              <w:pStyle w:val="BodyText"/>
            </w:pPr>
            <w:r w:rsidRPr="00084545">
              <w:t xml:space="preserve">UEEIC0036 </w:t>
            </w:r>
            <w:r w:rsidRPr="00084545">
              <w:t>Set up water analysis measuring and control instruments</w:t>
            </w:r>
          </w:p>
          <w:p w:rsidR="00000000" w:rsidRPr="00084545" w:rsidP="00084545">
            <w:pPr>
              <w:pStyle w:val="BodyText"/>
            </w:pPr>
            <w:r w:rsidRPr="00084545">
              <w:t>or</w:t>
            </w:r>
          </w:p>
          <w:p w:rsidR="00000000" w:rsidRPr="00084545" w:rsidP="00084545">
            <w:pPr>
              <w:pStyle w:val="BodyText"/>
            </w:pPr>
            <w:r w:rsidRPr="00084545">
              <w:t>UEEIC0035 Set up scientific analysis measuring and control instruments</w:t>
            </w:r>
          </w:p>
        </w:tc>
      </w:tr>
    </w:tbl>
    <w:p w:rsidR="00000000" w:rsidRPr="00084545" w:rsidP="00084545">
      <w:pPr>
        <w:pStyle w:val="NoPaddingFontSize1"/>
      </w:pPr>
    </w:p>
    <w:p w:rsidR="00000000" w:rsidRPr="00084545" w:rsidP="00084545">
      <w:pPr>
        <w:pStyle w:val="AllowPageBreak"/>
      </w:pPr>
    </w:p>
    <w:p w:rsidR="00000000" w:rsidRPr="00084545" w:rsidP="00084545">
      <w:pPr>
        <w:pStyle w:val="Heading1"/>
      </w:pPr>
      <w:bookmarkStart w:id="4" w:name="O_1083230"/>
      <w:bookmarkEnd w:id="4"/>
      <w:r w:rsidRPr="000845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t>Instrumentation &amp; Control</w:t>
            </w:r>
          </w:p>
        </w:tc>
      </w:tr>
    </w:tbl>
    <w:p w:rsidR="00000000" w:rsidRPr="00084545" w:rsidP="00084545">
      <w:pPr>
        <w:pStyle w:val="NoPaddingFontSize1"/>
      </w:pPr>
    </w:p>
    <w:p w:rsidR="00000000" w:rsidRPr="00084545" w:rsidP="00084545">
      <w:pPr>
        <w:pStyle w:val="AllowPageBreak"/>
      </w:pPr>
    </w:p>
    <w:p w:rsidR="00000000" w:rsidRPr="00084545" w:rsidP="00084545">
      <w:pPr>
        <w:pStyle w:val="Heading1"/>
      </w:pPr>
      <w:bookmarkStart w:id="5" w:name="O_1083232"/>
      <w:bookmarkEnd w:id="5"/>
      <w:r w:rsidRPr="000845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t>Electrotechnology</w:t>
            </w:r>
          </w:p>
        </w:tc>
      </w:tr>
    </w:tbl>
    <w:p w:rsidR="00000000" w:rsidRPr="00084545" w:rsidP="00084545">
      <w:pPr>
        <w:pStyle w:val="NoPaddingFontSize1"/>
      </w:pPr>
    </w:p>
    <w:p w:rsidR="00000000" w:rsidRPr="00084545" w:rsidP="00084545">
      <w:pPr>
        <w:pStyle w:val="AllowPageBreak"/>
      </w:pPr>
    </w:p>
    <w:p w:rsidR="00000000" w:rsidRPr="00084545" w:rsidP="00084545">
      <w:pPr>
        <w:pStyle w:val="Heading1"/>
      </w:pPr>
      <w:bookmarkStart w:id="6" w:name="O_1083233"/>
      <w:bookmarkEnd w:id="6"/>
      <w:r w:rsidRPr="0008454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PERFORMANCE CRITERIA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Performance criteria describe the performance needed to demonstrate achievement of the element.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rPr>
                <w:rStyle w:val="SpecialBold"/>
              </w:rPr>
              <w:t>Prepare to 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Work health and safety (WHS)/occupational health and safety (OHS) processes and workplace procedures for a given work area are identified, obtained and applied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WHS/OHS risk control measures and workplace procedu</w:t>
            </w:r>
            <w:r w:rsidRPr="00084545">
              <w:t>res are followed in preparation for the work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Scope of measuring and analysis systems fault is obtained from documentation and/or work supervisor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Advice is sought from the work supervisor to ensure work is coordinated effectively with others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Sources of materials required for work are determined in accordance with workplace procedures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Tools, equipment and testing devices required for work are obtained in accordance with workplace procedures and checked for correct operation and saf</w:t>
            </w:r>
            <w:r w:rsidRPr="00084545">
              <w:t>ety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rPr>
                <w:rStyle w:val="SpecialBold"/>
              </w:rPr>
              <w:t>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WHS/OHS risk control measures and workplace procedures for carrying out the work are followed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Need to inspect, test and measure live work is determined in accordance with WHS/OHS requirements and workplace procedures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Apparatus is inspected and isolated in accordance with WHS/OHS requirements and workplace procedures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Fault finding of m</w:t>
            </w:r>
            <w:r w:rsidRPr="00084545">
              <w:t>easuring and analytical equipment and circuit is conducted using measured and calculated values of apparatus parameters in accordance with workplace procedures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Equipment components are dismantled, as required, and parts stored to protect against los</w:t>
            </w:r>
            <w:r w:rsidRPr="00084545">
              <w:t>s or damage in accordance with workplace procedures and relevant industry standards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Faulty components are rechecked and fault status confirmed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Faulty components are readjusted or replaced in accordance with workplace procedures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Repaired components are tested in accordance with workplace procedures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Apparatus is reassembled, inspected, tested and prepared for return to service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Unplanned situations are dealt with safely and with the approval of relevant person/s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Fault-finding and repair activities are carried out efficiently without waste of materials or damage to apparatus, the surrounding environment or services using sustainable energy practices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rPr>
                <w:rStyle w:val="SpecialBold"/>
              </w:rPr>
              <w:t>Complete and report fault</w:t>
            </w:r>
            <w:r w:rsidRPr="00084545">
              <w:t>-</w:t>
            </w:r>
            <w:r w:rsidRPr="00084545">
              <w:rPr>
                <w:rStyle w:val="SpecialBold"/>
              </w:rPr>
              <w:t>finding and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3.</w:t>
            </w:r>
            <w:r w:rsidRPr="00084545">
              <w:rPr>
                <w:rStyle w:val="SpecialBold"/>
              </w:rPr>
              <w:t>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WHS/OHS work completion risk control measures and workplace procedures are followed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Work area is cleaned and made safe in accordance with workplace procedures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Written justification is made for repairs to apparatus, components and materials in accordance with workplace procedures</w:t>
            </w:r>
          </w:p>
        </w:tc>
      </w:tr>
      <w:tr w:rsidTr="000845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t>Acceptance that the reported fault/s have been repaired is sought from relevant person/s in accordance with workplace procedures</w:t>
            </w:r>
          </w:p>
        </w:tc>
      </w:tr>
    </w:tbl>
    <w:p w:rsidR="00000000" w:rsidRPr="00084545" w:rsidP="00084545">
      <w:pPr>
        <w:pStyle w:val="NoPaddingFontSize1"/>
      </w:pPr>
    </w:p>
    <w:p w:rsidR="00000000" w:rsidRPr="00084545" w:rsidP="00084545">
      <w:pPr>
        <w:pStyle w:val="AllowPageBreak"/>
      </w:pPr>
    </w:p>
    <w:p w:rsidR="00000000" w:rsidRPr="00084545" w:rsidP="00084545">
      <w:pPr>
        <w:pStyle w:val="Heading1"/>
      </w:pPr>
      <w:bookmarkStart w:id="7" w:name="O_1083234"/>
      <w:bookmarkEnd w:id="7"/>
      <w:r w:rsidRPr="000845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t>Foundation skills essential to performance are explicit in the performance criteria of this unit of competency.</w:t>
            </w:r>
          </w:p>
        </w:tc>
      </w:tr>
    </w:tbl>
    <w:p w:rsidR="00000000" w:rsidRPr="00084545" w:rsidP="00084545">
      <w:pPr>
        <w:pStyle w:val="NoPaddingFontSize1"/>
      </w:pPr>
    </w:p>
    <w:p w:rsidR="00000000" w:rsidRPr="00084545" w:rsidP="00084545">
      <w:pPr>
        <w:pStyle w:val="AllowPageBreak"/>
      </w:pPr>
    </w:p>
    <w:p w:rsidR="00000000" w:rsidRPr="00084545" w:rsidP="00084545">
      <w:pPr>
        <w:pStyle w:val="Heading1"/>
      </w:pPr>
      <w:bookmarkStart w:id="8" w:name="O_1083235"/>
      <w:bookmarkEnd w:id="8"/>
      <w:r w:rsidRPr="000845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84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t>Range is restricted to essential operating conditions and any o</w:t>
            </w:r>
            <w:r w:rsidRPr="00084545">
              <w:t>ther variables essential to the work environment.</w:t>
            </w:r>
          </w:p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Non-essential conditions may be found in the UEE Electrotechnology Training Package Companion Volume Implementation Guide.</w:t>
            </w:r>
          </w:p>
        </w:tc>
      </w:tr>
      <w:tr w:rsidTr="00084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545">
            <w:pPr>
              <w:pStyle w:val="BodyText"/>
              <w:rPr>
                <w:lang w:val="en-NZ"/>
              </w:rPr>
            </w:pPr>
            <w:r w:rsidRPr="00084545">
              <w:t>finding and repairing faults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ListBullet"/>
            </w:pPr>
            <w:r w:rsidRPr="00084545">
              <w:t>at least four faults</w:t>
            </w:r>
          </w:p>
          <w:p w:rsidR="00000000" w:rsidRPr="00084545" w:rsidP="00084545">
            <w:pPr>
              <w:pStyle w:val="ListBullet"/>
            </w:pPr>
            <w:r w:rsidRPr="00084545">
              <w:t>at least two different types of measuring and analytical equipment</w:t>
            </w:r>
          </w:p>
        </w:tc>
      </w:tr>
    </w:tbl>
    <w:p w:rsidR="00000000" w:rsidRPr="00084545" w:rsidP="00084545">
      <w:pPr>
        <w:pStyle w:val="NoPaddingFontSize1"/>
      </w:pPr>
    </w:p>
    <w:p w:rsidR="00000000" w:rsidRPr="00084545" w:rsidP="00084545">
      <w:pPr>
        <w:pStyle w:val="AllowPageBreak"/>
      </w:pPr>
    </w:p>
    <w:p w:rsidR="00000000" w:rsidRPr="00084545" w:rsidP="00084545">
      <w:pPr>
        <w:pStyle w:val="Heading1"/>
      </w:pPr>
      <w:bookmarkStart w:id="9" w:name="O_1083236"/>
      <w:bookmarkEnd w:id="9"/>
      <w:r w:rsidRPr="0008454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545" w:rsidP="00084545">
            <w:pPr>
              <w:pStyle w:val="BodyText"/>
            </w:pPr>
            <w:r w:rsidRPr="00084545">
              <w:t>This unit replaces and is equivalent to UEENEEI121A Trouble shoot in measuring and analysis systems.</w:t>
            </w:r>
          </w:p>
        </w:tc>
      </w:tr>
    </w:tbl>
    <w:p w:rsidR="00000000" w:rsidRPr="00084545" w:rsidP="00084545">
      <w:pPr>
        <w:pStyle w:val="NoPaddingFontSize1"/>
      </w:pPr>
    </w:p>
    <w:p w:rsidR="00000000" w:rsidRPr="00084545" w:rsidP="00084545">
      <w:pPr>
        <w:pStyle w:val="AllowPageBreak"/>
      </w:pPr>
    </w:p>
    <w:p w:rsidR="00000000" w:rsidRPr="00084545" w:rsidP="00084545">
      <w:pPr>
        <w:pStyle w:val="Heading1"/>
      </w:pPr>
      <w:bookmarkStart w:id="10" w:name="O_1083243"/>
      <w:bookmarkEnd w:id="10"/>
      <w:r w:rsidRPr="00084545">
        <w:t>Links</w:t>
      </w:r>
    </w:p>
    <w:p w:rsidR="00000000" w:rsidRPr="00084545" w:rsidP="00E33ABC">
      <w:pPr>
        <w:pStyle w:val="BodyText"/>
      </w:pPr>
      <w:r w:rsidRPr="0008454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563B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84545" w:rsidP="00084545"/>
    <w:sectPr w:rsidSect="000845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5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545" w:rsidRPr="00E33ABC" w:rsidP="00E33A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5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BC" w:rsidP="00084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3ABC" w:rsidP="00084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33ABC" w:rsidP="000845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5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545" w:rsidRPr="00E33ABC" w:rsidP="00E33A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5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BC" w:rsidRPr="002D2AF8" w:rsidP="00084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UEEIC0044 Troubleshoot measuring and analysis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33ABC" w:rsidP="000845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365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54E9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5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5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5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5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5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5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5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5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5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5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545"/>
  </w:style>
  <w:style w:type="character" w:customStyle="1" w:styleId="Heading1Char">
    <w:name w:val="Heading 1 Char"/>
    <w:basedOn w:val="DefaultParagraphFont"/>
    <w:link w:val="Heading1"/>
    <w:rsid w:val="000845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5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5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5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545"/>
    <w:rPr>
      <w:b/>
      <w:spacing w:val="0"/>
    </w:rPr>
  </w:style>
  <w:style w:type="paragraph" w:customStyle="1" w:styleId="SuperHeading">
    <w:name w:val="SuperHeading"/>
    <w:basedOn w:val="Normal"/>
    <w:rsid w:val="000845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5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45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5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5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5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5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5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5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5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5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5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5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5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5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5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5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5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5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5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5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45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45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5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5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5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5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5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5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5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5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545"/>
    <w:rPr>
      <w:i/>
    </w:rPr>
  </w:style>
  <w:style w:type="paragraph" w:styleId="Caption">
    <w:name w:val="caption"/>
    <w:basedOn w:val="BodyText"/>
    <w:next w:val="Normal"/>
    <w:qFormat/>
    <w:rsid w:val="000845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5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5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545"/>
  </w:style>
  <w:style w:type="paragraph" w:styleId="TableofFigures">
    <w:name w:val="table of figures"/>
    <w:basedOn w:val="Normal"/>
    <w:next w:val="Normal"/>
    <w:semiHidden/>
    <w:rsid w:val="000845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5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4545"/>
    <w:rPr>
      <w:rFonts w:ascii="Wingdings" w:hAnsi="Wingdings"/>
    </w:rPr>
  </w:style>
  <w:style w:type="paragraph" w:customStyle="1" w:styleId="TableHeading">
    <w:name w:val="Table Heading"/>
    <w:basedOn w:val="HeadingBase"/>
    <w:rsid w:val="000845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545"/>
    <w:rPr>
      <w:color w:val="0033CC"/>
      <w:u w:val="none"/>
    </w:rPr>
  </w:style>
  <w:style w:type="paragraph" w:customStyle="1" w:styleId="BodyTextRight">
    <w:name w:val="Body Text Right"/>
    <w:basedOn w:val="BodyText"/>
    <w:rsid w:val="000845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5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5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5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5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5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545"/>
    <w:rPr>
      <w:sz w:val="32"/>
    </w:rPr>
  </w:style>
  <w:style w:type="paragraph" w:customStyle="1" w:styleId="HeadingProcedure">
    <w:name w:val="Heading Procedure"/>
    <w:basedOn w:val="HeadingBase"/>
    <w:next w:val="Normal"/>
    <w:rsid w:val="000845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545"/>
    <w:pPr>
      <w:spacing w:before="60" w:after="60"/>
    </w:pPr>
  </w:style>
  <w:style w:type="paragraph" w:styleId="ListContinue">
    <w:name w:val="List Continue"/>
    <w:basedOn w:val="List"/>
    <w:rsid w:val="00084545"/>
    <w:pPr>
      <w:ind w:firstLine="0"/>
    </w:pPr>
  </w:style>
  <w:style w:type="paragraph" w:customStyle="1" w:styleId="ListNote">
    <w:name w:val="List Note"/>
    <w:basedOn w:val="List"/>
    <w:rsid w:val="000845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5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5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545"/>
    <w:rPr>
      <w:rFonts w:ascii="Courier New" w:hAnsi="Courier New"/>
    </w:rPr>
  </w:style>
  <w:style w:type="paragraph" w:customStyle="1" w:styleId="NoteBullet">
    <w:name w:val="Note Bullet"/>
    <w:basedOn w:val="Note"/>
    <w:rsid w:val="000845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5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5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5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5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45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5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545"/>
    <w:rPr>
      <w:b/>
      <w:smallCaps/>
    </w:rPr>
  </w:style>
  <w:style w:type="paragraph" w:customStyle="1" w:styleId="TableListNumber">
    <w:name w:val="Table List Number"/>
    <w:basedOn w:val="ListNumber"/>
    <w:rsid w:val="000845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5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545"/>
    <w:pPr>
      <w:numPr>
        <w:numId w:val="8"/>
      </w:numPr>
    </w:pPr>
  </w:style>
  <w:style w:type="paragraph" w:customStyle="1" w:styleId="ListAlpha2">
    <w:name w:val="List Alpha 2"/>
    <w:basedOn w:val="List2"/>
    <w:rsid w:val="00084545"/>
    <w:pPr>
      <w:numPr>
        <w:numId w:val="7"/>
      </w:numPr>
    </w:pPr>
  </w:style>
  <w:style w:type="paragraph" w:styleId="List2">
    <w:name w:val="List 2"/>
    <w:basedOn w:val="BodyText"/>
    <w:rsid w:val="000845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5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5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5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5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5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4545"/>
    <w:pPr>
      <w:numPr>
        <w:numId w:val="3"/>
      </w:numPr>
    </w:pPr>
  </w:style>
  <w:style w:type="paragraph" w:styleId="ListContinue2">
    <w:name w:val="List Continue 2"/>
    <w:basedOn w:val="List2"/>
    <w:rsid w:val="00084545"/>
    <w:pPr>
      <w:ind w:firstLine="0"/>
    </w:pPr>
  </w:style>
  <w:style w:type="paragraph" w:styleId="ListContinue3">
    <w:name w:val="List Continue 3"/>
    <w:basedOn w:val="List3"/>
    <w:rsid w:val="00084545"/>
    <w:pPr>
      <w:ind w:left="1021" w:firstLine="0"/>
    </w:pPr>
  </w:style>
  <w:style w:type="paragraph" w:styleId="ListContinue4">
    <w:name w:val="List Continue 4"/>
    <w:basedOn w:val="List4"/>
    <w:rsid w:val="00084545"/>
    <w:pPr>
      <w:ind w:firstLine="0"/>
    </w:pPr>
  </w:style>
  <w:style w:type="paragraph" w:styleId="ListContinue5">
    <w:name w:val="List Continue 5"/>
    <w:basedOn w:val="List5"/>
    <w:rsid w:val="00084545"/>
    <w:pPr>
      <w:ind w:firstLine="0"/>
    </w:pPr>
  </w:style>
  <w:style w:type="paragraph" w:styleId="ListNumber3">
    <w:name w:val="List Number 3"/>
    <w:basedOn w:val="List3"/>
    <w:rsid w:val="00084545"/>
    <w:pPr>
      <w:numPr>
        <w:numId w:val="4"/>
      </w:numPr>
    </w:pPr>
  </w:style>
  <w:style w:type="paragraph" w:styleId="ListNumber4">
    <w:name w:val="List Number 4"/>
    <w:basedOn w:val="List4"/>
    <w:rsid w:val="00084545"/>
    <w:pPr>
      <w:numPr>
        <w:numId w:val="5"/>
      </w:numPr>
    </w:pPr>
  </w:style>
  <w:style w:type="paragraph" w:styleId="ListNumber5">
    <w:name w:val="List Number 5"/>
    <w:basedOn w:val="List5"/>
    <w:rsid w:val="00084545"/>
    <w:pPr>
      <w:numPr>
        <w:numId w:val="6"/>
      </w:numPr>
    </w:pPr>
  </w:style>
  <w:style w:type="paragraph" w:styleId="BlockText">
    <w:name w:val="Block Text"/>
    <w:basedOn w:val="Normal"/>
    <w:rsid w:val="000845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5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545"/>
    <w:rPr>
      <w:sz w:val="16"/>
      <w:vertAlign w:val="superscript"/>
    </w:rPr>
  </w:style>
  <w:style w:type="character" w:customStyle="1" w:styleId="Symbols">
    <w:name w:val="Symbols"/>
    <w:basedOn w:val="DefaultParagraphFont"/>
    <w:rsid w:val="00084545"/>
    <w:rPr>
      <w:rFonts w:ascii="Symbol" w:hAnsi="Symbol"/>
    </w:rPr>
  </w:style>
  <w:style w:type="character" w:customStyle="1" w:styleId="MenuOptions">
    <w:name w:val="Menu Options"/>
    <w:basedOn w:val="DefaultParagraphFont"/>
    <w:rsid w:val="000845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545"/>
    <w:rPr>
      <w:b/>
    </w:rPr>
  </w:style>
  <w:style w:type="character" w:customStyle="1" w:styleId="Underlined">
    <w:name w:val="Underlined"/>
    <w:basedOn w:val="DefaultParagraphFont"/>
    <w:rsid w:val="00084545"/>
    <w:rPr>
      <w:u w:val="single"/>
    </w:rPr>
  </w:style>
  <w:style w:type="paragraph" w:customStyle="1" w:styleId="TableBodyTextRight">
    <w:name w:val="Table Body Text Right"/>
    <w:basedOn w:val="TableBodyText"/>
    <w:rsid w:val="000845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545"/>
    <w:rPr>
      <w:sz w:val="18"/>
    </w:rPr>
  </w:style>
  <w:style w:type="paragraph" w:customStyle="1" w:styleId="BodySmallRight">
    <w:name w:val="Body Small Right"/>
    <w:basedOn w:val="BodyTextRight"/>
    <w:rsid w:val="00084545"/>
    <w:rPr>
      <w:sz w:val="18"/>
      <w:szCs w:val="18"/>
    </w:rPr>
  </w:style>
  <w:style w:type="paragraph" w:customStyle="1" w:styleId="MarginEdition">
    <w:name w:val="Margin Edition"/>
    <w:basedOn w:val="MarginNote"/>
    <w:rsid w:val="000845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545"/>
    <w:rPr>
      <w:sz w:val="2"/>
      <w:szCs w:val="2"/>
    </w:rPr>
  </w:style>
  <w:style w:type="character" w:customStyle="1" w:styleId="Small">
    <w:name w:val="Small"/>
    <w:basedOn w:val="DefaultParagraphFont"/>
    <w:rsid w:val="00084545"/>
    <w:rPr>
      <w:sz w:val="16"/>
    </w:rPr>
  </w:style>
  <w:style w:type="paragraph" w:customStyle="1" w:styleId="WideTable">
    <w:name w:val="Wide Table"/>
    <w:basedOn w:val="Normal"/>
    <w:rsid w:val="000845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545"/>
  </w:style>
  <w:style w:type="paragraph" w:styleId="Quote">
    <w:name w:val="Quote"/>
    <w:basedOn w:val="Heading1"/>
    <w:link w:val="QuoteChar"/>
    <w:qFormat/>
    <w:rsid w:val="000845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5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545"/>
    <w:pPr>
      <w:pageBreakBefore/>
    </w:pPr>
  </w:style>
  <w:style w:type="paragraph" w:customStyle="1" w:styleId="Border">
    <w:name w:val="Border"/>
    <w:basedOn w:val="Normal"/>
    <w:qFormat/>
    <w:rsid w:val="000845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5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5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5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5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5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5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5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5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545"/>
    <w:rPr>
      <w:u w:val="single"/>
    </w:rPr>
  </w:style>
  <w:style w:type="character" w:customStyle="1" w:styleId="BoldandItalics">
    <w:name w:val="Bold and Italics"/>
    <w:qFormat/>
    <w:rsid w:val="00084545"/>
    <w:rPr>
      <w:b/>
      <w:i/>
      <w:u w:val="none"/>
    </w:rPr>
  </w:style>
  <w:style w:type="paragraph" w:styleId="BalloonText">
    <w:name w:val="Balloon Text"/>
    <w:basedOn w:val="Normal"/>
    <w:link w:val="BalloonTextChar"/>
    <w:rsid w:val="00084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5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5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5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5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5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545"/>
    <w:pPr>
      <w:spacing w:before="0" w:after="0"/>
    </w:pPr>
  </w:style>
  <w:style w:type="paragraph" w:customStyle="1" w:styleId="BodyTextBold">
    <w:name w:val="Body Text Bold"/>
    <w:basedOn w:val="BodyText"/>
    <w:qFormat/>
    <w:rsid w:val="00084545"/>
    <w:rPr>
      <w:b/>
    </w:rPr>
  </w:style>
  <w:style w:type="character" w:styleId="Hyperlink">
    <w:name w:val="Hyperlink"/>
    <w:basedOn w:val="DefaultParagraphFont"/>
    <w:uiPriority w:val="99"/>
    <w:unhideWhenUsed/>
    <w:rsid w:val="00E33A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4409</Characters>
  <Application>Microsoft Office Word</Application>
  <DocSecurity>0</DocSecurity>
  <Lines>209</Lines>
  <Paragraphs>106</Paragraphs>
  <ScaleCrop>false</ScaleCrop>
  <Company>Author-it Software Corporation Ltd.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UEEIC0044 Troubleshoot measuring and analysis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