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224" w:rsidP="00E03224">
      <w:pPr>
        <w:pStyle w:val="Title"/>
      </w:pPr>
      <w:r>
        <w:fldChar w:fldCharType="begin"/>
      </w:r>
      <w:r>
        <w:instrText xml:space="preserve"> TITLE   \* MERGEFORMAT </w:instrText>
      </w:r>
      <w:r>
        <w:fldChar w:fldCharType="separate"/>
      </w:r>
      <w:r>
        <w:t>Assessment Requirements for UEEIC0041 Solve problems in pressure measurement components and systems</w:t>
      </w:r>
      <w:r>
        <w:fldChar w:fldCharType="end"/>
      </w:r>
    </w:p>
    <w:p w:rsidR="00E03224" w:rsidP="00E03224">
      <w:pPr>
        <w:pStyle w:val="Version"/>
        <w:sectPr w:rsidSect="00B540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0A3" w:rsidP="00B540A3">
      <w:pPr>
        <w:pStyle w:val="SuperHeading"/>
      </w:pPr>
      <w:r w:rsidRPr="00B540A3">
        <w:t>Assessment Requirements for UEEIC0041 Solve problems in pressure measurement components and systems</w:t>
      </w:r>
    </w:p>
    <w:p w:rsidR="00000000" w:rsidRPr="00B540A3" w:rsidP="00B540A3">
      <w:pPr>
        <w:pStyle w:val="Heading1"/>
      </w:pPr>
      <w:bookmarkStart w:id="1" w:name="O_1083155"/>
      <w:bookmarkEnd w:id="1"/>
      <w:r w:rsidRPr="00B540A3">
        <w:t>Modification History</w:t>
      </w:r>
    </w:p>
    <w:tbl>
      <w:tblPr>
        <w:tblW w:w="9497" w:type="dxa"/>
        <w:tblLayout w:type="fixed"/>
        <w:tblCellMar>
          <w:left w:w="62" w:type="dxa"/>
          <w:right w:w="62" w:type="dxa"/>
        </w:tblCellMar>
        <w:tblLook w:val="0000"/>
      </w:tblPr>
      <w:tblGrid>
        <w:gridCol w:w="9497"/>
      </w:tblGrid>
      <w:tr w:rsidTr="00B5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0A3" w:rsidP="00B540A3">
            <w:pPr>
              <w:pStyle w:val="BodyText"/>
            </w:pPr>
            <w:r w:rsidRPr="00B540A3">
              <w:t>Release 1. This is the first release of this unit of competency in the UEE Electrotechnology Training Package.</w:t>
            </w:r>
          </w:p>
        </w:tc>
      </w:tr>
    </w:tbl>
    <w:p w:rsidR="00000000" w:rsidRPr="00B540A3" w:rsidP="00B540A3">
      <w:pPr>
        <w:pStyle w:val="NoPaddingFontSize1"/>
      </w:pPr>
    </w:p>
    <w:p w:rsidR="00000000" w:rsidRPr="00B540A3" w:rsidP="00B540A3">
      <w:pPr>
        <w:pStyle w:val="AllowPageBreak"/>
      </w:pPr>
    </w:p>
    <w:p w:rsidR="00000000" w:rsidRPr="00B540A3" w:rsidP="00B540A3">
      <w:pPr>
        <w:pStyle w:val="Heading1"/>
      </w:pPr>
      <w:bookmarkStart w:id="2" w:name="O_1083156"/>
      <w:bookmarkEnd w:id="2"/>
      <w:r w:rsidRPr="00B540A3">
        <w:t>Performance Evidence</w:t>
      </w:r>
    </w:p>
    <w:tbl>
      <w:tblPr>
        <w:tblW w:w="9497" w:type="dxa"/>
        <w:tblLayout w:type="fixed"/>
        <w:tblCellMar>
          <w:left w:w="62" w:type="dxa"/>
          <w:right w:w="62" w:type="dxa"/>
        </w:tblCellMar>
        <w:tblLook w:val="0000"/>
      </w:tblPr>
      <w:tblGrid>
        <w:gridCol w:w="9497"/>
      </w:tblGrid>
      <w:tr w:rsidTr="00B5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0A3">
            <w:pPr>
              <w:pStyle w:val="BodyText"/>
              <w:rPr>
                <w:lang w:val="en-NZ"/>
              </w:rPr>
            </w:pPr>
            <w:r w:rsidRPr="00B540A3">
              <w:t>Evidence required to demonstrate competence in this unit must be relevant to and satisfy all of the requirements of the elements, performance criteria and range of conditions on at least two separate occasions and inc</w:t>
            </w:r>
            <w:r w:rsidRPr="00B540A3">
              <w:t xml:space="preserve">lude: </w:t>
            </w:r>
          </w:p>
        </w:tc>
      </w:tr>
      <w:tr w:rsidTr="00B5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0A3" w:rsidP="00B540A3">
            <w:pPr>
              <w:pStyle w:val="ListBullet"/>
            </w:pPr>
            <w:r w:rsidRPr="00B540A3">
              <w:t>applying relevant work health and safety (WHS)/occupational health and safety (OHS) requirements, including applying risk control measures</w:t>
            </w:r>
          </w:p>
          <w:p w:rsidR="00000000" w:rsidRPr="00B540A3" w:rsidP="00B540A3">
            <w:pPr>
              <w:pStyle w:val="ListBullet"/>
            </w:pPr>
            <w:r w:rsidRPr="00B540A3">
              <w:t xml:space="preserve">applying sustainable energy principles and practices </w:t>
            </w:r>
          </w:p>
          <w:p w:rsidR="00000000" w:rsidRPr="00B540A3" w:rsidP="00B540A3">
            <w:pPr>
              <w:pStyle w:val="ListBullet"/>
            </w:pPr>
            <w:r w:rsidRPr="00B540A3">
              <w:t>completing work and documenting work activities</w:t>
            </w:r>
          </w:p>
          <w:p w:rsidR="00000000" w:rsidRPr="00B540A3" w:rsidP="00B540A3">
            <w:pPr>
              <w:pStyle w:val="ListBullet"/>
            </w:pPr>
            <w:r w:rsidRPr="00B540A3">
              <w:t>dealin</w:t>
            </w:r>
            <w:r w:rsidRPr="00B540A3">
              <w:t>g with unplanned events/situations in accordance with workplace procedures in a manner that minimises risk to personnel and equipment</w:t>
            </w:r>
          </w:p>
          <w:p w:rsidR="00000000" w:rsidRPr="00B540A3" w:rsidP="00B540A3">
            <w:pPr>
              <w:pStyle w:val="ListBullet"/>
            </w:pPr>
            <w:r w:rsidRPr="00B540A3">
              <w:t>documenting completed work</w:t>
            </w:r>
          </w:p>
          <w:p w:rsidR="00000000" w:rsidRPr="00B540A3" w:rsidP="00B540A3">
            <w:pPr>
              <w:pStyle w:val="ListBullet"/>
            </w:pPr>
            <w:r w:rsidRPr="00B540A3">
              <w:t>identifying pressure measurement components and systems</w:t>
            </w:r>
          </w:p>
          <w:p w:rsidR="00000000" w:rsidRPr="00B540A3" w:rsidP="00B540A3">
            <w:pPr>
              <w:pStyle w:val="ListBullet"/>
            </w:pPr>
            <w:r w:rsidRPr="00B540A3">
              <w:t>solving problems in pressure measurement components and systems.</w:t>
            </w:r>
          </w:p>
        </w:tc>
      </w:tr>
    </w:tbl>
    <w:p w:rsidR="00000000" w:rsidRPr="00B540A3" w:rsidP="00B540A3">
      <w:pPr>
        <w:pStyle w:val="NoPaddingFontSize1"/>
      </w:pPr>
    </w:p>
    <w:p w:rsidR="00000000" w:rsidRPr="00B540A3" w:rsidP="00B540A3">
      <w:pPr>
        <w:pStyle w:val="AllowPageBreak"/>
      </w:pPr>
    </w:p>
    <w:p w:rsidR="00000000" w:rsidRPr="00B540A3" w:rsidP="00B540A3">
      <w:pPr>
        <w:pStyle w:val="Heading1"/>
      </w:pPr>
      <w:bookmarkStart w:id="3" w:name="O_1083157"/>
      <w:bookmarkEnd w:id="3"/>
      <w:r w:rsidRPr="00B540A3">
        <w:t>Knowledge Evidence</w:t>
      </w:r>
    </w:p>
    <w:tbl>
      <w:tblPr>
        <w:tblW w:w="9497" w:type="dxa"/>
        <w:tblLayout w:type="fixed"/>
        <w:tblCellMar>
          <w:left w:w="62" w:type="dxa"/>
          <w:right w:w="62" w:type="dxa"/>
        </w:tblCellMar>
        <w:tblLook w:val="0000"/>
      </w:tblPr>
      <w:tblGrid>
        <w:gridCol w:w="9497"/>
      </w:tblGrid>
      <w:tr w:rsidTr="00B5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40A3">
            <w:pPr>
              <w:pStyle w:val="BodyText"/>
              <w:rPr>
                <w:lang w:val="en-NZ"/>
              </w:rPr>
            </w:pPr>
            <w:r w:rsidRPr="00B540A3">
              <w:t xml:space="preserve">Evidence required to demonstrate competence in this unit must be relevant to and satisfy all of the requirements of the elements, performance criteria </w:t>
            </w:r>
            <w:r w:rsidRPr="00B540A3">
              <w:t xml:space="preserve">and range of conditions and include knowledge of: </w:t>
            </w:r>
          </w:p>
        </w:tc>
      </w:tr>
      <w:tr w:rsidTr="00B5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0A3" w:rsidP="00B540A3">
            <w:pPr>
              <w:pStyle w:val="ListBullet"/>
            </w:pPr>
            <w:r w:rsidRPr="00B540A3">
              <w:t>pressure transmitters and converters</w:t>
            </w:r>
          </w:p>
          <w:p w:rsidR="00000000" w:rsidRPr="00B540A3" w:rsidP="00B540A3">
            <w:pPr>
              <w:pStyle w:val="ListBullet"/>
            </w:pPr>
            <w:r w:rsidRPr="00B540A3">
              <w:t>pressure measurement terms and transducers, including:</w:t>
            </w:r>
          </w:p>
          <w:p w:rsidR="00000000" w:rsidRPr="00B540A3" w:rsidP="00B540A3">
            <w:pPr>
              <w:pStyle w:val="ListBullet2"/>
            </w:pPr>
            <w:r w:rsidRPr="00B540A3">
              <w:t>applications and common relationships</w:t>
            </w:r>
          </w:p>
          <w:p w:rsidR="00000000" w:rsidRPr="00B540A3" w:rsidP="00B540A3">
            <w:pPr>
              <w:pStyle w:val="ListBullet2"/>
            </w:pPr>
            <w:r w:rsidRPr="00B540A3">
              <w:t xml:space="preserve"> pressure and the relationship between applied pressure, density, mass, force, area and the height of liquid columns</w:t>
            </w:r>
          </w:p>
          <w:p w:rsidR="00000000" w:rsidRPr="00B540A3" w:rsidP="00B540A3">
            <w:pPr>
              <w:pStyle w:val="ListBullet2"/>
            </w:pPr>
            <w:r w:rsidRPr="00B540A3">
              <w:t>transducer types, applications, connections and input/outputs (I/O) - measurement and evaluation</w:t>
            </w:r>
          </w:p>
          <w:p w:rsidR="00000000" w:rsidRPr="00B540A3" w:rsidP="00B540A3">
            <w:pPr>
              <w:pStyle w:val="ListBullet"/>
            </w:pPr>
            <w:r w:rsidRPr="00B540A3">
              <w:t>manometers ,including:</w:t>
            </w:r>
          </w:p>
          <w:p w:rsidR="00000000" w:rsidRPr="00B540A3" w:rsidP="00B540A3">
            <w:pPr>
              <w:pStyle w:val="ListBullet2"/>
            </w:pPr>
            <w:r w:rsidRPr="00B540A3">
              <w:t>types of manomete</w:t>
            </w:r>
            <w:r w:rsidRPr="00B540A3">
              <w:t>rs</w:t>
            </w:r>
          </w:p>
          <w:p w:rsidR="00000000" w:rsidRPr="00B540A3" w:rsidP="00B540A3">
            <w:pPr>
              <w:pStyle w:val="ListBullet2"/>
            </w:pPr>
            <w:r w:rsidRPr="00B540A3">
              <w:t>operating principles of manometers</w:t>
            </w:r>
          </w:p>
          <w:p w:rsidR="00000000" w:rsidRPr="00B540A3" w:rsidP="00B540A3">
            <w:pPr>
              <w:pStyle w:val="ListBullet2"/>
            </w:pPr>
            <w:r w:rsidRPr="00B540A3">
              <w:t>gauge pressure measurement</w:t>
            </w:r>
          </w:p>
          <w:p w:rsidR="00000000" w:rsidRPr="00B540A3" w:rsidP="00B540A3">
            <w:pPr>
              <w:pStyle w:val="ListBullet2"/>
            </w:pPr>
            <w:r w:rsidRPr="00B540A3">
              <w:t>wet leg</w:t>
            </w:r>
          </w:p>
          <w:p w:rsidR="00000000" w:rsidRPr="00B540A3" w:rsidP="00B540A3">
            <w:pPr>
              <w:pStyle w:val="ListBullet2"/>
            </w:pPr>
            <w:r w:rsidRPr="00B540A3">
              <w:t>manometer applications</w:t>
            </w:r>
          </w:p>
          <w:p w:rsidR="00000000" w:rsidRPr="00B540A3" w:rsidP="00B540A3">
            <w:pPr>
              <w:pStyle w:val="ListBullet2"/>
            </w:pPr>
            <w:r w:rsidRPr="00B540A3">
              <w:t>manometer limitations</w:t>
            </w:r>
          </w:p>
          <w:p w:rsidR="00000000" w:rsidRPr="00B540A3" w:rsidP="00B540A3">
            <w:pPr>
              <w:pStyle w:val="ListBullet"/>
            </w:pPr>
            <w:r w:rsidRPr="00B540A3">
              <w:t>absolute, gauge and atmospheric pressure measurement, including:</w:t>
            </w:r>
          </w:p>
          <w:p w:rsidR="00000000" w:rsidRPr="00B540A3" w:rsidP="00B540A3">
            <w:pPr>
              <w:pStyle w:val="ListBullet2"/>
            </w:pPr>
            <w:r w:rsidRPr="00B540A3">
              <w:t>absolute and gauge pressure</w:t>
            </w:r>
          </w:p>
          <w:p w:rsidR="00000000" w:rsidRPr="00B540A3" w:rsidP="00B540A3">
            <w:pPr>
              <w:pStyle w:val="ListBullet2"/>
            </w:pPr>
            <w:r w:rsidRPr="00B540A3">
              <w:t>absolute zero pressure</w:t>
            </w:r>
          </w:p>
          <w:p w:rsidR="00000000" w:rsidRPr="00B540A3" w:rsidP="00B540A3">
            <w:pPr>
              <w:pStyle w:val="ListBullet2"/>
            </w:pPr>
            <w:r w:rsidRPr="00B540A3">
              <w:t>atmospheric pressure</w:t>
            </w:r>
          </w:p>
          <w:p w:rsidR="00000000" w:rsidRPr="00B540A3" w:rsidP="00B540A3">
            <w:pPr>
              <w:pStyle w:val="ListBullet2"/>
            </w:pPr>
            <w:r w:rsidRPr="00B540A3">
              <w:t>barometers</w:t>
            </w:r>
          </w:p>
          <w:p w:rsidR="00000000" w:rsidRPr="00B540A3" w:rsidP="00B540A3">
            <w:pPr>
              <w:pStyle w:val="ListBullet2"/>
            </w:pPr>
            <w:r w:rsidRPr="00B540A3">
              <w:t>absolute pressure gauges</w:t>
            </w:r>
          </w:p>
          <w:p w:rsidR="00000000" w:rsidRPr="00B540A3" w:rsidP="00B540A3">
            <w:pPr>
              <w:pStyle w:val="ListBullet"/>
            </w:pPr>
            <w:r w:rsidRPr="00B540A3">
              <w:t xml:space="preserve">mechanical pressure measuring devices, including: </w:t>
            </w:r>
          </w:p>
          <w:p w:rsidR="00000000" w:rsidRPr="00B540A3" w:rsidP="00B540A3">
            <w:pPr>
              <w:pStyle w:val="ListBullet2"/>
            </w:pPr>
            <w:r w:rsidRPr="00B540A3">
              <w:t xml:space="preserve">gauges: bourdon tube, spiral and helical </w:t>
            </w:r>
          </w:p>
          <w:p w:rsidR="00000000" w:rsidRPr="00B540A3" w:rsidP="00B540A3">
            <w:pPr>
              <w:pStyle w:val="ListBullet2"/>
            </w:pPr>
            <w:r w:rsidRPr="00B540A3">
              <w:t>other mechanical pressure elements: bellows, capsule and slack/stiff diaphragms</w:t>
            </w:r>
          </w:p>
          <w:p w:rsidR="00000000" w:rsidRPr="00B540A3" w:rsidP="00B540A3">
            <w:pPr>
              <w:pStyle w:val="ListBullet2"/>
            </w:pPr>
            <w:r w:rsidRPr="00B540A3">
              <w:t>pressure measurement using elastic deformation gauges</w:t>
            </w:r>
          </w:p>
          <w:p w:rsidR="00000000" w:rsidRPr="00B540A3" w:rsidP="00B540A3">
            <w:pPr>
              <w:pStyle w:val="ListBullet2"/>
            </w:pPr>
            <w:r w:rsidRPr="00B540A3">
              <w:t>term: flexibility spring rate</w:t>
            </w:r>
          </w:p>
          <w:p w:rsidR="00000000" w:rsidRPr="00B540A3" w:rsidP="00B540A3">
            <w:pPr>
              <w:pStyle w:val="ListBullet"/>
            </w:pPr>
            <w:r w:rsidRPr="00B540A3">
              <w:t>electrical pressure measuring devices, including:</w:t>
            </w:r>
          </w:p>
          <w:p w:rsidR="00000000" w:rsidRPr="00B540A3" w:rsidP="00B540A3">
            <w:pPr>
              <w:pStyle w:val="ListBullet2"/>
            </w:pPr>
            <w:r w:rsidRPr="00B540A3">
              <w:t>electrical sensors for pressure measurements, including capacitive, piezo, inductive and strain gauge</w:t>
            </w:r>
          </w:p>
          <w:p w:rsidR="00000000" w:rsidRPr="00B540A3" w:rsidP="00B540A3">
            <w:pPr>
              <w:pStyle w:val="ListBullet2"/>
            </w:pPr>
            <w:r w:rsidRPr="00B540A3">
              <w:t>testing elements a</w:t>
            </w:r>
            <w:r w:rsidRPr="00B540A3">
              <w:t>nd electrical signal transmission devices</w:t>
            </w:r>
          </w:p>
          <w:p w:rsidR="00000000" w:rsidRPr="00B540A3" w:rsidP="00B540A3">
            <w:pPr>
              <w:pStyle w:val="ListBullet"/>
            </w:pPr>
            <w:r w:rsidRPr="00B540A3">
              <w:t>dead weight testers, including:</w:t>
            </w:r>
          </w:p>
          <w:p w:rsidR="00000000" w:rsidRPr="00B540A3" w:rsidP="00B540A3">
            <w:pPr>
              <w:pStyle w:val="ListBullet2"/>
            </w:pPr>
            <w:r w:rsidRPr="00B540A3">
              <w:t>law of hydraulics</w:t>
            </w:r>
          </w:p>
          <w:p w:rsidR="00000000" w:rsidRPr="00B540A3" w:rsidP="00B540A3">
            <w:pPr>
              <w:pStyle w:val="ListBullet2"/>
            </w:pPr>
            <w:r w:rsidRPr="00B540A3">
              <w:t>dead weight tester operating principles</w:t>
            </w:r>
          </w:p>
          <w:p w:rsidR="00000000" w:rsidRPr="00B540A3" w:rsidP="00B540A3">
            <w:pPr>
              <w:pStyle w:val="ListBullet2"/>
            </w:pPr>
            <w:r w:rsidRPr="00B540A3">
              <w:t>dead weight tester operating procedures</w:t>
            </w:r>
          </w:p>
          <w:p w:rsidR="00000000" w:rsidRPr="00B540A3" w:rsidP="00B540A3">
            <w:pPr>
              <w:pStyle w:val="ListBullet2"/>
            </w:pPr>
            <w:r w:rsidRPr="00B540A3">
              <w:t>terms: backlash, hysterics and repeatability</w:t>
            </w:r>
          </w:p>
          <w:p w:rsidR="00000000" w:rsidRPr="00B540A3" w:rsidP="00B540A3">
            <w:pPr>
              <w:pStyle w:val="ListBullet2"/>
            </w:pPr>
            <w:r w:rsidRPr="00B540A3">
              <w:t>calibration of gauges</w:t>
            </w:r>
          </w:p>
          <w:p w:rsidR="00000000" w:rsidRPr="00B540A3" w:rsidP="00B540A3">
            <w:pPr>
              <w:pStyle w:val="ListBullet2"/>
            </w:pPr>
            <w:r w:rsidRPr="00B540A3">
              <w:t>precautions</w:t>
            </w:r>
          </w:p>
          <w:p w:rsidR="00000000" w:rsidRPr="00B540A3" w:rsidP="00B540A3">
            <w:pPr>
              <w:pStyle w:val="ListBullet2"/>
            </w:pPr>
            <w:r w:rsidRPr="00B540A3">
              <w:t>bourdon tube gauges calibration</w:t>
            </w:r>
          </w:p>
          <w:p w:rsidR="00000000" w:rsidRPr="00B540A3" w:rsidP="00B540A3">
            <w:pPr>
              <w:pStyle w:val="ListBullet"/>
            </w:pPr>
            <w:r w:rsidRPr="00B540A3">
              <w:t>testing and installation of pressure measurement devices, including:</w:t>
            </w:r>
          </w:p>
          <w:p w:rsidR="00000000" w:rsidRPr="00B540A3" w:rsidP="00B540A3">
            <w:pPr>
              <w:pStyle w:val="ListBullet2"/>
            </w:pPr>
            <w:r w:rsidRPr="00B540A3">
              <w:t>testing</w:t>
            </w:r>
          </w:p>
          <w:p w:rsidR="00000000" w:rsidRPr="00B540A3" w:rsidP="00B540A3">
            <w:pPr>
              <w:pStyle w:val="ListBullet2"/>
            </w:pPr>
            <w:r w:rsidRPr="00B540A3">
              <w:t xml:space="preserve">calibration </w:t>
            </w:r>
          </w:p>
          <w:p w:rsidR="00000000" w:rsidRPr="00B540A3" w:rsidP="00B540A3">
            <w:pPr>
              <w:pStyle w:val="ListBullet2"/>
            </w:pPr>
            <w:r w:rsidRPr="00B540A3">
              <w:t>installation of pressure measurement devices within pressure vessel systems</w:t>
            </w:r>
          </w:p>
          <w:p w:rsidR="00000000" w:rsidRPr="00B540A3" w:rsidP="00B540A3">
            <w:pPr>
              <w:pStyle w:val="ListBullet2"/>
            </w:pPr>
            <w:r w:rsidRPr="00B540A3">
              <w:t xml:space="preserve">isolation, seal, vent, drain and bypass valves location </w:t>
            </w:r>
            <w:r w:rsidRPr="00B540A3">
              <w:t>and operation sequence</w:t>
            </w:r>
          </w:p>
          <w:p w:rsidR="00000000" w:rsidRPr="00B540A3" w:rsidP="00B540A3">
            <w:pPr>
              <w:pStyle w:val="ListBullet"/>
            </w:pPr>
            <w:r w:rsidRPr="00B540A3">
              <w:t>pressure transmitters and converters, including:</w:t>
            </w:r>
          </w:p>
          <w:p w:rsidR="00000000" w:rsidRPr="00B540A3" w:rsidP="00B540A3">
            <w:pPr>
              <w:pStyle w:val="ListBullet2"/>
            </w:pPr>
            <w:r w:rsidRPr="00B540A3">
              <w:t>principle of operation of moment, motion and forced balanced transmitters for pneumatic, electrical, and electronic transmitter</w:t>
            </w:r>
          </w:p>
          <w:p w:rsidR="00000000" w:rsidRPr="00B540A3" w:rsidP="00B540A3">
            <w:pPr>
              <w:pStyle w:val="ListBullet2"/>
            </w:pPr>
            <w:r w:rsidRPr="00B540A3">
              <w:t>applications of transmitters, converters and connectio</w:t>
            </w:r>
            <w:r w:rsidRPr="00B540A3">
              <w:t>ns</w:t>
            </w:r>
          </w:p>
          <w:p w:rsidR="00000000" w:rsidRPr="00B540A3" w:rsidP="00B540A3">
            <w:pPr>
              <w:pStyle w:val="ListBullet2"/>
            </w:pPr>
            <w:r w:rsidRPr="00B540A3">
              <w:t>calibration of transmitters</w:t>
            </w:r>
          </w:p>
          <w:p w:rsidR="00000000" w:rsidRPr="00B540A3" w:rsidP="00B540A3">
            <w:pPr>
              <w:pStyle w:val="ListBullet2"/>
            </w:pPr>
            <w:r w:rsidRPr="00B540A3">
              <w:t>principle of operation of signal converters</w:t>
            </w:r>
          </w:p>
          <w:p w:rsidR="00000000" w:rsidRPr="00B540A3" w:rsidP="00B540A3">
            <w:pPr>
              <w:pStyle w:val="ListBullet2"/>
            </w:pPr>
            <w:r w:rsidRPr="00B540A3">
              <w:t>applications of pressure converters</w:t>
            </w:r>
          </w:p>
          <w:p w:rsidR="00000000" w:rsidRPr="00B540A3" w:rsidP="00B540A3">
            <w:pPr>
              <w:pStyle w:val="ListBullet2"/>
            </w:pPr>
            <w:r w:rsidRPr="00B540A3">
              <w:t xml:space="preserve">calibration of pressure converters </w:t>
            </w:r>
          </w:p>
          <w:p w:rsidR="00000000" w:rsidRPr="00B540A3" w:rsidP="00B540A3">
            <w:pPr>
              <w:pStyle w:val="ListBullet"/>
            </w:pPr>
            <w:r w:rsidRPr="00B540A3">
              <w:t>problem solutions in pressure measurement systems</w:t>
            </w:r>
          </w:p>
          <w:p w:rsidR="00000000" w:rsidRPr="00B540A3" w:rsidP="00B540A3">
            <w:pPr>
              <w:pStyle w:val="ListBullet"/>
            </w:pPr>
            <w:r w:rsidRPr="00B540A3">
              <w:t>relevant job safety assessments or risk mitigation processes, including risk control measures</w:t>
            </w:r>
          </w:p>
          <w:p w:rsidR="00000000" w:rsidRPr="00B540A3" w:rsidP="00B540A3">
            <w:pPr>
              <w:pStyle w:val="ListBullet"/>
            </w:pPr>
            <w:r w:rsidRPr="00B540A3">
              <w:t>relevant manufacturer specifications</w:t>
            </w:r>
          </w:p>
          <w:p w:rsidR="00000000" w:rsidRPr="00B540A3" w:rsidP="00B540A3">
            <w:pPr>
              <w:pStyle w:val="ListBullet"/>
            </w:pPr>
            <w:r w:rsidRPr="00B540A3">
              <w:t>relevant materials, tools and equipment</w:t>
            </w:r>
          </w:p>
          <w:p w:rsidR="00000000" w:rsidRPr="00B540A3" w:rsidP="00B540A3">
            <w:pPr>
              <w:pStyle w:val="ListBullet"/>
            </w:pPr>
            <w:r w:rsidRPr="00B540A3">
              <w:t xml:space="preserve">relevant WHS/OHS legislated requirements </w:t>
            </w:r>
          </w:p>
          <w:p w:rsidR="00000000" w:rsidRPr="00B540A3" w:rsidP="00B540A3">
            <w:pPr>
              <w:pStyle w:val="ListBullet"/>
            </w:pPr>
            <w:r w:rsidRPr="00B540A3">
              <w:t xml:space="preserve">relevant workplace documentation </w:t>
            </w:r>
          </w:p>
          <w:p w:rsidR="00000000" w:rsidRPr="00B540A3" w:rsidP="00B540A3">
            <w:pPr>
              <w:pStyle w:val="ListBullet"/>
            </w:pPr>
            <w:r w:rsidRPr="00B540A3">
              <w:t xml:space="preserve">relevant </w:t>
            </w:r>
            <w:r w:rsidRPr="00B540A3">
              <w:t>workplace policies and procedures</w:t>
            </w:r>
          </w:p>
          <w:p w:rsidR="00000000" w:rsidRPr="00B540A3" w:rsidP="00B540A3">
            <w:pPr>
              <w:pStyle w:val="ListBullet"/>
            </w:pPr>
            <w:r w:rsidRPr="00B540A3">
              <w:t xml:space="preserve">sustainable energy principles and practices  </w:t>
            </w:r>
          </w:p>
          <w:p w:rsidR="00000000" w:rsidRPr="00B540A3" w:rsidP="00B540A3">
            <w:pPr>
              <w:pStyle w:val="ListBullet"/>
            </w:pPr>
            <w:r w:rsidRPr="00B540A3">
              <w:t>testing and installation of pressure measurement devices, including device calibration</w:t>
            </w:r>
          </w:p>
          <w:p w:rsidR="00000000" w:rsidRPr="00B540A3" w:rsidP="00B540A3">
            <w:pPr>
              <w:pStyle w:val="ListBullet"/>
            </w:pPr>
            <w:r w:rsidRPr="00B540A3">
              <w:t>live electrical components.</w:t>
            </w:r>
          </w:p>
        </w:tc>
      </w:tr>
    </w:tbl>
    <w:p w:rsidR="00000000" w:rsidRPr="00B540A3" w:rsidP="00B540A3">
      <w:pPr>
        <w:pStyle w:val="NoPaddingFontSize1"/>
      </w:pPr>
    </w:p>
    <w:p w:rsidR="00000000" w:rsidRPr="00B540A3" w:rsidP="00B540A3">
      <w:pPr>
        <w:pStyle w:val="AllowPageBreak"/>
      </w:pPr>
    </w:p>
    <w:p w:rsidR="00000000" w:rsidRPr="00B540A3" w:rsidP="00B540A3">
      <w:pPr>
        <w:pStyle w:val="Heading1"/>
      </w:pPr>
      <w:bookmarkStart w:id="4" w:name="O_1083158"/>
      <w:bookmarkEnd w:id="4"/>
      <w:r w:rsidRPr="00B540A3">
        <w:t>Assessment Conditions</w:t>
      </w:r>
    </w:p>
    <w:tbl>
      <w:tblPr>
        <w:tblW w:w="9497" w:type="dxa"/>
        <w:tblLayout w:type="fixed"/>
        <w:tblCellMar>
          <w:left w:w="62" w:type="dxa"/>
          <w:right w:w="62" w:type="dxa"/>
        </w:tblCellMar>
        <w:tblLook w:val="0000"/>
      </w:tblPr>
      <w:tblGrid>
        <w:gridCol w:w="9497"/>
      </w:tblGrid>
      <w:tr w:rsidTr="00B540A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40A3" w:rsidP="00B540A3">
            <w:pPr>
              <w:pStyle w:val="BodyText"/>
            </w:pPr>
            <w:r w:rsidRPr="00B540A3">
              <w:t xml:space="preserve">Assessors must hold credentials specified within the Standards for Registered Training Organisations current at the time of assessment. </w:t>
            </w:r>
          </w:p>
          <w:p w:rsidR="00000000" w:rsidRPr="00B540A3" w:rsidP="00B540A3">
            <w:pPr>
              <w:pStyle w:val="BodyText"/>
            </w:pPr>
            <w:r w:rsidRPr="00B540A3">
              <w:t>Assessment must satisfy the Principles of Assessment and Rules of Evidence and all regulatory requirements included wit</w:t>
            </w:r>
            <w:r w:rsidRPr="00B540A3">
              <w:t>hin the Standards for Registered Training Organisations current at the time of assessment.</w:t>
            </w:r>
          </w:p>
          <w:p w:rsidR="00000000" w:rsidRPr="00B540A3" w:rsidP="00B540A3">
            <w:pPr>
              <w:pStyle w:val="BodyText"/>
            </w:pPr>
            <w:r w:rsidRPr="00B540A3">
              <w:t>Assessment must occur in workplace operational situations where it is appropriate to do so; where this is not appropriate, assessment must occur in simulated workpla</w:t>
            </w:r>
            <w:r w:rsidRPr="00B540A3">
              <w:t>ce operational situations that replicate workplace conditions.</w:t>
            </w:r>
          </w:p>
          <w:p w:rsidR="00000000" w:rsidRPr="00B540A3" w:rsidP="00B540A3">
            <w:pPr>
              <w:pStyle w:val="BodyText"/>
            </w:pPr>
            <w:r w:rsidRPr="00B540A3">
              <w:t>Assessment processes and techniques must be appropriate to the language, literacy and numeracy requirements of the work being performed and the needs of the candidate.</w:t>
            </w:r>
          </w:p>
          <w:p w:rsidR="00000000" w:rsidRPr="00B540A3" w:rsidP="00B540A3">
            <w:pPr>
              <w:pStyle w:val="BodyText"/>
            </w:pPr>
            <w:r w:rsidRPr="00B540A3">
              <w:t xml:space="preserve">Resources for assessment </w:t>
            </w:r>
            <w:r w:rsidRPr="00B540A3">
              <w:t>must include access to:</w:t>
            </w:r>
          </w:p>
          <w:p w:rsidR="00000000" w:rsidRPr="00B540A3" w:rsidP="00B540A3">
            <w:pPr>
              <w:pStyle w:val="ListBullet"/>
            </w:pPr>
            <w:r w:rsidRPr="00B540A3">
              <w:t>a range of relevant exercises, case studies and/or other simulations</w:t>
            </w:r>
          </w:p>
          <w:p w:rsidR="00000000" w:rsidRPr="00B540A3" w:rsidP="00B540A3">
            <w:pPr>
              <w:pStyle w:val="ListBullet"/>
            </w:pPr>
            <w:r w:rsidRPr="00B540A3">
              <w:t xml:space="preserve">relevant and appropriate materials, tools, equipment and personal protective equipment (PPE) currently used in industry </w:t>
            </w:r>
          </w:p>
          <w:p w:rsidR="00000000" w:rsidRPr="00B540A3" w:rsidP="00B540A3">
            <w:pPr>
              <w:pStyle w:val="ListBullet"/>
            </w:pPr>
            <w:r w:rsidRPr="00B540A3">
              <w:t>applicable documentation, including workp</w:t>
            </w:r>
            <w:r w:rsidRPr="00B540A3">
              <w:t>lace procedures, equipment specifications, regulations, codes of practice and operation manuals.</w:t>
            </w:r>
          </w:p>
        </w:tc>
      </w:tr>
    </w:tbl>
    <w:p w:rsidR="00000000" w:rsidRPr="00B540A3" w:rsidP="00B540A3">
      <w:pPr>
        <w:pStyle w:val="NoPaddingFontSize1"/>
      </w:pPr>
    </w:p>
    <w:p w:rsidR="00000000" w:rsidRPr="00B540A3" w:rsidP="00B540A3">
      <w:pPr>
        <w:pStyle w:val="AllowPageBreak"/>
      </w:pPr>
    </w:p>
    <w:p w:rsidR="00000000" w:rsidRPr="00B540A3" w:rsidP="00B540A3">
      <w:pPr>
        <w:pStyle w:val="Heading1"/>
      </w:pPr>
      <w:bookmarkStart w:id="5" w:name="O_1083161"/>
      <w:bookmarkEnd w:id="5"/>
      <w:r w:rsidRPr="00B540A3">
        <w:t>Links</w:t>
      </w:r>
    </w:p>
    <w:p w:rsidR="00000000" w:rsidRPr="00B540A3" w:rsidP="00E03224">
      <w:pPr>
        <w:pStyle w:val="BodyText"/>
      </w:pPr>
      <w:r w:rsidRPr="00B540A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57918">
        <w:rPr>
          <w:rStyle w:val="Hyperlink"/>
        </w:rPr>
        <w:t>https://vetnet.gov.au/Pages/TrainingDocs.aspx?q=b8a8f136-5421-4ce1-92e0-2b50341431b6</w:t>
      </w:r>
      <w:r>
        <w:fldChar w:fldCharType="end"/>
      </w:r>
    </w:p>
    <w:p w:rsidR="00000000" w:rsidRPr="00B540A3" w:rsidP="00B540A3"/>
    <w:sectPr w:rsidSect="00B540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A3" w:rsidRPr="00E03224" w:rsidP="00E032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24" w:rsidP="00B54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3224" w:rsidP="00B540A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03224" w:rsidP="00B54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0A3" w:rsidRPr="00E03224" w:rsidP="00E032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24" w:rsidRPr="002D2AF8" w:rsidP="00B540A3">
    <w:pPr>
      <w:pStyle w:val="Header"/>
      <w:framePr w:wrap="around"/>
    </w:pPr>
    <w:r>
      <w:fldChar w:fldCharType="begin"/>
    </w:r>
    <w:r>
      <w:instrText xml:space="preserve"> TITLE   \* MERGEFORMAT </w:instrText>
    </w:r>
    <w:r>
      <w:fldChar w:fldCharType="separate"/>
    </w:r>
    <w:r>
      <w:t>Assessment Requirements for UEEIC0041 Solve problems in pressure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03224" w:rsidP="00B54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67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F4CA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E8C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0A3"/>
    <w:pPr>
      <w:spacing w:before="360" w:after="60"/>
      <w:outlineLvl w:val="0"/>
    </w:pPr>
    <w:rPr>
      <w:sz w:val="32"/>
    </w:rPr>
  </w:style>
  <w:style w:type="paragraph" w:styleId="Heading2">
    <w:name w:val="heading 2"/>
    <w:basedOn w:val="HeadingBase"/>
    <w:next w:val="BodyText"/>
    <w:link w:val="Heading2Char"/>
    <w:qFormat/>
    <w:rsid w:val="00B540A3"/>
    <w:pPr>
      <w:keepLines/>
      <w:spacing w:before="240" w:after="120"/>
      <w:outlineLvl w:val="1"/>
    </w:pPr>
    <w:rPr>
      <w:sz w:val="28"/>
      <w:szCs w:val="40"/>
    </w:rPr>
  </w:style>
  <w:style w:type="paragraph" w:styleId="Heading3">
    <w:name w:val="heading 3"/>
    <w:basedOn w:val="HeadingBase"/>
    <w:next w:val="BodyText"/>
    <w:link w:val="Heading3Char"/>
    <w:qFormat/>
    <w:rsid w:val="00B540A3"/>
    <w:pPr>
      <w:spacing w:before="180" w:after="120"/>
      <w:outlineLvl w:val="2"/>
    </w:pPr>
    <w:rPr>
      <w:spacing w:val="-10"/>
      <w:kern w:val="32"/>
    </w:rPr>
  </w:style>
  <w:style w:type="paragraph" w:styleId="Heading4">
    <w:name w:val="heading 4"/>
    <w:basedOn w:val="HeadingBase"/>
    <w:next w:val="BodyText"/>
    <w:link w:val="Heading4Char"/>
    <w:qFormat/>
    <w:rsid w:val="00B540A3"/>
    <w:pPr>
      <w:spacing w:before="160" w:after="120"/>
      <w:outlineLvl w:val="3"/>
    </w:pPr>
    <w:rPr>
      <w:sz w:val="22"/>
    </w:rPr>
  </w:style>
  <w:style w:type="paragraph" w:styleId="Heading5">
    <w:name w:val="heading 5"/>
    <w:basedOn w:val="HeadingBase"/>
    <w:next w:val="Normal"/>
    <w:link w:val="Heading5Char"/>
    <w:qFormat/>
    <w:rsid w:val="00B540A3"/>
    <w:pPr>
      <w:spacing w:before="80"/>
      <w:outlineLvl w:val="4"/>
    </w:pPr>
    <w:rPr>
      <w:color w:val="918585"/>
      <w:sz w:val="20"/>
    </w:rPr>
  </w:style>
  <w:style w:type="paragraph" w:styleId="Heading6">
    <w:name w:val="heading 6"/>
    <w:basedOn w:val="HeadingBase"/>
    <w:next w:val="Normal"/>
    <w:link w:val="Heading6Char"/>
    <w:qFormat/>
    <w:rsid w:val="00B540A3"/>
    <w:pPr>
      <w:spacing w:before="60"/>
      <w:outlineLvl w:val="5"/>
    </w:pPr>
    <w:rPr>
      <w:color w:val="918585"/>
      <w:sz w:val="20"/>
    </w:rPr>
  </w:style>
  <w:style w:type="paragraph" w:styleId="Heading7">
    <w:name w:val="heading 7"/>
    <w:basedOn w:val="Normal"/>
    <w:next w:val="Normal"/>
    <w:link w:val="Heading7Char"/>
    <w:qFormat/>
    <w:rsid w:val="00B540A3"/>
    <w:pPr>
      <w:ind w:left="720"/>
      <w:outlineLvl w:val="6"/>
    </w:pPr>
    <w:rPr>
      <w:i/>
    </w:rPr>
  </w:style>
  <w:style w:type="paragraph" w:styleId="Heading8">
    <w:name w:val="heading 8"/>
    <w:basedOn w:val="Normal"/>
    <w:next w:val="Normal"/>
    <w:link w:val="Heading8Char"/>
    <w:qFormat/>
    <w:rsid w:val="00B540A3"/>
    <w:pPr>
      <w:ind w:left="720"/>
      <w:outlineLvl w:val="7"/>
    </w:pPr>
    <w:rPr>
      <w:i/>
    </w:rPr>
  </w:style>
  <w:style w:type="paragraph" w:styleId="Heading9">
    <w:name w:val="heading 9"/>
    <w:basedOn w:val="Normal"/>
    <w:next w:val="Normal"/>
    <w:link w:val="Heading9Char"/>
    <w:qFormat/>
    <w:rsid w:val="00B540A3"/>
    <w:pPr>
      <w:ind w:left="720"/>
      <w:outlineLvl w:val="8"/>
    </w:pPr>
    <w:rPr>
      <w:i/>
    </w:rPr>
  </w:style>
  <w:style w:type="character" w:default="1" w:styleId="DefaultParagraphFont">
    <w:name w:val="Default Paragraph Font"/>
    <w:uiPriority w:val="1"/>
    <w:unhideWhenUsed/>
    <w:rsid w:val="00B54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0A3"/>
  </w:style>
  <w:style w:type="character" w:customStyle="1" w:styleId="Heading1Char">
    <w:name w:val="Heading 1 Char"/>
    <w:basedOn w:val="DefaultParagraphFont"/>
    <w:link w:val="Heading1"/>
    <w:rsid w:val="00B540A3"/>
    <w:rPr>
      <w:rFonts w:ascii="Times New Roman" w:eastAsia="Times New Roman" w:hAnsi="Times New Roman" w:cs="Times New Roman"/>
      <w:b/>
      <w:sz w:val="32"/>
      <w:szCs w:val="20"/>
      <w:lang w:eastAsia="en-US"/>
    </w:rPr>
  </w:style>
  <w:style w:type="paragraph" w:styleId="BodyText">
    <w:name w:val="Body Text"/>
    <w:basedOn w:val="Normal"/>
    <w:link w:val="BodyTextChar"/>
    <w:rsid w:val="00B54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0A3"/>
    <w:rPr>
      <w:rFonts w:ascii="Times New Roman" w:eastAsia="Times New Roman" w:hAnsi="Times New Roman" w:cs="Times New Roman"/>
      <w:sz w:val="24"/>
      <w:lang w:eastAsia="en-US"/>
    </w:rPr>
  </w:style>
  <w:style w:type="paragraph" w:styleId="ListBullet">
    <w:name w:val="List Bullet"/>
    <w:basedOn w:val="List"/>
    <w:rsid w:val="00B540A3"/>
    <w:pPr>
      <w:numPr>
        <w:numId w:val="12"/>
      </w:numPr>
      <w:tabs>
        <w:tab w:val="clear" w:pos="340"/>
      </w:tabs>
      <w:spacing w:before="40" w:after="40"/>
    </w:pPr>
  </w:style>
  <w:style w:type="paragraph" w:styleId="ListBullet2">
    <w:name w:val="List Bullet 2"/>
    <w:basedOn w:val="List2"/>
    <w:rsid w:val="00B540A3"/>
    <w:pPr>
      <w:numPr>
        <w:numId w:val="13"/>
      </w:numPr>
      <w:tabs>
        <w:tab w:val="clear" w:pos="680"/>
      </w:tabs>
    </w:pPr>
  </w:style>
  <w:style w:type="paragraph" w:customStyle="1" w:styleId="SuperHeading">
    <w:name w:val="SuperHeading"/>
    <w:basedOn w:val="Normal"/>
    <w:rsid w:val="00B540A3"/>
    <w:pPr>
      <w:spacing w:before="240" w:after="120"/>
      <w:outlineLvl w:val="0"/>
    </w:pPr>
    <w:rPr>
      <w:rFonts w:ascii="Times New Roman" w:hAnsi="Times New Roman"/>
      <w:b/>
      <w:sz w:val="32"/>
    </w:rPr>
  </w:style>
  <w:style w:type="paragraph" w:customStyle="1" w:styleId="AllowPageBreak">
    <w:name w:val="AllowPageBreak"/>
    <w:rsid w:val="00B540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4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0A3"/>
    <w:rPr>
      <w:rFonts w:ascii="Courier New" w:eastAsia="Times New Roman" w:hAnsi="Courier New" w:cs="Times New Roman"/>
      <w:i/>
      <w:szCs w:val="20"/>
      <w:lang w:eastAsia="en-US"/>
    </w:rPr>
  </w:style>
  <w:style w:type="paragraph" w:customStyle="1" w:styleId="HeadingBase">
    <w:name w:val="Heading Base"/>
    <w:rsid w:val="00B54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0A3"/>
    <w:pPr>
      <w:tabs>
        <w:tab w:val="right" w:leader="dot" w:pos="9072"/>
      </w:tabs>
      <w:ind w:left="567"/>
    </w:pPr>
    <w:rPr>
      <w:szCs w:val="22"/>
    </w:rPr>
  </w:style>
  <w:style w:type="paragraph" w:customStyle="1" w:styleId="TOCBase">
    <w:name w:val="TOC Base"/>
    <w:rsid w:val="00B54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0A3"/>
    <w:pPr>
      <w:tabs>
        <w:tab w:val="right" w:leader="dot" w:pos="9072"/>
      </w:tabs>
      <w:spacing w:before="40" w:after="40"/>
      <w:ind w:left="284"/>
    </w:pPr>
    <w:rPr>
      <w:rFonts w:ascii="Times New Roman" w:hAnsi="Times New Roman"/>
    </w:rPr>
  </w:style>
  <w:style w:type="paragraph" w:styleId="TOC1">
    <w:name w:val="toc 1"/>
    <w:basedOn w:val="TOCBase"/>
    <w:next w:val="Normal"/>
    <w:rsid w:val="00B54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0A3"/>
    <w:rPr>
      <w:rFonts w:ascii="Times New Roman" w:eastAsia="Times New Roman" w:hAnsi="Times New Roman" w:cs="Times New Roman"/>
      <w:sz w:val="16"/>
      <w:lang w:eastAsia="en-US"/>
    </w:rPr>
  </w:style>
  <w:style w:type="paragraph" w:styleId="Title">
    <w:name w:val="Title"/>
    <w:basedOn w:val="HeadingBase"/>
    <w:link w:val="TitleChar"/>
    <w:qFormat/>
    <w:rsid w:val="00B540A3"/>
    <w:pPr>
      <w:spacing w:before="5040"/>
      <w:jc w:val="center"/>
    </w:pPr>
    <w:rPr>
      <w:sz w:val="48"/>
      <w:szCs w:val="72"/>
      <w:lang w:val="en-US"/>
    </w:rPr>
  </w:style>
  <w:style w:type="character" w:customStyle="1" w:styleId="TitleChar">
    <w:name w:val="Title Char"/>
    <w:basedOn w:val="DefaultParagraphFont"/>
    <w:link w:val="Title"/>
    <w:rsid w:val="00B54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0A3"/>
    <w:pPr>
      <w:tabs>
        <w:tab w:val="left" w:pos="3600"/>
        <w:tab w:val="left" w:pos="3958"/>
      </w:tabs>
    </w:pPr>
  </w:style>
  <w:style w:type="paragraph" w:styleId="List">
    <w:name w:val="List"/>
    <w:basedOn w:val="BodyText"/>
    <w:next w:val="BodyText"/>
    <w:rsid w:val="00B540A3"/>
    <w:pPr>
      <w:tabs>
        <w:tab w:val="left" w:pos="340"/>
      </w:tabs>
      <w:spacing w:before="60" w:after="60"/>
      <w:ind w:left="340" w:hanging="340"/>
    </w:pPr>
  </w:style>
  <w:style w:type="paragraph" w:customStyle="1" w:styleId="Note">
    <w:name w:val="Note"/>
    <w:basedOn w:val="BodyText"/>
    <w:rsid w:val="00B540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40A3"/>
    <w:rPr>
      <w:b/>
      <w:spacing w:val="0"/>
    </w:rPr>
  </w:style>
  <w:style w:type="paragraph" w:customStyle="1" w:styleId="SuperTitle">
    <w:name w:val="SuperTitle"/>
    <w:basedOn w:val="Title"/>
    <w:rsid w:val="00B540A3"/>
    <w:pPr>
      <w:framePr w:wrap="auto" w:hAnchor="text" w:y="6049"/>
    </w:pPr>
    <w:rPr>
      <w:color w:val="000000"/>
      <w:sz w:val="40"/>
    </w:rPr>
  </w:style>
  <w:style w:type="paragraph" w:customStyle="1" w:styleId="TOCTitle">
    <w:name w:val="TOCTitle"/>
    <w:basedOn w:val="Heading1"/>
    <w:rsid w:val="00B540A3"/>
    <w:pPr>
      <w:spacing w:after="240"/>
      <w:jc w:val="center"/>
      <w:outlineLvl w:val="9"/>
    </w:pPr>
    <w:rPr>
      <w:caps/>
    </w:rPr>
  </w:style>
  <w:style w:type="paragraph" w:customStyle="1" w:styleId="Version">
    <w:name w:val="Version"/>
    <w:rsid w:val="00B54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40A3"/>
    <w:pPr>
      <w:keepNext w:val="0"/>
      <w:tabs>
        <w:tab w:val="right" w:pos="4176"/>
      </w:tabs>
      <w:ind w:left="198" w:hanging="198"/>
    </w:pPr>
    <w:rPr>
      <w:rFonts w:ascii="Garamond" w:hAnsi="Garamond"/>
    </w:rPr>
  </w:style>
  <w:style w:type="paragraph" w:styleId="IndexHeading">
    <w:name w:val="index heading"/>
    <w:basedOn w:val="Normal"/>
    <w:next w:val="Index1"/>
    <w:semiHidden/>
    <w:rsid w:val="00B540A3"/>
    <w:pPr>
      <w:spacing w:before="120" w:after="120"/>
    </w:pPr>
    <w:rPr>
      <w:rFonts w:ascii="Arial" w:hAnsi="Arial"/>
      <w:b/>
      <w:color w:val="918585"/>
      <w:sz w:val="24"/>
    </w:rPr>
  </w:style>
  <w:style w:type="paragraph" w:styleId="Header">
    <w:name w:val="header"/>
    <w:basedOn w:val="Normal"/>
    <w:link w:val="HeaderChar"/>
    <w:rsid w:val="00B54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0A3"/>
    <w:rPr>
      <w:rFonts w:ascii="Times New Roman" w:eastAsia="Times New Roman" w:hAnsi="Times New Roman" w:cs="Times New Roman"/>
      <w:sz w:val="16"/>
      <w:szCs w:val="20"/>
      <w:lang w:val="en-GB" w:eastAsia="en-US"/>
    </w:rPr>
  </w:style>
  <w:style w:type="paragraph" w:customStyle="1" w:styleId="Chapter">
    <w:name w:val="Chapter"/>
    <w:basedOn w:val="Normal"/>
    <w:rsid w:val="00B540A3"/>
    <w:pPr>
      <w:spacing w:before="240"/>
    </w:pPr>
    <w:rPr>
      <w:rFonts w:ascii="Times New Roman" w:hAnsi="Times New Roman"/>
      <w:smallCaps/>
      <w:spacing w:val="80"/>
      <w:sz w:val="28"/>
    </w:rPr>
  </w:style>
  <w:style w:type="paragraph" w:customStyle="1" w:styleId="InChapter">
    <w:name w:val="InChapter"/>
    <w:basedOn w:val="Heading3"/>
    <w:rsid w:val="00B540A3"/>
    <w:pPr>
      <w:spacing w:after="240"/>
      <w:outlineLvl w:val="9"/>
    </w:pPr>
    <w:rPr>
      <w:noProof/>
    </w:rPr>
  </w:style>
  <w:style w:type="paragraph" w:styleId="Index2">
    <w:name w:val="index 2"/>
    <w:basedOn w:val="Normal"/>
    <w:next w:val="Normal"/>
    <w:semiHidden/>
    <w:rsid w:val="00B540A3"/>
    <w:pPr>
      <w:tabs>
        <w:tab w:val="right" w:pos="4176"/>
      </w:tabs>
      <w:ind w:left="568" w:hanging="284"/>
    </w:pPr>
    <w:rPr>
      <w:rFonts w:ascii="Garamond" w:hAnsi="Garamond"/>
    </w:rPr>
  </w:style>
  <w:style w:type="paragraph" w:customStyle="1" w:styleId="Byline">
    <w:name w:val="Byline"/>
    <w:rsid w:val="00B54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0A3"/>
    <w:pPr>
      <w:tabs>
        <w:tab w:val="clear" w:pos="3600"/>
        <w:tab w:val="clear" w:pos="3958"/>
      </w:tabs>
      <w:jc w:val="right"/>
    </w:pPr>
  </w:style>
  <w:style w:type="character" w:styleId="Emphasis">
    <w:name w:val="Emphasis"/>
    <w:basedOn w:val="DefaultParagraphFont"/>
    <w:qFormat/>
    <w:rsid w:val="00B540A3"/>
    <w:rPr>
      <w:i/>
    </w:rPr>
  </w:style>
  <w:style w:type="paragraph" w:styleId="Caption">
    <w:name w:val="caption"/>
    <w:basedOn w:val="BodyText"/>
    <w:next w:val="Normal"/>
    <w:qFormat/>
    <w:rsid w:val="00B540A3"/>
    <w:pPr>
      <w:framePr w:w="2268" w:hSpace="181" w:vSpace="181" w:wrap="around" w:vAnchor="text" w:hAnchor="page" w:x="1135" w:y="285" w:anchorLock="1"/>
    </w:pPr>
    <w:rPr>
      <w:i/>
    </w:rPr>
  </w:style>
  <w:style w:type="paragraph" w:customStyle="1" w:styleId="MiniTOCTitle">
    <w:name w:val="MiniTOCTitle"/>
    <w:basedOn w:val="Heading4"/>
    <w:rsid w:val="00B540A3"/>
    <w:pPr>
      <w:spacing w:before="240"/>
      <w:outlineLvl w:val="9"/>
    </w:pPr>
    <w:rPr>
      <w:noProof/>
      <w:sz w:val="24"/>
    </w:rPr>
  </w:style>
  <w:style w:type="paragraph" w:customStyle="1" w:styleId="MiniTOCItem">
    <w:name w:val="MiniTOCItem"/>
    <w:basedOn w:val="ListBullet"/>
    <w:rsid w:val="00B540A3"/>
    <w:pPr>
      <w:numPr>
        <w:numId w:val="0"/>
      </w:numPr>
      <w:tabs>
        <w:tab w:val="right" w:leader="dot" w:pos="6521"/>
      </w:tabs>
      <w:spacing w:before="0" w:after="0"/>
    </w:pPr>
  </w:style>
  <w:style w:type="paragraph" w:customStyle="1" w:styleId="TOFTitle">
    <w:name w:val="TOFTitle"/>
    <w:basedOn w:val="TOCTitle"/>
    <w:rsid w:val="00B540A3"/>
  </w:style>
  <w:style w:type="paragraph" w:styleId="TableofFigures">
    <w:name w:val="table of figures"/>
    <w:basedOn w:val="Normal"/>
    <w:next w:val="Normal"/>
    <w:semiHidden/>
    <w:rsid w:val="00B540A3"/>
    <w:pPr>
      <w:tabs>
        <w:tab w:val="right" w:leader="dot" w:pos="9072"/>
      </w:tabs>
      <w:ind w:left="970" w:hanging="403"/>
    </w:pPr>
    <w:rPr>
      <w:rFonts w:ascii="Times New Roman" w:hAnsi="Times New Roman"/>
      <w:b/>
    </w:rPr>
  </w:style>
  <w:style w:type="paragraph" w:styleId="ListNumber">
    <w:name w:val="List Number"/>
    <w:basedOn w:val="List"/>
    <w:rsid w:val="00B540A3"/>
    <w:pPr>
      <w:numPr>
        <w:numId w:val="15"/>
      </w:numPr>
      <w:tabs>
        <w:tab w:val="clear" w:pos="340"/>
      </w:tabs>
    </w:pPr>
  </w:style>
  <w:style w:type="character" w:customStyle="1" w:styleId="WingdingSymbols">
    <w:name w:val="Wingding Symbols"/>
    <w:rsid w:val="00B540A3"/>
    <w:rPr>
      <w:rFonts w:ascii="Wingdings" w:hAnsi="Wingdings"/>
    </w:rPr>
  </w:style>
  <w:style w:type="paragraph" w:customStyle="1" w:styleId="TableHeading">
    <w:name w:val="Table Heading"/>
    <w:basedOn w:val="HeadingBase"/>
    <w:rsid w:val="00B540A3"/>
    <w:pPr>
      <w:keepLines/>
      <w:pBdr>
        <w:bottom w:val="single" w:sz="6" w:space="1" w:color="918585"/>
      </w:pBdr>
      <w:spacing w:before="240"/>
    </w:pPr>
  </w:style>
  <w:style w:type="character" w:customStyle="1" w:styleId="HotSpot">
    <w:name w:val="HotSpot"/>
    <w:rsid w:val="00B540A3"/>
    <w:rPr>
      <w:color w:val="0033CC"/>
      <w:u w:val="none"/>
    </w:rPr>
  </w:style>
  <w:style w:type="paragraph" w:customStyle="1" w:styleId="BodyTextRight">
    <w:name w:val="Body Text Right"/>
    <w:basedOn w:val="BodyText"/>
    <w:rsid w:val="00B540A3"/>
    <w:pPr>
      <w:spacing w:before="0" w:after="0"/>
      <w:jc w:val="right"/>
    </w:pPr>
  </w:style>
  <w:style w:type="paragraph" w:styleId="Index3">
    <w:name w:val="index 3"/>
    <w:basedOn w:val="ListNumber2"/>
    <w:next w:val="Normal"/>
    <w:semiHidden/>
    <w:rsid w:val="00B540A3"/>
    <w:pPr>
      <w:numPr>
        <w:numId w:val="0"/>
      </w:numPr>
      <w:tabs>
        <w:tab w:val="right" w:leader="dot" w:pos="4176"/>
      </w:tabs>
    </w:pPr>
  </w:style>
  <w:style w:type="paragraph" w:styleId="ListNumber2">
    <w:name w:val="List Number 2"/>
    <w:basedOn w:val="List2"/>
    <w:rsid w:val="00B540A3"/>
    <w:pPr>
      <w:numPr>
        <w:numId w:val="10"/>
      </w:numPr>
      <w:tabs>
        <w:tab w:val="clear" w:pos="1060"/>
      </w:tabs>
    </w:pPr>
  </w:style>
  <w:style w:type="paragraph" w:customStyle="1" w:styleId="MarginNote">
    <w:name w:val="Margin Note"/>
    <w:basedOn w:val="BodyText"/>
    <w:rsid w:val="00B54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0A3"/>
    <w:rPr>
      <w:sz w:val="32"/>
    </w:rPr>
  </w:style>
  <w:style w:type="paragraph" w:customStyle="1" w:styleId="HeadingProcedure">
    <w:name w:val="Heading Procedure"/>
    <w:basedOn w:val="HeadingBase"/>
    <w:next w:val="Normal"/>
    <w:rsid w:val="00B540A3"/>
    <w:pPr>
      <w:tabs>
        <w:tab w:val="left" w:pos="0"/>
      </w:tabs>
      <w:spacing w:before="120" w:after="60"/>
    </w:pPr>
    <w:rPr>
      <w:i/>
      <w:color w:val="918585"/>
      <w:sz w:val="22"/>
    </w:rPr>
  </w:style>
  <w:style w:type="paragraph" w:customStyle="1" w:styleId="TableBodyText">
    <w:name w:val="Table Body Text"/>
    <w:basedOn w:val="BodyText"/>
    <w:rsid w:val="00B540A3"/>
    <w:pPr>
      <w:spacing w:before="60" w:after="60"/>
    </w:pPr>
  </w:style>
  <w:style w:type="paragraph" w:styleId="ListContinue">
    <w:name w:val="List Continue"/>
    <w:basedOn w:val="List"/>
    <w:rsid w:val="00B540A3"/>
    <w:pPr>
      <w:ind w:firstLine="0"/>
    </w:pPr>
  </w:style>
  <w:style w:type="paragraph" w:customStyle="1" w:styleId="ListNote">
    <w:name w:val="List Note"/>
    <w:basedOn w:val="List"/>
    <w:rsid w:val="00B540A3"/>
    <w:pPr>
      <w:pBdr>
        <w:top w:val="single" w:sz="6" w:space="2" w:color="918585"/>
        <w:bottom w:val="single" w:sz="6" w:space="2" w:color="918585"/>
      </w:pBdr>
      <w:tabs>
        <w:tab w:val="left" w:pos="1021"/>
      </w:tabs>
      <w:ind w:firstLine="0"/>
    </w:pPr>
  </w:style>
  <w:style w:type="paragraph" w:customStyle="1" w:styleId="Warning">
    <w:name w:val="Warning"/>
    <w:basedOn w:val="BodyText"/>
    <w:rsid w:val="00B540A3"/>
    <w:pPr>
      <w:shd w:val="clear" w:color="auto" w:fill="D9D9D9"/>
      <w:tabs>
        <w:tab w:val="left" w:pos="992"/>
      </w:tabs>
      <w:ind w:left="119" w:right="119"/>
    </w:pPr>
    <w:rPr>
      <w:sz w:val="20"/>
    </w:rPr>
  </w:style>
  <w:style w:type="paragraph" w:customStyle="1" w:styleId="MarginIcons">
    <w:name w:val="Margin Icons"/>
    <w:basedOn w:val="BodyText"/>
    <w:rsid w:val="00B54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0A3"/>
    <w:rPr>
      <w:rFonts w:ascii="Courier New" w:hAnsi="Courier New"/>
    </w:rPr>
  </w:style>
  <w:style w:type="paragraph" w:customStyle="1" w:styleId="NoteBullet">
    <w:name w:val="Note Bullet"/>
    <w:basedOn w:val="Note"/>
    <w:rsid w:val="00B540A3"/>
    <w:pPr>
      <w:tabs>
        <w:tab w:val="clear" w:pos="680"/>
      </w:tabs>
      <w:spacing w:before="60" w:after="60"/>
    </w:pPr>
  </w:style>
  <w:style w:type="paragraph" w:customStyle="1" w:styleId="SubHeading2">
    <w:name w:val="SubHeading2"/>
    <w:basedOn w:val="HeadingBase"/>
    <w:rsid w:val="00B540A3"/>
    <w:pPr>
      <w:spacing w:before="240" w:after="60"/>
    </w:pPr>
    <w:rPr>
      <w:sz w:val="20"/>
    </w:rPr>
  </w:style>
  <w:style w:type="paragraph" w:customStyle="1" w:styleId="SubHeading1">
    <w:name w:val="SubHeading1"/>
    <w:basedOn w:val="HeadingBase"/>
    <w:rsid w:val="00B540A3"/>
    <w:pPr>
      <w:spacing w:before="240" w:after="60"/>
    </w:pPr>
    <w:rPr>
      <w:color w:val="918585"/>
      <w:sz w:val="22"/>
    </w:rPr>
  </w:style>
  <w:style w:type="paragraph" w:customStyle="1" w:styleId="SideHeading">
    <w:name w:val="Side Heading"/>
    <w:basedOn w:val="HeadingBase"/>
    <w:rsid w:val="00B54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0A3"/>
    <w:pPr>
      <w:tabs>
        <w:tab w:val="num" w:pos="360"/>
      </w:tabs>
    </w:pPr>
  </w:style>
  <w:style w:type="paragraph" w:styleId="PlainText">
    <w:name w:val="Plain Text"/>
    <w:basedOn w:val="Normal"/>
    <w:link w:val="PlainTextChar"/>
    <w:rsid w:val="00B540A3"/>
    <w:rPr>
      <w:sz w:val="20"/>
    </w:rPr>
  </w:style>
  <w:style w:type="character" w:customStyle="1" w:styleId="PlainTextChar">
    <w:name w:val="Plain Text Char"/>
    <w:basedOn w:val="DefaultParagraphFont"/>
    <w:link w:val="PlainText"/>
    <w:rsid w:val="00B540A3"/>
    <w:rPr>
      <w:rFonts w:ascii="Courier New" w:eastAsia="Times New Roman" w:hAnsi="Courier New" w:cs="Times New Roman"/>
      <w:sz w:val="20"/>
      <w:szCs w:val="20"/>
      <w:lang w:eastAsia="en-US"/>
    </w:rPr>
  </w:style>
  <w:style w:type="character" w:customStyle="1" w:styleId="MenuOption">
    <w:name w:val="Menu Option"/>
    <w:basedOn w:val="DefaultParagraphFont"/>
    <w:rsid w:val="00B540A3"/>
    <w:rPr>
      <w:b/>
      <w:smallCaps/>
    </w:rPr>
  </w:style>
  <w:style w:type="paragraph" w:customStyle="1" w:styleId="TableListNumber">
    <w:name w:val="Table List Number"/>
    <w:basedOn w:val="ListNumber"/>
    <w:rsid w:val="00B540A3"/>
    <w:pPr>
      <w:numPr>
        <w:numId w:val="0"/>
      </w:numPr>
    </w:pPr>
  </w:style>
  <w:style w:type="paragraph" w:styleId="TOC4">
    <w:name w:val="toc 4"/>
    <w:basedOn w:val="TOCBase"/>
    <w:next w:val="Normal"/>
    <w:semiHidden/>
    <w:rsid w:val="00B540A3"/>
    <w:pPr>
      <w:tabs>
        <w:tab w:val="right" w:leader="dot" w:pos="9071"/>
      </w:tabs>
      <w:ind w:left="1701"/>
    </w:pPr>
  </w:style>
  <w:style w:type="paragraph" w:customStyle="1" w:styleId="ListAlpha">
    <w:name w:val="List Alpha"/>
    <w:basedOn w:val="List"/>
    <w:rsid w:val="00B540A3"/>
    <w:pPr>
      <w:numPr>
        <w:numId w:val="9"/>
      </w:numPr>
    </w:pPr>
  </w:style>
  <w:style w:type="paragraph" w:customStyle="1" w:styleId="ListAlpha2">
    <w:name w:val="List Alpha 2"/>
    <w:basedOn w:val="List2"/>
    <w:rsid w:val="00B540A3"/>
    <w:pPr>
      <w:numPr>
        <w:numId w:val="8"/>
      </w:numPr>
    </w:pPr>
  </w:style>
  <w:style w:type="paragraph" w:styleId="List2">
    <w:name w:val="List 2"/>
    <w:basedOn w:val="BodyText"/>
    <w:rsid w:val="00B540A3"/>
    <w:pPr>
      <w:tabs>
        <w:tab w:val="left" w:pos="680"/>
      </w:tabs>
      <w:spacing w:before="60" w:after="60"/>
      <w:ind w:left="680" w:hanging="340"/>
    </w:pPr>
  </w:style>
  <w:style w:type="paragraph" w:styleId="List3">
    <w:name w:val="List 3"/>
    <w:basedOn w:val="BodyText"/>
    <w:rsid w:val="00B540A3"/>
    <w:pPr>
      <w:tabs>
        <w:tab w:val="left" w:pos="1021"/>
      </w:tabs>
      <w:spacing w:before="60" w:after="60"/>
      <w:ind w:left="1020" w:hanging="340"/>
    </w:pPr>
  </w:style>
  <w:style w:type="paragraph" w:styleId="List4">
    <w:name w:val="List 4"/>
    <w:basedOn w:val="BodyText"/>
    <w:rsid w:val="00B540A3"/>
    <w:pPr>
      <w:tabs>
        <w:tab w:val="left" w:pos="1361"/>
      </w:tabs>
      <w:spacing w:before="60" w:after="60"/>
      <w:ind w:left="1361" w:hanging="340"/>
    </w:pPr>
  </w:style>
  <w:style w:type="paragraph" w:styleId="List5">
    <w:name w:val="List 5"/>
    <w:basedOn w:val="BodyText"/>
    <w:rsid w:val="00B540A3"/>
    <w:pPr>
      <w:tabs>
        <w:tab w:val="left" w:pos="1701"/>
      </w:tabs>
      <w:spacing w:before="60" w:after="60"/>
      <w:ind w:left="1701" w:hanging="340"/>
    </w:pPr>
  </w:style>
  <w:style w:type="paragraph" w:styleId="ListBullet3">
    <w:name w:val="List Bullet 3"/>
    <w:basedOn w:val="List3"/>
    <w:rsid w:val="00B540A3"/>
    <w:pPr>
      <w:numPr>
        <w:numId w:val="14"/>
      </w:numPr>
      <w:tabs>
        <w:tab w:val="clear" w:pos="1021"/>
      </w:tabs>
      <w:ind w:left="1037" w:hanging="357"/>
    </w:pPr>
  </w:style>
  <w:style w:type="paragraph" w:styleId="ListBullet4">
    <w:name w:val="List Bullet 4"/>
    <w:basedOn w:val="List4"/>
    <w:rsid w:val="00B540A3"/>
    <w:pPr>
      <w:numPr>
        <w:numId w:val="3"/>
      </w:numPr>
      <w:tabs>
        <w:tab w:val="clear" w:pos="1361"/>
      </w:tabs>
    </w:pPr>
  </w:style>
  <w:style w:type="paragraph" w:styleId="ListBullet5">
    <w:name w:val="List Bullet 5"/>
    <w:basedOn w:val="List5"/>
    <w:rsid w:val="00B540A3"/>
    <w:pPr>
      <w:numPr>
        <w:numId w:val="4"/>
      </w:numPr>
    </w:pPr>
  </w:style>
  <w:style w:type="paragraph" w:styleId="ListContinue2">
    <w:name w:val="List Continue 2"/>
    <w:basedOn w:val="List2"/>
    <w:rsid w:val="00B540A3"/>
    <w:pPr>
      <w:ind w:firstLine="0"/>
    </w:pPr>
  </w:style>
  <w:style w:type="paragraph" w:styleId="ListContinue3">
    <w:name w:val="List Continue 3"/>
    <w:basedOn w:val="List3"/>
    <w:rsid w:val="00B540A3"/>
    <w:pPr>
      <w:ind w:left="1021" w:firstLine="0"/>
    </w:pPr>
  </w:style>
  <w:style w:type="paragraph" w:styleId="ListContinue4">
    <w:name w:val="List Continue 4"/>
    <w:basedOn w:val="List4"/>
    <w:rsid w:val="00B540A3"/>
    <w:pPr>
      <w:ind w:firstLine="0"/>
    </w:pPr>
  </w:style>
  <w:style w:type="paragraph" w:styleId="ListContinue5">
    <w:name w:val="List Continue 5"/>
    <w:basedOn w:val="List5"/>
    <w:rsid w:val="00B540A3"/>
    <w:pPr>
      <w:ind w:firstLine="0"/>
    </w:pPr>
  </w:style>
  <w:style w:type="paragraph" w:styleId="ListNumber3">
    <w:name w:val="List Number 3"/>
    <w:basedOn w:val="List3"/>
    <w:rsid w:val="00B540A3"/>
    <w:pPr>
      <w:numPr>
        <w:numId w:val="5"/>
      </w:numPr>
    </w:pPr>
  </w:style>
  <w:style w:type="paragraph" w:styleId="ListNumber4">
    <w:name w:val="List Number 4"/>
    <w:basedOn w:val="List4"/>
    <w:rsid w:val="00B540A3"/>
    <w:pPr>
      <w:numPr>
        <w:numId w:val="6"/>
      </w:numPr>
    </w:pPr>
  </w:style>
  <w:style w:type="paragraph" w:styleId="ListNumber5">
    <w:name w:val="List Number 5"/>
    <w:basedOn w:val="List5"/>
    <w:rsid w:val="00B540A3"/>
    <w:pPr>
      <w:numPr>
        <w:numId w:val="7"/>
      </w:numPr>
    </w:pPr>
  </w:style>
  <w:style w:type="paragraph" w:styleId="BlockText">
    <w:name w:val="Block Text"/>
    <w:basedOn w:val="Normal"/>
    <w:rsid w:val="00B540A3"/>
    <w:pPr>
      <w:spacing w:after="120"/>
      <w:ind w:left="1440" w:right="1440"/>
    </w:pPr>
  </w:style>
  <w:style w:type="character" w:customStyle="1" w:styleId="Subscript">
    <w:name w:val="Subscript"/>
    <w:basedOn w:val="DefaultParagraphFont"/>
    <w:rsid w:val="00B540A3"/>
    <w:rPr>
      <w:sz w:val="16"/>
      <w:vertAlign w:val="subscript"/>
    </w:rPr>
  </w:style>
  <w:style w:type="character" w:customStyle="1" w:styleId="Superscript">
    <w:name w:val="Superscript"/>
    <w:basedOn w:val="DefaultParagraphFont"/>
    <w:rsid w:val="00B540A3"/>
    <w:rPr>
      <w:sz w:val="16"/>
      <w:vertAlign w:val="superscript"/>
    </w:rPr>
  </w:style>
  <w:style w:type="character" w:customStyle="1" w:styleId="Symbols">
    <w:name w:val="Symbols"/>
    <w:basedOn w:val="DefaultParagraphFont"/>
    <w:rsid w:val="00B540A3"/>
    <w:rPr>
      <w:rFonts w:ascii="Symbol" w:hAnsi="Symbol"/>
    </w:rPr>
  </w:style>
  <w:style w:type="character" w:customStyle="1" w:styleId="MenuOptions">
    <w:name w:val="Menu Options"/>
    <w:basedOn w:val="DefaultParagraphFont"/>
    <w:rsid w:val="00B540A3"/>
    <w:rPr>
      <w:rFonts w:ascii="Arial Narrow" w:hAnsi="Arial Narrow"/>
      <w:smallCaps/>
    </w:rPr>
  </w:style>
  <w:style w:type="character" w:customStyle="1" w:styleId="Buttons">
    <w:name w:val="Buttons"/>
    <w:basedOn w:val="DefaultParagraphFont"/>
    <w:rsid w:val="00B540A3"/>
    <w:rPr>
      <w:b/>
    </w:rPr>
  </w:style>
  <w:style w:type="character" w:customStyle="1" w:styleId="Underlined">
    <w:name w:val="Underlined"/>
    <w:basedOn w:val="DefaultParagraphFont"/>
    <w:rsid w:val="00B540A3"/>
    <w:rPr>
      <w:u w:val="single"/>
    </w:rPr>
  </w:style>
  <w:style w:type="paragraph" w:customStyle="1" w:styleId="TableBodyTextRight">
    <w:name w:val="Table Body Text Right"/>
    <w:basedOn w:val="TableBodyText"/>
    <w:rsid w:val="00B540A3"/>
    <w:pPr>
      <w:widowControl w:val="0"/>
      <w:autoSpaceDE w:val="0"/>
      <w:autoSpaceDN w:val="0"/>
      <w:adjustRightInd w:val="0"/>
      <w:jc w:val="right"/>
    </w:pPr>
    <w:rPr>
      <w:rFonts w:cs="Arial"/>
      <w:szCs w:val="18"/>
    </w:rPr>
  </w:style>
  <w:style w:type="paragraph" w:customStyle="1" w:styleId="CopyrightText">
    <w:name w:val="Copyright Text"/>
    <w:basedOn w:val="BodyText"/>
    <w:rsid w:val="00B540A3"/>
    <w:rPr>
      <w:sz w:val="18"/>
    </w:rPr>
  </w:style>
  <w:style w:type="paragraph" w:customStyle="1" w:styleId="BodySmallRight">
    <w:name w:val="Body Small Right"/>
    <w:basedOn w:val="BodyTextRight"/>
    <w:rsid w:val="00B540A3"/>
    <w:rPr>
      <w:sz w:val="18"/>
      <w:szCs w:val="18"/>
    </w:rPr>
  </w:style>
  <w:style w:type="paragraph" w:customStyle="1" w:styleId="MarginEdition">
    <w:name w:val="Margin Edition"/>
    <w:basedOn w:val="MarginNote"/>
    <w:rsid w:val="00B540A3"/>
    <w:pPr>
      <w:spacing w:before="0" w:after="0"/>
    </w:pPr>
    <w:rPr>
      <w:rFonts w:ascii="Times New Roman" w:hAnsi="Times New Roman"/>
      <w:color w:val="999999"/>
    </w:rPr>
  </w:style>
  <w:style w:type="paragraph" w:customStyle="1" w:styleId="Spacer">
    <w:name w:val="Spacer"/>
    <w:basedOn w:val="Normal"/>
    <w:rsid w:val="00B540A3"/>
    <w:rPr>
      <w:sz w:val="2"/>
      <w:szCs w:val="2"/>
    </w:rPr>
  </w:style>
  <w:style w:type="character" w:customStyle="1" w:styleId="Small">
    <w:name w:val="Small"/>
    <w:basedOn w:val="DefaultParagraphFont"/>
    <w:rsid w:val="00B540A3"/>
    <w:rPr>
      <w:sz w:val="16"/>
    </w:rPr>
  </w:style>
  <w:style w:type="paragraph" w:customStyle="1" w:styleId="WideTable">
    <w:name w:val="Wide Table"/>
    <w:basedOn w:val="Normal"/>
    <w:rsid w:val="00B540A3"/>
    <w:pPr>
      <w:ind w:left="-1418"/>
    </w:pPr>
    <w:rPr>
      <w:sz w:val="2"/>
      <w:szCs w:val="2"/>
    </w:rPr>
  </w:style>
  <w:style w:type="character" w:styleId="PageNumber">
    <w:name w:val="page number"/>
    <w:basedOn w:val="DefaultParagraphFont"/>
    <w:rsid w:val="00B540A3"/>
  </w:style>
  <w:style w:type="paragraph" w:styleId="Quote">
    <w:name w:val="Quote"/>
    <w:basedOn w:val="Heading1"/>
    <w:link w:val="QuoteChar"/>
    <w:qFormat/>
    <w:rsid w:val="00B540A3"/>
    <w:rPr>
      <w:b w:val="0"/>
      <w:sz w:val="72"/>
      <w:szCs w:val="72"/>
      <w:lang w:val="en-NZ"/>
    </w:rPr>
  </w:style>
  <w:style w:type="character" w:customStyle="1" w:styleId="QuoteChar">
    <w:name w:val="Quote Char"/>
    <w:basedOn w:val="DefaultParagraphFont"/>
    <w:link w:val="Quote"/>
    <w:rsid w:val="00B54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0A3"/>
    <w:pPr>
      <w:pageBreakBefore/>
    </w:pPr>
  </w:style>
  <w:style w:type="paragraph" w:customStyle="1" w:styleId="Border">
    <w:name w:val="Border"/>
    <w:basedOn w:val="Normal"/>
    <w:qFormat/>
    <w:rsid w:val="00B54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0A3"/>
    <w:rPr>
      <w:b/>
      <w:bCs/>
      <w:i/>
      <w:iCs/>
      <w:color w:val="auto"/>
    </w:rPr>
  </w:style>
  <w:style w:type="paragraph" w:styleId="IntenseQuote">
    <w:name w:val="Intense Quote"/>
    <w:basedOn w:val="Normal"/>
    <w:next w:val="Normal"/>
    <w:link w:val="IntenseQuoteChar"/>
    <w:uiPriority w:val="30"/>
    <w:qFormat/>
    <w:rsid w:val="00B54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0A3"/>
    <w:rPr>
      <w:smallCaps/>
      <w:color w:val="auto"/>
      <w:u w:val="single"/>
    </w:rPr>
  </w:style>
  <w:style w:type="character" w:styleId="IntenseReference">
    <w:name w:val="Intense Reference"/>
    <w:basedOn w:val="DefaultParagraphFont"/>
    <w:uiPriority w:val="32"/>
    <w:qFormat/>
    <w:rsid w:val="00B540A3"/>
    <w:rPr>
      <w:b/>
      <w:bCs/>
      <w:smallCaps/>
      <w:color w:val="auto"/>
      <w:spacing w:val="5"/>
      <w:u w:val="single"/>
    </w:rPr>
  </w:style>
  <w:style w:type="paragraph" w:customStyle="1" w:styleId="2ColumnHeading">
    <w:name w:val="2Column Heading"/>
    <w:basedOn w:val="BodyText"/>
    <w:qFormat/>
    <w:rsid w:val="00B540A3"/>
    <w:pPr>
      <w:spacing w:after="60"/>
      <w:ind w:left="-2268"/>
    </w:pPr>
    <w:rPr>
      <w:b/>
    </w:rPr>
  </w:style>
  <w:style w:type="paragraph" w:customStyle="1" w:styleId="Heading1TOC">
    <w:name w:val="Heading1 TOC"/>
    <w:basedOn w:val="Normal"/>
    <w:qFormat/>
    <w:rsid w:val="00B540A3"/>
    <w:pPr>
      <w:spacing w:before="240" w:after="120"/>
    </w:pPr>
    <w:rPr>
      <w:rFonts w:ascii="Times New Roman" w:hAnsi="Times New Roman"/>
      <w:b/>
      <w:sz w:val="32"/>
    </w:rPr>
  </w:style>
  <w:style w:type="paragraph" w:customStyle="1" w:styleId="Heading2TOC">
    <w:name w:val="Heading2 TOC"/>
    <w:basedOn w:val="Normal"/>
    <w:qFormat/>
    <w:rsid w:val="00B540A3"/>
    <w:pPr>
      <w:spacing w:before="240" w:after="60"/>
    </w:pPr>
    <w:rPr>
      <w:rFonts w:ascii="Times New Roman" w:hAnsi="Times New Roman"/>
      <w:b/>
      <w:sz w:val="28"/>
    </w:rPr>
  </w:style>
  <w:style w:type="character" w:customStyle="1" w:styleId="Underline">
    <w:name w:val="Underline"/>
    <w:basedOn w:val="DefaultParagraphFont"/>
    <w:qFormat/>
    <w:rsid w:val="00B540A3"/>
    <w:rPr>
      <w:u w:val="single"/>
    </w:rPr>
  </w:style>
  <w:style w:type="character" w:customStyle="1" w:styleId="BoldandItalics">
    <w:name w:val="Bold and Italics"/>
    <w:qFormat/>
    <w:rsid w:val="00B540A3"/>
    <w:rPr>
      <w:b/>
      <w:i/>
      <w:u w:val="none"/>
    </w:rPr>
  </w:style>
  <w:style w:type="paragraph" w:styleId="BalloonText">
    <w:name w:val="Balloon Text"/>
    <w:basedOn w:val="Normal"/>
    <w:link w:val="BalloonTextChar"/>
    <w:rsid w:val="00B540A3"/>
    <w:rPr>
      <w:rFonts w:ascii="Tahoma" w:hAnsi="Tahoma" w:cs="Tahoma"/>
      <w:sz w:val="16"/>
      <w:szCs w:val="16"/>
    </w:rPr>
  </w:style>
  <w:style w:type="character" w:customStyle="1" w:styleId="BalloonTextChar">
    <w:name w:val="Balloon Text Char"/>
    <w:basedOn w:val="DefaultParagraphFont"/>
    <w:link w:val="BalloonText"/>
    <w:rsid w:val="00B54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0A3"/>
    <w:rPr>
      <w:b/>
      <w:color w:val="660033"/>
      <w:spacing w:val="0"/>
    </w:rPr>
  </w:style>
  <w:style w:type="paragraph" w:customStyle="1" w:styleId="Nameditemlist">
    <w:name w:val="Named item list"/>
    <w:basedOn w:val="BodyText"/>
    <w:qFormat/>
    <w:rsid w:val="00B540A3"/>
    <w:pPr>
      <w:tabs>
        <w:tab w:val="left" w:pos="2835"/>
      </w:tabs>
      <w:ind w:left="2835" w:hanging="2835"/>
    </w:pPr>
  </w:style>
  <w:style w:type="paragraph" w:customStyle="1" w:styleId="BodyTextnopadding">
    <w:name w:val="Body Text no padding"/>
    <w:basedOn w:val="BodyText"/>
    <w:qFormat/>
    <w:rsid w:val="00B540A3"/>
    <w:pPr>
      <w:spacing w:before="0" w:after="0"/>
    </w:pPr>
  </w:style>
  <w:style w:type="paragraph" w:customStyle="1" w:styleId="BodyTextBold">
    <w:name w:val="Body Text Bold"/>
    <w:basedOn w:val="BodyText"/>
    <w:qFormat/>
    <w:rsid w:val="00B540A3"/>
    <w:rPr>
      <w:b/>
    </w:rPr>
  </w:style>
  <w:style w:type="character" w:styleId="Hyperlink">
    <w:name w:val="Hyperlink"/>
    <w:basedOn w:val="DefaultParagraphFont"/>
    <w:uiPriority w:val="99"/>
    <w:unhideWhenUsed/>
    <w:rsid w:val="00E032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4674</Characters>
  <Application>Microsoft Office Word</Application>
  <DocSecurity>0</DocSecurity>
  <Lines>119</Lines>
  <Paragraphs>96</Paragraphs>
  <ScaleCrop>false</ScaleCrop>
  <Company>Author-it Software Corporation Ltd.</Company>
  <LinksUpToDate>false</LinksUpToDate>
  <CharactersWithSpaces>5232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UEEIC0041 Solve problems in pressure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2024-11-29T00:52:00Z</dcterms:created>
  <dcterms:modified xsi:type="dcterms:W3CDTF">2024-11-29T00:52:00Z</dcterms:modified>
</cp:coreProperties>
</file>