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5084" w:rsidP="00065084">
      <w:pPr>
        <w:pStyle w:val="Title"/>
      </w:pPr>
      <w:r>
        <w:fldChar w:fldCharType="begin"/>
      </w:r>
      <w:r>
        <w:instrText xml:space="preserve"> TITLE   \* MERGEFORMAT </w:instrText>
      </w:r>
      <w:r>
        <w:fldChar w:fldCharType="separate"/>
      </w:r>
      <w:r>
        <w:t>UEEIC0040 Solve problems in polyphase electronic power control circuits</w:t>
      </w:r>
      <w:r>
        <w:fldChar w:fldCharType="end"/>
      </w:r>
    </w:p>
    <w:p w:rsidR="00065084" w:rsidP="00065084">
      <w:pPr>
        <w:pStyle w:val="Version"/>
        <w:sectPr w:rsidSect="008502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2A1" w:rsidP="008502A1">
      <w:pPr>
        <w:pStyle w:val="SuperHeading"/>
      </w:pPr>
      <w:r w:rsidRPr="008502A1">
        <w:t>UEEIC0040 Solve problems in polyphase electronic power control circuits</w:t>
      </w:r>
    </w:p>
    <w:p w:rsidR="00000000" w:rsidRPr="008502A1" w:rsidP="008502A1">
      <w:pPr>
        <w:pStyle w:val="Heading1"/>
      </w:pPr>
      <w:bookmarkStart w:id="1" w:name="O_1082896"/>
      <w:bookmarkEnd w:id="1"/>
      <w:r w:rsidRPr="008502A1">
        <w:t>Modification History</w:t>
      </w:r>
    </w:p>
    <w:tbl>
      <w:tblPr>
        <w:tblW w:w="9497" w:type="dxa"/>
        <w:tblLayout w:type="fixed"/>
        <w:tblCellMar>
          <w:left w:w="62" w:type="dxa"/>
          <w:right w:w="62" w:type="dxa"/>
        </w:tblCellMar>
        <w:tblLook w:val="0000"/>
      </w:tblPr>
      <w:tblGrid>
        <w:gridCol w:w="9497"/>
      </w:tblGrid>
      <w:tr w:rsidTr="0085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A1" w:rsidP="008502A1">
            <w:pPr>
              <w:pStyle w:val="BodyText"/>
            </w:pPr>
            <w:r w:rsidRPr="008502A1">
              <w:t>Release 1. This is the first release of this unit of competency in the UEE Electrotechnology Training Package.</w:t>
            </w:r>
          </w:p>
        </w:tc>
      </w:tr>
    </w:tbl>
    <w:p w:rsidR="00000000" w:rsidRPr="008502A1" w:rsidP="008502A1">
      <w:pPr>
        <w:pStyle w:val="NoPaddingFontSize1"/>
      </w:pPr>
    </w:p>
    <w:p w:rsidR="00000000" w:rsidRPr="008502A1" w:rsidP="008502A1">
      <w:pPr>
        <w:pStyle w:val="AllowPageBreak"/>
      </w:pPr>
    </w:p>
    <w:p w:rsidR="00000000" w:rsidRPr="008502A1" w:rsidP="008502A1">
      <w:pPr>
        <w:pStyle w:val="Heading1"/>
      </w:pPr>
      <w:bookmarkStart w:id="2" w:name="O_1082897"/>
      <w:bookmarkEnd w:id="2"/>
      <w:r w:rsidRPr="008502A1">
        <w:t>Application</w:t>
      </w:r>
    </w:p>
    <w:tbl>
      <w:tblPr>
        <w:tblW w:w="9497" w:type="dxa"/>
        <w:tblLayout w:type="fixed"/>
        <w:tblCellMar>
          <w:left w:w="62" w:type="dxa"/>
          <w:right w:w="62" w:type="dxa"/>
        </w:tblCellMar>
        <w:tblLook w:val="0000"/>
      </w:tblPr>
      <w:tblGrid>
        <w:gridCol w:w="9497"/>
      </w:tblGrid>
      <w:tr w:rsidTr="0085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A1" w:rsidP="008502A1">
            <w:pPr>
              <w:pStyle w:val="BodyText"/>
            </w:pPr>
            <w:r w:rsidRPr="008502A1">
              <w:t>This unit involves the skills and knowledge required to solve problems in polyphase electronic power control circuits.</w:t>
            </w:r>
          </w:p>
          <w:p w:rsidR="00000000" w:rsidRPr="008502A1" w:rsidP="008502A1">
            <w:pPr>
              <w:pStyle w:val="BodyText"/>
            </w:pPr>
            <w:r w:rsidRPr="008502A1">
              <w:t>It includes preparing and solving problems in polyphase electronic power control circuits. It also includes testing and documenting solut</w:t>
            </w:r>
            <w:r w:rsidRPr="008502A1">
              <w:t>ions.</w:t>
            </w:r>
          </w:p>
          <w:p w:rsidR="00000000" w:rsidRPr="008502A1" w:rsidP="008502A1">
            <w:pPr>
              <w:pStyle w:val="BodyText"/>
            </w:pPr>
            <w:r w:rsidRPr="008502A1">
              <w:t>Typical polyphase electronic power control problems are those encountered in meeting performance requirements and industry compliance standards, revising control operating parameters and dealing with control malfunctions.</w:t>
            </w:r>
          </w:p>
          <w:p w:rsidR="00000000" w:rsidRPr="008502A1" w:rsidP="008502A1">
            <w:pPr>
              <w:pStyle w:val="BodyText"/>
            </w:pPr>
            <w:r w:rsidRPr="008502A1">
              <w:t>The skills and knowledge des</w:t>
            </w:r>
            <w:r w:rsidRPr="008502A1">
              <w:t>cribed in this unit require a licence or permit to practice in the workplace where work is carried out on electrical installations which are designed to operate at voltages greater than 50 volt (V) alternating current (a.c.) or 120 V direct current (d.c.).</w:t>
            </w:r>
            <w:r w:rsidRPr="008502A1">
              <w:t xml:space="preserve"> </w:t>
            </w:r>
          </w:p>
          <w:p w:rsidR="00000000" w:rsidRPr="008502A1" w:rsidP="008502A1">
            <w:pPr>
              <w:pStyle w:val="BodyText"/>
            </w:pPr>
            <w:r w:rsidRPr="008502A1">
              <w:t xml:space="preserve">Competency development activities in this unit are subject to regulations directly related to licensing. Where a licence or permit to practice is not held, a relevant contract of training, such as an Australian Apprenticeship, is required. </w:t>
            </w:r>
          </w:p>
          <w:p w:rsidR="00000000" w:rsidRPr="008502A1" w:rsidP="008502A1">
            <w:pPr>
              <w:pStyle w:val="BodyText"/>
            </w:pPr>
            <w:r w:rsidRPr="008502A1">
              <w:t>Additional an</w:t>
            </w:r>
            <w:r w:rsidRPr="008502A1">
              <w:t>d/or other conditions may apply in some jurisdictions subject to regulations related to electrical work. Practice in the workplace and during training is also subject to work health and safety (WHS)/occupational health and safety (OHS) regulations.</w:t>
            </w:r>
          </w:p>
        </w:tc>
      </w:tr>
    </w:tbl>
    <w:p w:rsidR="00000000" w:rsidRPr="008502A1" w:rsidP="008502A1">
      <w:pPr>
        <w:pStyle w:val="NoPaddingFontSize1"/>
      </w:pPr>
    </w:p>
    <w:p w:rsidR="00000000" w:rsidRPr="008502A1" w:rsidP="008502A1">
      <w:pPr>
        <w:pStyle w:val="AllowPageBreak"/>
      </w:pPr>
    </w:p>
    <w:p w:rsidR="00000000" w:rsidRPr="008502A1" w:rsidP="008502A1">
      <w:pPr>
        <w:pStyle w:val="Heading1"/>
      </w:pPr>
      <w:bookmarkStart w:id="3" w:name="O_1082898"/>
      <w:bookmarkEnd w:id="3"/>
      <w:r w:rsidRPr="008502A1">
        <w:t>Pre-requisite Unit</w:t>
      </w:r>
    </w:p>
    <w:tbl>
      <w:tblPr>
        <w:tblW w:w="9497" w:type="dxa"/>
        <w:tblLayout w:type="fixed"/>
        <w:tblCellMar>
          <w:left w:w="62" w:type="dxa"/>
          <w:right w:w="62" w:type="dxa"/>
        </w:tblCellMar>
        <w:tblLook w:val="0000"/>
      </w:tblPr>
      <w:tblGrid>
        <w:gridCol w:w="9497"/>
      </w:tblGrid>
      <w:tr w:rsidTr="0085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A1" w:rsidP="008502A1">
            <w:pPr>
              <w:pStyle w:val="BodyText"/>
            </w:pPr>
            <w:r w:rsidRPr="008502A1">
              <w:t>UEECD0007 Apply work health and safety regulations, codes and practices in the workplace</w:t>
            </w:r>
          </w:p>
          <w:p w:rsidR="00000000" w:rsidRPr="008502A1" w:rsidP="008502A1">
            <w:pPr>
              <w:pStyle w:val="BodyText"/>
            </w:pPr>
            <w:r w:rsidRPr="008502A1">
              <w:t>UEECD0020 Fix and secure electrotechnology equipment</w:t>
            </w:r>
          </w:p>
          <w:p w:rsidR="00000000" w:rsidRPr="008502A1" w:rsidP="008502A1">
            <w:pPr>
              <w:pStyle w:val="BodyText"/>
            </w:pPr>
            <w:r w:rsidRPr="008502A1">
              <w:t>UEECD0051 Use drawings, diagrams, schedules, standards, codes and specifications</w:t>
            </w:r>
          </w:p>
          <w:p w:rsidR="00000000" w:rsidRPr="008502A1" w:rsidP="008502A1">
            <w:pPr>
              <w:pStyle w:val="BodyText"/>
            </w:pPr>
            <w:r w:rsidRPr="008502A1">
              <w:t>UEEEL0003 Arrange circuits, control and protection for electrical installations</w:t>
            </w:r>
          </w:p>
          <w:p w:rsidR="00000000" w:rsidRPr="008502A1" w:rsidP="008502A1">
            <w:pPr>
              <w:pStyle w:val="BodyText"/>
            </w:pPr>
            <w:r w:rsidRPr="008502A1">
              <w:t>UEEEL0020 Solve problems in low voltage a.c. circuits</w:t>
            </w:r>
          </w:p>
          <w:p w:rsidR="00000000" w:rsidRPr="008502A1" w:rsidP="008502A1">
            <w:pPr>
              <w:pStyle w:val="BodyText"/>
            </w:pPr>
            <w:r w:rsidRPr="008502A1">
              <w:t>UEEEL0023 Terminate cables, cords and accessories for low voltage circuits</w:t>
            </w:r>
          </w:p>
          <w:p w:rsidR="00000000" w:rsidRPr="008502A1" w:rsidP="008502A1">
            <w:pPr>
              <w:pStyle w:val="BodyText"/>
            </w:pPr>
            <w:r w:rsidRPr="008502A1">
              <w:t>UEEEL001</w:t>
            </w:r>
            <w:r w:rsidRPr="008502A1">
              <w:t>9 Solve problems in direct current (d.c.) machines</w:t>
            </w:r>
          </w:p>
          <w:p w:rsidR="00000000" w:rsidRPr="008502A1" w:rsidP="008502A1">
            <w:pPr>
              <w:pStyle w:val="BodyText"/>
            </w:pPr>
            <w:r w:rsidRPr="008502A1">
              <w:t>UEEEL0021 Solve problems in magnetic and electromagnetic devices</w:t>
            </w:r>
          </w:p>
          <w:p w:rsidR="00000000" w:rsidRPr="008502A1" w:rsidP="008502A1">
            <w:pPr>
              <w:pStyle w:val="BodyText"/>
            </w:pPr>
            <w:r w:rsidRPr="008502A1">
              <w:t>UEEEL0008 Evaluate and modify low voltage heating equipment and controls</w:t>
            </w:r>
          </w:p>
          <w:p w:rsidR="00000000" w:rsidRPr="008502A1" w:rsidP="008502A1">
            <w:pPr>
              <w:pStyle w:val="BodyText"/>
            </w:pPr>
            <w:r w:rsidRPr="008502A1">
              <w:t>UEEEL0009 Evaluate and modify low voltage lighting circuits, equipm</w:t>
            </w:r>
            <w:r w:rsidRPr="008502A1">
              <w:t>ent and controls</w:t>
            </w:r>
          </w:p>
          <w:p w:rsidR="00000000" w:rsidRPr="008502A1" w:rsidP="008502A1">
            <w:pPr>
              <w:pStyle w:val="BodyText"/>
            </w:pPr>
            <w:r w:rsidRPr="008502A1">
              <w:t>UEEEL0010 Evaluate and modify low voltage socket outlets circuits</w:t>
            </w:r>
          </w:p>
          <w:p w:rsidR="00000000" w:rsidRPr="008502A1" w:rsidP="008502A1">
            <w:pPr>
              <w:pStyle w:val="BodyText"/>
            </w:pPr>
            <w:r w:rsidRPr="008502A1">
              <w:t>UEEEL0024 Test and connect alternating current (a.c.) rotating machines</w:t>
            </w:r>
          </w:p>
          <w:p w:rsidR="00000000" w:rsidRPr="008502A1" w:rsidP="008502A1">
            <w:pPr>
              <w:pStyle w:val="BodyText"/>
            </w:pPr>
            <w:r w:rsidRPr="008502A1">
              <w:t>UEEEL0025 Test and connect transformers</w:t>
            </w:r>
          </w:p>
          <w:p w:rsidR="00000000" w:rsidRPr="008502A1" w:rsidP="008502A1">
            <w:pPr>
              <w:pStyle w:val="BodyText"/>
            </w:pPr>
            <w:r w:rsidRPr="008502A1">
              <w:t>UEEIC0020 Fault find and repair analogue circuits and compone</w:t>
            </w:r>
            <w:r w:rsidRPr="008502A1">
              <w:t>nts in electronic control systems</w:t>
            </w:r>
          </w:p>
          <w:p w:rsidR="00000000" w:rsidRPr="008502A1" w:rsidP="008502A1">
            <w:pPr>
              <w:pStyle w:val="BodyText"/>
            </w:pPr>
            <w:r w:rsidRPr="008502A1">
              <w:t>UEEIC0042 Solve problems in single phase electronic power control circuits</w:t>
            </w:r>
          </w:p>
          <w:p w:rsidR="00000000" w:rsidRPr="008502A1" w:rsidP="008502A1">
            <w:pPr>
              <w:pStyle w:val="BodyText"/>
            </w:pPr>
            <w:r w:rsidRPr="008502A1">
              <w:t>and</w:t>
            </w:r>
          </w:p>
          <w:p w:rsidR="00000000" w:rsidRPr="008502A1" w:rsidP="008502A1">
            <w:pPr>
              <w:pStyle w:val="BodyText"/>
            </w:pPr>
            <w:r w:rsidRPr="008502A1">
              <w:t>UEECD0043 Solve problems in direct current circuits</w:t>
            </w:r>
          </w:p>
          <w:p w:rsidR="00000000" w:rsidRPr="008502A1" w:rsidP="008502A1">
            <w:pPr>
              <w:pStyle w:val="BodyText"/>
            </w:pPr>
            <w:r w:rsidRPr="008502A1">
              <w:t>or</w:t>
            </w:r>
          </w:p>
          <w:p w:rsidR="00000000" w:rsidRPr="008502A1" w:rsidP="008502A1">
            <w:pPr>
              <w:pStyle w:val="BodyText"/>
            </w:pPr>
            <w:r w:rsidRPr="008502A1">
              <w:t>UEECD0044 Solve problems in multiple path circuits</w:t>
            </w:r>
          </w:p>
          <w:p w:rsidR="00000000" w:rsidRPr="008502A1" w:rsidP="008502A1">
            <w:pPr>
              <w:pStyle w:val="BodyText"/>
            </w:pPr>
            <w:r w:rsidRPr="008502A1">
              <w:t>UEECD0046 Solve problems in single pa</w:t>
            </w:r>
            <w:r w:rsidRPr="008502A1">
              <w:t>th circuits</w:t>
            </w:r>
          </w:p>
        </w:tc>
      </w:tr>
    </w:tbl>
    <w:p w:rsidR="00000000" w:rsidRPr="008502A1" w:rsidP="008502A1">
      <w:pPr>
        <w:pStyle w:val="NoPaddingFontSize1"/>
      </w:pPr>
    </w:p>
    <w:p w:rsidR="00000000" w:rsidRPr="008502A1" w:rsidP="008502A1">
      <w:pPr>
        <w:pStyle w:val="AllowPageBreak"/>
      </w:pPr>
    </w:p>
    <w:p w:rsidR="00000000" w:rsidRPr="008502A1" w:rsidP="008502A1">
      <w:pPr>
        <w:pStyle w:val="Heading1"/>
      </w:pPr>
      <w:bookmarkStart w:id="4" w:name="O_1082899"/>
      <w:bookmarkEnd w:id="4"/>
      <w:r w:rsidRPr="008502A1">
        <w:t>Competency Field</w:t>
      </w:r>
    </w:p>
    <w:tbl>
      <w:tblPr>
        <w:tblW w:w="9497" w:type="dxa"/>
        <w:tblLayout w:type="fixed"/>
        <w:tblCellMar>
          <w:left w:w="62" w:type="dxa"/>
          <w:right w:w="62" w:type="dxa"/>
        </w:tblCellMar>
        <w:tblLook w:val="0000"/>
      </w:tblPr>
      <w:tblGrid>
        <w:gridCol w:w="9497"/>
      </w:tblGrid>
      <w:tr w:rsidTr="0085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A1" w:rsidP="008502A1">
            <w:pPr>
              <w:pStyle w:val="BodyText"/>
            </w:pPr>
            <w:r w:rsidRPr="008502A1">
              <w:t>Instrumentation &amp; Control</w:t>
            </w:r>
          </w:p>
        </w:tc>
      </w:tr>
    </w:tbl>
    <w:p w:rsidR="00000000" w:rsidRPr="008502A1" w:rsidP="008502A1">
      <w:pPr>
        <w:pStyle w:val="NoPaddingFontSize1"/>
      </w:pPr>
    </w:p>
    <w:p w:rsidR="00000000" w:rsidRPr="008502A1" w:rsidP="008502A1">
      <w:pPr>
        <w:pStyle w:val="AllowPageBreak"/>
      </w:pPr>
    </w:p>
    <w:p w:rsidR="00000000" w:rsidRPr="008502A1" w:rsidP="008502A1">
      <w:pPr>
        <w:pStyle w:val="Heading1"/>
      </w:pPr>
      <w:bookmarkStart w:id="5" w:name="O_1082900"/>
      <w:bookmarkEnd w:id="5"/>
      <w:r w:rsidRPr="008502A1">
        <w:t>Unit Sector</w:t>
      </w:r>
    </w:p>
    <w:tbl>
      <w:tblPr>
        <w:tblW w:w="9497" w:type="dxa"/>
        <w:tblLayout w:type="fixed"/>
        <w:tblCellMar>
          <w:left w:w="62" w:type="dxa"/>
          <w:right w:w="62" w:type="dxa"/>
        </w:tblCellMar>
        <w:tblLook w:val="0000"/>
      </w:tblPr>
      <w:tblGrid>
        <w:gridCol w:w="9497"/>
      </w:tblGrid>
      <w:tr w:rsidTr="0085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A1" w:rsidP="008502A1">
            <w:pPr>
              <w:pStyle w:val="BodyText"/>
            </w:pPr>
            <w:r w:rsidRPr="008502A1">
              <w:t>Electrotechnology</w:t>
            </w:r>
          </w:p>
        </w:tc>
      </w:tr>
    </w:tbl>
    <w:p w:rsidR="00000000" w:rsidRPr="008502A1" w:rsidP="008502A1">
      <w:pPr>
        <w:pStyle w:val="NoPaddingFontSize1"/>
      </w:pPr>
    </w:p>
    <w:p w:rsidR="00000000" w:rsidRPr="008502A1" w:rsidP="008502A1">
      <w:pPr>
        <w:pStyle w:val="AllowPageBreak"/>
      </w:pPr>
    </w:p>
    <w:p w:rsidR="00000000" w:rsidRPr="008502A1" w:rsidP="008502A1">
      <w:pPr>
        <w:pStyle w:val="Heading1"/>
      </w:pPr>
      <w:bookmarkStart w:id="6" w:name="O_1082901"/>
      <w:bookmarkEnd w:id="6"/>
      <w:r w:rsidRPr="008502A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502A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502A1" w:rsidP="008502A1">
            <w:pPr>
              <w:pStyle w:val="BodyText"/>
            </w:pPr>
            <w:r w:rsidRPr="008502A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rPr>
                <w:rStyle w:val="SpecialBold"/>
              </w:rPr>
              <w:t>PERFORMANCE CRITERIA</w:t>
            </w:r>
          </w:p>
        </w:tc>
      </w:tr>
      <w:tr w:rsidTr="008502A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t>Performance criteria describe the performance needed to demonstrate achievement of the element.</w:t>
            </w:r>
          </w:p>
        </w:tc>
      </w:tr>
      <w:tr w:rsidTr="0085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02A1" w:rsidP="008502A1">
            <w:pPr>
              <w:pStyle w:val="BodyText"/>
            </w:pPr>
            <w:r w:rsidRPr="008502A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502A1" w:rsidP="008502A1">
            <w:pPr>
              <w:pStyle w:val="BodyText"/>
            </w:pPr>
            <w:r w:rsidRPr="008502A1">
              <w:rPr>
                <w:rStyle w:val="SpecialBold"/>
              </w:rPr>
              <w:t>Identify problems in polyphase electronic power control circuits</w:t>
            </w:r>
          </w:p>
        </w:tc>
        <w:tc>
          <w:tcPr>
            <w:tcW w:w="697"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t>WHS/OHS requirements and workplace procedures are identified and applied</w:t>
            </w:r>
          </w:p>
        </w:tc>
      </w:tr>
      <w:tr w:rsidTr="0085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t>Hazards are identified, risks are assessed and control measures implemented</w:t>
            </w:r>
          </w:p>
        </w:tc>
      </w:tr>
      <w:tr w:rsidTr="0085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t>Extent of polyphase electronic power control problems are determined from performance specifications, situation reports and consultations with relevant person/s</w:t>
            </w:r>
          </w:p>
        </w:tc>
      </w:tr>
      <w:tr w:rsidTr="0085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t>Work activities are planned to meet scheduled timelines in consultation with relevant person/s</w:t>
            </w:r>
          </w:p>
        </w:tc>
      </w:tr>
      <w:tr w:rsidTr="0085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t>Tools, equipment and testing devices needed for work are obtained in accordance with workplace procedures and checked for correct operation and safety</w:t>
            </w:r>
          </w:p>
        </w:tc>
      </w:tr>
      <w:tr w:rsidTr="0085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02A1" w:rsidP="008502A1">
            <w:pPr>
              <w:pStyle w:val="BodyText"/>
            </w:pPr>
            <w:r w:rsidRPr="008502A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502A1" w:rsidP="008502A1">
            <w:pPr>
              <w:pStyle w:val="BodyText"/>
            </w:pPr>
            <w:r w:rsidRPr="008502A1">
              <w:rPr>
                <w:rStyle w:val="SpecialBold"/>
              </w:rPr>
              <w:t>Solve problems in polyphase electronic power control circuits</w:t>
            </w:r>
          </w:p>
        </w:tc>
        <w:tc>
          <w:tcPr>
            <w:tcW w:w="697"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t>WHS/OHS risk control measures and workplace procedures for carrying out the work are followed</w:t>
            </w:r>
          </w:p>
        </w:tc>
      </w:tr>
      <w:tr w:rsidTr="0085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t>Polyphase electronic power control devices, circuit operation characteristics and applica</w:t>
            </w:r>
            <w:r w:rsidRPr="008502A1">
              <w:t>tions are applied to developing solutions to control problems</w:t>
            </w:r>
          </w:p>
        </w:tc>
      </w:tr>
      <w:tr w:rsidTr="0085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t>Parameters, specifications and performance requirements in relation to each polyphase electronic power control problem are obtained in accordance with workplace procedures</w:t>
            </w:r>
          </w:p>
        </w:tc>
      </w:tr>
      <w:tr w:rsidTr="0085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t>Solutions to polyphase electronic power control problems are evaluated to determine most effective resolution</w:t>
            </w:r>
          </w:p>
        </w:tc>
      </w:tr>
      <w:tr w:rsidTr="0085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t>Unplanned situations are responded to in accordance with workplace procedures in a manner that minimises risk to personnel and equipment</w:t>
            </w:r>
          </w:p>
        </w:tc>
      </w:tr>
      <w:tr w:rsidTr="0085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t>Problems are resolved using sustainable energy practices and principles without wasting materials, damaging apparatus, the surrounding environment or services in accordance with workplace procedures</w:t>
            </w:r>
          </w:p>
        </w:tc>
      </w:tr>
      <w:tr w:rsidTr="0085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02A1" w:rsidP="008502A1">
            <w:pPr>
              <w:pStyle w:val="BodyText"/>
            </w:pPr>
            <w:r w:rsidRPr="008502A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502A1" w:rsidP="008502A1">
            <w:pPr>
              <w:pStyle w:val="BodyText"/>
            </w:pPr>
            <w:r w:rsidRPr="008502A1">
              <w:rPr>
                <w:rStyle w:val="SpecialBold"/>
              </w:rPr>
              <w:t>Test and document solutions to polyphase electronic power control problems</w:t>
            </w:r>
          </w:p>
        </w:tc>
        <w:tc>
          <w:tcPr>
            <w:tcW w:w="697"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t>WHS/OHS risk control measures and procedures for carrying out the work are followed</w:t>
            </w:r>
          </w:p>
        </w:tc>
      </w:tr>
      <w:tr w:rsidTr="0085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t xml:space="preserve">Solutions to polyphase </w:t>
            </w:r>
            <w:r w:rsidRPr="008502A1">
              <w:t>electronic power control problems are tested to determine effectiveness and modified, as required</w:t>
            </w:r>
          </w:p>
        </w:tc>
      </w:tr>
      <w:tr w:rsidTr="0085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t>Solutions are documented, including instructions for implementation, incorporating risk control measures</w:t>
            </w:r>
          </w:p>
        </w:tc>
      </w:tr>
      <w:tr w:rsidTr="008502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2A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502A1" w:rsidP="008502A1">
            <w:pPr>
              <w:pStyle w:val="BodyText"/>
            </w:pPr>
            <w:r w:rsidRPr="008502A1">
              <w:t>Solutions used to solve polyphase elect</w:t>
            </w:r>
            <w:r w:rsidRPr="008502A1">
              <w:t>ronic power control problems are justified and documented in accordance with workplace procedures</w:t>
            </w:r>
          </w:p>
        </w:tc>
      </w:tr>
    </w:tbl>
    <w:p w:rsidR="00000000" w:rsidRPr="008502A1" w:rsidP="008502A1">
      <w:pPr>
        <w:pStyle w:val="NoPaddingFontSize1"/>
      </w:pPr>
    </w:p>
    <w:p w:rsidR="00000000" w:rsidRPr="008502A1" w:rsidP="008502A1">
      <w:pPr>
        <w:pStyle w:val="AllowPageBreak"/>
      </w:pPr>
    </w:p>
    <w:p w:rsidR="00000000" w:rsidRPr="008502A1" w:rsidP="008502A1">
      <w:pPr>
        <w:pStyle w:val="Heading1"/>
      </w:pPr>
      <w:bookmarkStart w:id="7" w:name="O_1082902"/>
      <w:bookmarkEnd w:id="7"/>
      <w:r w:rsidRPr="008502A1">
        <w:t>Foundation Skills</w:t>
      </w:r>
    </w:p>
    <w:tbl>
      <w:tblPr>
        <w:tblW w:w="9497" w:type="dxa"/>
        <w:tblLayout w:type="fixed"/>
        <w:tblCellMar>
          <w:left w:w="62" w:type="dxa"/>
          <w:right w:w="62" w:type="dxa"/>
        </w:tblCellMar>
        <w:tblLook w:val="0000"/>
      </w:tblPr>
      <w:tblGrid>
        <w:gridCol w:w="9497"/>
      </w:tblGrid>
      <w:tr w:rsidTr="0085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A1" w:rsidP="008502A1">
            <w:pPr>
              <w:pStyle w:val="BodyText"/>
            </w:pPr>
            <w:r w:rsidRPr="008502A1">
              <w:t>Foundation skills essential to performance are explicit in the performance criteria of this unit of competency.</w:t>
            </w:r>
          </w:p>
        </w:tc>
      </w:tr>
    </w:tbl>
    <w:p w:rsidR="00000000" w:rsidRPr="008502A1" w:rsidP="008502A1">
      <w:pPr>
        <w:pStyle w:val="NoPaddingFontSize1"/>
      </w:pPr>
    </w:p>
    <w:p w:rsidR="00000000" w:rsidRPr="008502A1" w:rsidP="008502A1">
      <w:pPr>
        <w:pStyle w:val="AllowPageBreak"/>
      </w:pPr>
    </w:p>
    <w:p w:rsidR="00000000" w:rsidRPr="008502A1" w:rsidP="008502A1">
      <w:pPr>
        <w:pStyle w:val="Heading1"/>
      </w:pPr>
      <w:bookmarkStart w:id="8" w:name="O_1082903"/>
      <w:bookmarkEnd w:id="8"/>
      <w:r w:rsidRPr="008502A1">
        <w:t>Range of Conditions</w:t>
      </w:r>
    </w:p>
    <w:tbl>
      <w:tblPr>
        <w:tblW w:w="9497" w:type="dxa"/>
        <w:tblLayout w:type="fixed"/>
        <w:tblCellMar>
          <w:left w:w="62" w:type="dxa"/>
          <w:right w:w="62" w:type="dxa"/>
        </w:tblCellMar>
        <w:tblLook w:val="0000"/>
      </w:tblPr>
      <w:tblGrid>
        <w:gridCol w:w="4693"/>
        <w:gridCol w:w="4804"/>
      </w:tblGrid>
      <w:tr w:rsidTr="008502A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502A1" w:rsidP="008502A1">
            <w:pPr>
              <w:pStyle w:val="BodyText"/>
            </w:pPr>
            <w:r w:rsidRPr="008502A1">
              <w:t>Range is restricted to essential operating conditions and any other variables essential to the work environment.</w:t>
            </w:r>
          </w:p>
          <w:p w:rsidR="00000000" w:rsidP="008502A1">
            <w:pPr>
              <w:pStyle w:val="BodyText"/>
              <w:rPr>
                <w:lang w:val="en-NZ"/>
              </w:rPr>
            </w:pPr>
            <w:r w:rsidRPr="008502A1">
              <w:t>Non-essential conditions may be found in the UEE Electrotechnology Training Package Companion Volume Impl</w:t>
            </w:r>
            <w:r w:rsidRPr="008502A1">
              <w:t>ementation Guide.</w:t>
            </w:r>
          </w:p>
        </w:tc>
      </w:tr>
      <w:tr w:rsidTr="008502A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502A1">
            <w:pPr>
              <w:pStyle w:val="BodyText"/>
              <w:rPr>
                <w:lang w:val="en-NZ"/>
              </w:rPr>
            </w:pPr>
            <w:r w:rsidRPr="008502A1">
              <w:t>Solving electrical problems in polyphase electronic power control circuits must include at least four of the following:</w:t>
            </w:r>
          </w:p>
        </w:tc>
        <w:tc>
          <w:tcPr>
            <w:tcW w:w="4804" w:type="dxa"/>
            <w:tcBorders>
              <w:top w:val="nil"/>
              <w:left w:val="nil"/>
              <w:bottom w:val="nil"/>
              <w:right w:val="nil"/>
            </w:tcBorders>
            <w:tcMar>
              <w:top w:w="0" w:type="dxa"/>
              <w:left w:w="62" w:type="dxa"/>
              <w:bottom w:w="0" w:type="dxa"/>
              <w:right w:w="62" w:type="dxa"/>
            </w:tcMar>
          </w:tcPr>
          <w:p w:rsidR="00000000" w:rsidRPr="008502A1" w:rsidP="008502A1">
            <w:pPr>
              <w:pStyle w:val="ListBullet"/>
            </w:pPr>
            <w:r w:rsidRPr="008502A1">
              <w:t>polyphase electronic power control circuits</w:t>
            </w:r>
          </w:p>
        </w:tc>
      </w:tr>
    </w:tbl>
    <w:p w:rsidR="00000000" w:rsidRPr="008502A1" w:rsidP="008502A1">
      <w:pPr>
        <w:pStyle w:val="NoPaddingFontSize1"/>
      </w:pPr>
    </w:p>
    <w:p w:rsidR="00000000" w:rsidRPr="008502A1" w:rsidP="008502A1">
      <w:pPr>
        <w:pStyle w:val="AllowPageBreak"/>
      </w:pPr>
    </w:p>
    <w:p w:rsidR="00000000" w:rsidRPr="008502A1" w:rsidP="008502A1">
      <w:pPr>
        <w:pStyle w:val="Heading1"/>
      </w:pPr>
      <w:bookmarkStart w:id="9" w:name="O_1082904"/>
      <w:bookmarkEnd w:id="9"/>
      <w:r w:rsidRPr="008502A1">
        <w:t>Unit Mapping Information</w:t>
      </w:r>
    </w:p>
    <w:tbl>
      <w:tblPr>
        <w:tblW w:w="9497" w:type="dxa"/>
        <w:tblLayout w:type="fixed"/>
        <w:tblCellMar>
          <w:left w:w="62" w:type="dxa"/>
          <w:right w:w="62" w:type="dxa"/>
        </w:tblCellMar>
        <w:tblLook w:val="0000"/>
      </w:tblPr>
      <w:tblGrid>
        <w:gridCol w:w="9497"/>
      </w:tblGrid>
      <w:tr w:rsidTr="008502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A1" w:rsidP="008502A1">
            <w:pPr>
              <w:pStyle w:val="BodyText"/>
            </w:pPr>
            <w:r w:rsidRPr="008502A1">
              <w:t>This unit replaces and is equivalent to UEENEEI149A Solve problems in polyphase electronic power control circuits.</w:t>
            </w:r>
          </w:p>
        </w:tc>
      </w:tr>
    </w:tbl>
    <w:p w:rsidR="00000000" w:rsidRPr="008502A1" w:rsidP="008502A1">
      <w:pPr>
        <w:pStyle w:val="NoPaddingFontSize1"/>
      </w:pPr>
    </w:p>
    <w:p w:rsidR="00000000" w:rsidRPr="008502A1" w:rsidP="008502A1">
      <w:pPr>
        <w:pStyle w:val="AllowPageBreak"/>
      </w:pPr>
    </w:p>
    <w:p w:rsidR="00000000" w:rsidRPr="008502A1" w:rsidP="008502A1">
      <w:pPr>
        <w:pStyle w:val="Heading1"/>
      </w:pPr>
      <w:bookmarkStart w:id="10" w:name="O_1082911"/>
      <w:bookmarkEnd w:id="10"/>
      <w:r w:rsidRPr="008502A1">
        <w:t>Links</w:t>
      </w:r>
    </w:p>
    <w:p w:rsidR="00000000" w:rsidRPr="008502A1" w:rsidP="00065084">
      <w:pPr>
        <w:pStyle w:val="BodyText"/>
      </w:pPr>
      <w:r w:rsidRPr="008502A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35CF0">
        <w:rPr>
          <w:rStyle w:val="Hyperlink"/>
        </w:rPr>
        <w:t>https://vetnet.gov.au/Pages/TrainingDocs.aspx?q=b8a8f136-5421-4ce1-92e0-2b50341431b6</w:t>
      </w:r>
      <w:r>
        <w:fldChar w:fldCharType="end"/>
      </w:r>
    </w:p>
    <w:p w:rsidR="00000000" w:rsidRPr="008502A1" w:rsidP="008502A1"/>
    <w:sectPr w:rsidSect="008502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A1" w:rsidRPr="00065084" w:rsidP="00065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84" w:rsidP="008502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5084" w:rsidP="008502A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65084" w:rsidP="008502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2A1" w:rsidRPr="00065084" w:rsidP="000650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84" w:rsidRPr="002D2AF8" w:rsidP="008502A1">
    <w:pPr>
      <w:pStyle w:val="Header"/>
      <w:framePr w:wrap="around"/>
    </w:pPr>
    <w:r>
      <w:fldChar w:fldCharType="begin"/>
    </w:r>
    <w:r>
      <w:instrText xml:space="preserve"> TITLE   \* MERGEFORMAT </w:instrText>
    </w:r>
    <w:r>
      <w:fldChar w:fldCharType="separate"/>
    </w:r>
    <w:r>
      <w:t>UEEIC0040 Solve problems in polyphase electronic power control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65084" w:rsidP="008502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A8EE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F87F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2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2A1"/>
    <w:pPr>
      <w:spacing w:before="360" w:after="60"/>
      <w:outlineLvl w:val="0"/>
    </w:pPr>
    <w:rPr>
      <w:sz w:val="32"/>
    </w:rPr>
  </w:style>
  <w:style w:type="paragraph" w:styleId="Heading2">
    <w:name w:val="heading 2"/>
    <w:basedOn w:val="HeadingBase"/>
    <w:next w:val="BodyText"/>
    <w:link w:val="Heading2Char"/>
    <w:qFormat/>
    <w:rsid w:val="008502A1"/>
    <w:pPr>
      <w:keepLines/>
      <w:spacing w:before="240" w:after="120"/>
      <w:outlineLvl w:val="1"/>
    </w:pPr>
    <w:rPr>
      <w:sz w:val="28"/>
      <w:szCs w:val="40"/>
    </w:rPr>
  </w:style>
  <w:style w:type="paragraph" w:styleId="Heading3">
    <w:name w:val="heading 3"/>
    <w:basedOn w:val="HeadingBase"/>
    <w:next w:val="BodyText"/>
    <w:link w:val="Heading3Char"/>
    <w:qFormat/>
    <w:rsid w:val="008502A1"/>
    <w:pPr>
      <w:spacing w:before="180" w:after="120"/>
      <w:outlineLvl w:val="2"/>
    </w:pPr>
    <w:rPr>
      <w:spacing w:val="-10"/>
      <w:kern w:val="32"/>
    </w:rPr>
  </w:style>
  <w:style w:type="paragraph" w:styleId="Heading4">
    <w:name w:val="heading 4"/>
    <w:basedOn w:val="HeadingBase"/>
    <w:next w:val="BodyText"/>
    <w:link w:val="Heading4Char"/>
    <w:qFormat/>
    <w:rsid w:val="008502A1"/>
    <w:pPr>
      <w:spacing w:before="160" w:after="120"/>
      <w:outlineLvl w:val="3"/>
    </w:pPr>
    <w:rPr>
      <w:sz w:val="22"/>
    </w:rPr>
  </w:style>
  <w:style w:type="paragraph" w:styleId="Heading5">
    <w:name w:val="heading 5"/>
    <w:basedOn w:val="HeadingBase"/>
    <w:next w:val="Normal"/>
    <w:link w:val="Heading5Char"/>
    <w:qFormat/>
    <w:rsid w:val="008502A1"/>
    <w:pPr>
      <w:spacing w:before="80"/>
      <w:outlineLvl w:val="4"/>
    </w:pPr>
    <w:rPr>
      <w:color w:val="918585"/>
      <w:sz w:val="20"/>
    </w:rPr>
  </w:style>
  <w:style w:type="paragraph" w:styleId="Heading6">
    <w:name w:val="heading 6"/>
    <w:basedOn w:val="HeadingBase"/>
    <w:next w:val="Normal"/>
    <w:link w:val="Heading6Char"/>
    <w:qFormat/>
    <w:rsid w:val="008502A1"/>
    <w:pPr>
      <w:spacing w:before="60"/>
      <w:outlineLvl w:val="5"/>
    </w:pPr>
    <w:rPr>
      <w:color w:val="918585"/>
      <w:sz w:val="20"/>
    </w:rPr>
  </w:style>
  <w:style w:type="paragraph" w:styleId="Heading7">
    <w:name w:val="heading 7"/>
    <w:basedOn w:val="Normal"/>
    <w:next w:val="Normal"/>
    <w:link w:val="Heading7Char"/>
    <w:qFormat/>
    <w:rsid w:val="008502A1"/>
    <w:pPr>
      <w:ind w:left="720"/>
      <w:outlineLvl w:val="6"/>
    </w:pPr>
    <w:rPr>
      <w:i/>
    </w:rPr>
  </w:style>
  <w:style w:type="paragraph" w:styleId="Heading8">
    <w:name w:val="heading 8"/>
    <w:basedOn w:val="Normal"/>
    <w:next w:val="Normal"/>
    <w:link w:val="Heading8Char"/>
    <w:qFormat/>
    <w:rsid w:val="008502A1"/>
    <w:pPr>
      <w:ind w:left="720"/>
      <w:outlineLvl w:val="7"/>
    </w:pPr>
    <w:rPr>
      <w:i/>
    </w:rPr>
  </w:style>
  <w:style w:type="paragraph" w:styleId="Heading9">
    <w:name w:val="heading 9"/>
    <w:basedOn w:val="Normal"/>
    <w:next w:val="Normal"/>
    <w:link w:val="Heading9Char"/>
    <w:qFormat/>
    <w:rsid w:val="008502A1"/>
    <w:pPr>
      <w:ind w:left="720"/>
      <w:outlineLvl w:val="8"/>
    </w:pPr>
    <w:rPr>
      <w:i/>
    </w:rPr>
  </w:style>
  <w:style w:type="character" w:default="1" w:styleId="DefaultParagraphFont">
    <w:name w:val="Default Paragraph Font"/>
    <w:uiPriority w:val="1"/>
    <w:unhideWhenUsed/>
    <w:rsid w:val="00850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2A1"/>
  </w:style>
  <w:style w:type="character" w:customStyle="1" w:styleId="Heading1Char">
    <w:name w:val="Heading 1 Char"/>
    <w:basedOn w:val="DefaultParagraphFont"/>
    <w:link w:val="Heading1"/>
    <w:rsid w:val="008502A1"/>
    <w:rPr>
      <w:rFonts w:ascii="Times New Roman" w:eastAsia="Times New Roman" w:hAnsi="Times New Roman" w:cs="Times New Roman"/>
      <w:b/>
      <w:sz w:val="32"/>
      <w:szCs w:val="20"/>
      <w:lang w:eastAsia="en-US"/>
    </w:rPr>
  </w:style>
  <w:style w:type="paragraph" w:styleId="BodyText">
    <w:name w:val="Body Text"/>
    <w:basedOn w:val="Normal"/>
    <w:link w:val="BodyTextChar"/>
    <w:rsid w:val="008502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02A1"/>
    <w:rPr>
      <w:rFonts w:ascii="Times New Roman" w:eastAsia="Times New Roman" w:hAnsi="Times New Roman" w:cs="Times New Roman"/>
      <w:sz w:val="24"/>
      <w:lang w:eastAsia="en-US"/>
    </w:rPr>
  </w:style>
  <w:style w:type="paragraph" w:styleId="ListBullet">
    <w:name w:val="List Bullet"/>
    <w:basedOn w:val="List"/>
    <w:rsid w:val="008502A1"/>
    <w:pPr>
      <w:numPr>
        <w:numId w:val="11"/>
      </w:numPr>
      <w:tabs>
        <w:tab w:val="clear" w:pos="340"/>
      </w:tabs>
      <w:spacing w:before="40" w:after="40"/>
    </w:pPr>
  </w:style>
  <w:style w:type="character" w:customStyle="1" w:styleId="SpecialBold">
    <w:name w:val="Special Bold"/>
    <w:basedOn w:val="DefaultParagraphFont"/>
    <w:rsid w:val="008502A1"/>
    <w:rPr>
      <w:b/>
      <w:spacing w:val="0"/>
    </w:rPr>
  </w:style>
  <w:style w:type="paragraph" w:customStyle="1" w:styleId="SuperHeading">
    <w:name w:val="SuperHeading"/>
    <w:basedOn w:val="Normal"/>
    <w:rsid w:val="008502A1"/>
    <w:pPr>
      <w:spacing w:before="240" w:after="120"/>
      <w:outlineLvl w:val="0"/>
    </w:pPr>
    <w:rPr>
      <w:rFonts w:ascii="Times New Roman" w:hAnsi="Times New Roman"/>
      <w:b/>
      <w:sz w:val="32"/>
    </w:rPr>
  </w:style>
  <w:style w:type="paragraph" w:customStyle="1" w:styleId="AllowPageBreak">
    <w:name w:val="AllowPageBreak"/>
    <w:rsid w:val="008502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0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2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2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2A1"/>
    <w:rPr>
      <w:rFonts w:ascii="Courier New" w:eastAsia="Times New Roman" w:hAnsi="Courier New" w:cs="Times New Roman"/>
      <w:i/>
      <w:szCs w:val="20"/>
      <w:lang w:eastAsia="en-US"/>
    </w:rPr>
  </w:style>
  <w:style w:type="paragraph" w:customStyle="1" w:styleId="HeadingBase">
    <w:name w:val="Heading Base"/>
    <w:rsid w:val="00850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2A1"/>
    <w:pPr>
      <w:tabs>
        <w:tab w:val="right" w:leader="dot" w:pos="9072"/>
      </w:tabs>
      <w:ind w:left="567"/>
    </w:pPr>
    <w:rPr>
      <w:szCs w:val="22"/>
    </w:rPr>
  </w:style>
  <w:style w:type="paragraph" w:customStyle="1" w:styleId="TOCBase">
    <w:name w:val="TOC Base"/>
    <w:rsid w:val="00850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2A1"/>
    <w:pPr>
      <w:tabs>
        <w:tab w:val="right" w:leader="dot" w:pos="9072"/>
      </w:tabs>
      <w:spacing w:before="40" w:after="40"/>
      <w:ind w:left="284"/>
    </w:pPr>
    <w:rPr>
      <w:rFonts w:ascii="Times New Roman" w:hAnsi="Times New Roman"/>
    </w:rPr>
  </w:style>
  <w:style w:type="paragraph" w:styleId="TOC1">
    <w:name w:val="toc 1"/>
    <w:basedOn w:val="TOCBase"/>
    <w:next w:val="Normal"/>
    <w:rsid w:val="008502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2A1"/>
    <w:rPr>
      <w:rFonts w:ascii="Times New Roman" w:eastAsia="Times New Roman" w:hAnsi="Times New Roman" w:cs="Times New Roman"/>
      <w:sz w:val="16"/>
      <w:lang w:eastAsia="en-US"/>
    </w:rPr>
  </w:style>
  <w:style w:type="paragraph" w:styleId="Title">
    <w:name w:val="Title"/>
    <w:basedOn w:val="HeadingBase"/>
    <w:link w:val="TitleChar"/>
    <w:qFormat/>
    <w:rsid w:val="008502A1"/>
    <w:pPr>
      <w:spacing w:before="5040"/>
      <w:jc w:val="center"/>
    </w:pPr>
    <w:rPr>
      <w:sz w:val="48"/>
      <w:szCs w:val="72"/>
      <w:lang w:val="en-US"/>
    </w:rPr>
  </w:style>
  <w:style w:type="character" w:customStyle="1" w:styleId="TitleChar">
    <w:name w:val="Title Char"/>
    <w:basedOn w:val="DefaultParagraphFont"/>
    <w:link w:val="Title"/>
    <w:rsid w:val="00850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2A1"/>
    <w:pPr>
      <w:tabs>
        <w:tab w:val="left" w:pos="3600"/>
        <w:tab w:val="left" w:pos="3958"/>
      </w:tabs>
    </w:pPr>
  </w:style>
  <w:style w:type="paragraph" w:styleId="List">
    <w:name w:val="List"/>
    <w:basedOn w:val="BodyText"/>
    <w:next w:val="BodyText"/>
    <w:rsid w:val="008502A1"/>
    <w:pPr>
      <w:tabs>
        <w:tab w:val="left" w:pos="340"/>
      </w:tabs>
      <w:spacing w:before="60" w:after="60"/>
      <w:ind w:left="340" w:hanging="340"/>
    </w:pPr>
  </w:style>
  <w:style w:type="paragraph" w:customStyle="1" w:styleId="Note">
    <w:name w:val="Note"/>
    <w:basedOn w:val="BodyText"/>
    <w:rsid w:val="008502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2A1"/>
    <w:pPr>
      <w:framePr w:wrap="auto" w:hAnchor="text" w:y="6049"/>
    </w:pPr>
    <w:rPr>
      <w:color w:val="000000"/>
      <w:sz w:val="40"/>
    </w:rPr>
  </w:style>
  <w:style w:type="paragraph" w:customStyle="1" w:styleId="TOCTitle">
    <w:name w:val="TOCTitle"/>
    <w:basedOn w:val="Heading1"/>
    <w:rsid w:val="008502A1"/>
    <w:pPr>
      <w:spacing w:after="240"/>
      <w:jc w:val="center"/>
      <w:outlineLvl w:val="9"/>
    </w:pPr>
    <w:rPr>
      <w:caps/>
    </w:rPr>
  </w:style>
  <w:style w:type="paragraph" w:customStyle="1" w:styleId="Version">
    <w:name w:val="Version"/>
    <w:rsid w:val="008502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02A1"/>
    <w:pPr>
      <w:numPr>
        <w:numId w:val="12"/>
      </w:numPr>
      <w:tabs>
        <w:tab w:val="clear" w:pos="680"/>
      </w:tabs>
    </w:pPr>
  </w:style>
  <w:style w:type="paragraph" w:styleId="Index1">
    <w:name w:val="index 1"/>
    <w:basedOn w:val="Normal"/>
    <w:next w:val="Normal"/>
    <w:semiHidden/>
    <w:rsid w:val="008502A1"/>
    <w:pPr>
      <w:keepNext w:val="0"/>
      <w:tabs>
        <w:tab w:val="right" w:pos="4176"/>
      </w:tabs>
      <w:ind w:left="198" w:hanging="198"/>
    </w:pPr>
    <w:rPr>
      <w:rFonts w:ascii="Garamond" w:hAnsi="Garamond"/>
    </w:rPr>
  </w:style>
  <w:style w:type="paragraph" w:styleId="IndexHeading">
    <w:name w:val="index heading"/>
    <w:basedOn w:val="Normal"/>
    <w:next w:val="Index1"/>
    <w:semiHidden/>
    <w:rsid w:val="008502A1"/>
    <w:pPr>
      <w:spacing w:before="120" w:after="120"/>
    </w:pPr>
    <w:rPr>
      <w:rFonts w:ascii="Arial" w:hAnsi="Arial"/>
      <w:b/>
      <w:color w:val="918585"/>
      <w:sz w:val="24"/>
    </w:rPr>
  </w:style>
  <w:style w:type="paragraph" w:styleId="Header">
    <w:name w:val="header"/>
    <w:basedOn w:val="Normal"/>
    <w:link w:val="HeaderChar"/>
    <w:rsid w:val="00850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2A1"/>
    <w:rPr>
      <w:rFonts w:ascii="Times New Roman" w:eastAsia="Times New Roman" w:hAnsi="Times New Roman" w:cs="Times New Roman"/>
      <w:sz w:val="16"/>
      <w:szCs w:val="20"/>
      <w:lang w:val="en-GB" w:eastAsia="en-US"/>
    </w:rPr>
  </w:style>
  <w:style w:type="paragraph" w:customStyle="1" w:styleId="Chapter">
    <w:name w:val="Chapter"/>
    <w:basedOn w:val="Normal"/>
    <w:rsid w:val="008502A1"/>
    <w:pPr>
      <w:spacing w:before="240"/>
    </w:pPr>
    <w:rPr>
      <w:rFonts w:ascii="Times New Roman" w:hAnsi="Times New Roman"/>
      <w:smallCaps/>
      <w:spacing w:val="80"/>
      <w:sz w:val="28"/>
    </w:rPr>
  </w:style>
  <w:style w:type="paragraph" w:customStyle="1" w:styleId="InChapter">
    <w:name w:val="InChapter"/>
    <w:basedOn w:val="Heading3"/>
    <w:rsid w:val="008502A1"/>
    <w:pPr>
      <w:spacing w:after="240"/>
      <w:outlineLvl w:val="9"/>
    </w:pPr>
    <w:rPr>
      <w:noProof/>
    </w:rPr>
  </w:style>
  <w:style w:type="paragraph" w:styleId="Index2">
    <w:name w:val="index 2"/>
    <w:basedOn w:val="Normal"/>
    <w:next w:val="Normal"/>
    <w:semiHidden/>
    <w:rsid w:val="008502A1"/>
    <w:pPr>
      <w:tabs>
        <w:tab w:val="right" w:pos="4176"/>
      </w:tabs>
      <w:ind w:left="568" w:hanging="284"/>
    </w:pPr>
    <w:rPr>
      <w:rFonts w:ascii="Garamond" w:hAnsi="Garamond"/>
    </w:rPr>
  </w:style>
  <w:style w:type="paragraph" w:customStyle="1" w:styleId="Byline">
    <w:name w:val="Byline"/>
    <w:rsid w:val="00850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2A1"/>
    <w:pPr>
      <w:tabs>
        <w:tab w:val="clear" w:pos="3600"/>
        <w:tab w:val="clear" w:pos="3958"/>
      </w:tabs>
      <w:jc w:val="right"/>
    </w:pPr>
  </w:style>
  <w:style w:type="character" w:styleId="Emphasis">
    <w:name w:val="Emphasis"/>
    <w:basedOn w:val="DefaultParagraphFont"/>
    <w:qFormat/>
    <w:rsid w:val="008502A1"/>
    <w:rPr>
      <w:i/>
    </w:rPr>
  </w:style>
  <w:style w:type="paragraph" w:styleId="Caption">
    <w:name w:val="caption"/>
    <w:basedOn w:val="BodyText"/>
    <w:next w:val="Normal"/>
    <w:qFormat/>
    <w:rsid w:val="008502A1"/>
    <w:pPr>
      <w:framePr w:w="2268" w:hSpace="181" w:vSpace="181" w:wrap="around" w:vAnchor="text" w:hAnchor="page" w:x="1135" w:y="285" w:anchorLock="1"/>
    </w:pPr>
    <w:rPr>
      <w:i/>
    </w:rPr>
  </w:style>
  <w:style w:type="paragraph" w:customStyle="1" w:styleId="MiniTOCTitle">
    <w:name w:val="MiniTOCTitle"/>
    <w:basedOn w:val="Heading4"/>
    <w:rsid w:val="008502A1"/>
    <w:pPr>
      <w:spacing w:before="240"/>
      <w:outlineLvl w:val="9"/>
    </w:pPr>
    <w:rPr>
      <w:noProof/>
      <w:sz w:val="24"/>
    </w:rPr>
  </w:style>
  <w:style w:type="paragraph" w:customStyle="1" w:styleId="MiniTOCItem">
    <w:name w:val="MiniTOCItem"/>
    <w:basedOn w:val="ListBullet"/>
    <w:rsid w:val="008502A1"/>
    <w:pPr>
      <w:numPr>
        <w:numId w:val="0"/>
      </w:numPr>
      <w:tabs>
        <w:tab w:val="right" w:leader="dot" w:pos="6521"/>
      </w:tabs>
      <w:spacing w:before="0" w:after="0"/>
    </w:pPr>
  </w:style>
  <w:style w:type="paragraph" w:customStyle="1" w:styleId="TOFTitle">
    <w:name w:val="TOFTitle"/>
    <w:basedOn w:val="TOCTitle"/>
    <w:rsid w:val="008502A1"/>
  </w:style>
  <w:style w:type="paragraph" w:styleId="TableofFigures">
    <w:name w:val="table of figures"/>
    <w:basedOn w:val="Normal"/>
    <w:next w:val="Normal"/>
    <w:semiHidden/>
    <w:rsid w:val="008502A1"/>
    <w:pPr>
      <w:tabs>
        <w:tab w:val="right" w:leader="dot" w:pos="9072"/>
      </w:tabs>
      <w:ind w:left="970" w:hanging="403"/>
    </w:pPr>
    <w:rPr>
      <w:rFonts w:ascii="Times New Roman" w:hAnsi="Times New Roman"/>
      <w:b/>
    </w:rPr>
  </w:style>
  <w:style w:type="paragraph" w:styleId="ListNumber">
    <w:name w:val="List Number"/>
    <w:basedOn w:val="List"/>
    <w:rsid w:val="008502A1"/>
    <w:pPr>
      <w:numPr>
        <w:numId w:val="14"/>
      </w:numPr>
      <w:tabs>
        <w:tab w:val="clear" w:pos="340"/>
      </w:tabs>
    </w:pPr>
  </w:style>
  <w:style w:type="character" w:customStyle="1" w:styleId="WingdingSymbols">
    <w:name w:val="Wingding Symbols"/>
    <w:rsid w:val="008502A1"/>
    <w:rPr>
      <w:rFonts w:ascii="Wingdings" w:hAnsi="Wingdings"/>
    </w:rPr>
  </w:style>
  <w:style w:type="paragraph" w:customStyle="1" w:styleId="TableHeading">
    <w:name w:val="Table Heading"/>
    <w:basedOn w:val="HeadingBase"/>
    <w:rsid w:val="008502A1"/>
    <w:pPr>
      <w:keepLines/>
      <w:pBdr>
        <w:bottom w:val="single" w:sz="6" w:space="1" w:color="918585"/>
      </w:pBdr>
      <w:spacing w:before="240"/>
    </w:pPr>
  </w:style>
  <w:style w:type="character" w:customStyle="1" w:styleId="HotSpot">
    <w:name w:val="HotSpot"/>
    <w:rsid w:val="008502A1"/>
    <w:rPr>
      <w:color w:val="0033CC"/>
      <w:u w:val="none"/>
    </w:rPr>
  </w:style>
  <w:style w:type="paragraph" w:customStyle="1" w:styleId="BodyTextRight">
    <w:name w:val="Body Text Right"/>
    <w:basedOn w:val="BodyText"/>
    <w:rsid w:val="008502A1"/>
    <w:pPr>
      <w:spacing w:before="0" w:after="0"/>
      <w:jc w:val="right"/>
    </w:pPr>
  </w:style>
  <w:style w:type="paragraph" w:styleId="Index3">
    <w:name w:val="index 3"/>
    <w:basedOn w:val="ListNumber2"/>
    <w:next w:val="Normal"/>
    <w:semiHidden/>
    <w:rsid w:val="008502A1"/>
    <w:pPr>
      <w:numPr>
        <w:numId w:val="0"/>
      </w:numPr>
      <w:tabs>
        <w:tab w:val="right" w:leader="dot" w:pos="4176"/>
      </w:tabs>
    </w:pPr>
  </w:style>
  <w:style w:type="paragraph" w:styleId="ListNumber2">
    <w:name w:val="List Number 2"/>
    <w:basedOn w:val="List2"/>
    <w:rsid w:val="008502A1"/>
    <w:pPr>
      <w:numPr>
        <w:numId w:val="9"/>
      </w:numPr>
      <w:tabs>
        <w:tab w:val="clear" w:pos="1060"/>
      </w:tabs>
    </w:pPr>
  </w:style>
  <w:style w:type="paragraph" w:customStyle="1" w:styleId="MarginNote">
    <w:name w:val="Margin Note"/>
    <w:basedOn w:val="BodyText"/>
    <w:rsid w:val="00850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2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2A1"/>
    <w:rPr>
      <w:sz w:val="32"/>
    </w:rPr>
  </w:style>
  <w:style w:type="paragraph" w:customStyle="1" w:styleId="HeadingProcedure">
    <w:name w:val="Heading Procedure"/>
    <w:basedOn w:val="HeadingBase"/>
    <w:next w:val="Normal"/>
    <w:rsid w:val="008502A1"/>
    <w:pPr>
      <w:tabs>
        <w:tab w:val="left" w:pos="0"/>
      </w:tabs>
      <w:spacing w:before="120" w:after="60"/>
    </w:pPr>
    <w:rPr>
      <w:i/>
      <w:color w:val="918585"/>
      <w:sz w:val="22"/>
    </w:rPr>
  </w:style>
  <w:style w:type="paragraph" w:customStyle="1" w:styleId="TableBodyText">
    <w:name w:val="Table Body Text"/>
    <w:basedOn w:val="BodyText"/>
    <w:rsid w:val="008502A1"/>
    <w:pPr>
      <w:spacing w:before="60" w:after="60"/>
    </w:pPr>
  </w:style>
  <w:style w:type="paragraph" w:styleId="ListContinue">
    <w:name w:val="List Continue"/>
    <w:basedOn w:val="List"/>
    <w:rsid w:val="008502A1"/>
    <w:pPr>
      <w:ind w:firstLine="0"/>
    </w:pPr>
  </w:style>
  <w:style w:type="paragraph" w:customStyle="1" w:styleId="ListNote">
    <w:name w:val="List Note"/>
    <w:basedOn w:val="List"/>
    <w:rsid w:val="008502A1"/>
    <w:pPr>
      <w:pBdr>
        <w:top w:val="single" w:sz="6" w:space="2" w:color="918585"/>
        <w:bottom w:val="single" w:sz="6" w:space="2" w:color="918585"/>
      </w:pBdr>
      <w:tabs>
        <w:tab w:val="left" w:pos="1021"/>
      </w:tabs>
      <w:ind w:firstLine="0"/>
    </w:pPr>
  </w:style>
  <w:style w:type="paragraph" w:customStyle="1" w:styleId="Warning">
    <w:name w:val="Warning"/>
    <w:basedOn w:val="BodyText"/>
    <w:rsid w:val="008502A1"/>
    <w:pPr>
      <w:shd w:val="clear" w:color="auto" w:fill="D9D9D9"/>
      <w:tabs>
        <w:tab w:val="left" w:pos="992"/>
      </w:tabs>
      <w:ind w:left="119" w:right="119"/>
    </w:pPr>
    <w:rPr>
      <w:sz w:val="20"/>
    </w:rPr>
  </w:style>
  <w:style w:type="paragraph" w:customStyle="1" w:styleId="MarginIcons">
    <w:name w:val="Margin Icons"/>
    <w:basedOn w:val="BodyText"/>
    <w:rsid w:val="00850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2A1"/>
    <w:rPr>
      <w:rFonts w:ascii="Courier New" w:hAnsi="Courier New"/>
    </w:rPr>
  </w:style>
  <w:style w:type="paragraph" w:customStyle="1" w:styleId="NoteBullet">
    <w:name w:val="Note Bullet"/>
    <w:basedOn w:val="Note"/>
    <w:rsid w:val="008502A1"/>
    <w:pPr>
      <w:tabs>
        <w:tab w:val="clear" w:pos="680"/>
      </w:tabs>
      <w:spacing w:before="60" w:after="60"/>
    </w:pPr>
  </w:style>
  <w:style w:type="paragraph" w:customStyle="1" w:styleId="SubHeading2">
    <w:name w:val="SubHeading2"/>
    <w:basedOn w:val="HeadingBase"/>
    <w:rsid w:val="008502A1"/>
    <w:pPr>
      <w:spacing w:before="240" w:after="60"/>
    </w:pPr>
    <w:rPr>
      <w:sz w:val="20"/>
    </w:rPr>
  </w:style>
  <w:style w:type="paragraph" w:customStyle="1" w:styleId="SubHeading1">
    <w:name w:val="SubHeading1"/>
    <w:basedOn w:val="HeadingBase"/>
    <w:rsid w:val="008502A1"/>
    <w:pPr>
      <w:spacing w:before="240" w:after="60"/>
    </w:pPr>
    <w:rPr>
      <w:color w:val="918585"/>
      <w:sz w:val="22"/>
    </w:rPr>
  </w:style>
  <w:style w:type="paragraph" w:customStyle="1" w:styleId="SideHeading">
    <w:name w:val="Side Heading"/>
    <w:basedOn w:val="HeadingBase"/>
    <w:rsid w:val="00850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2A1"/>
    <w:pPr>
      <w:numPr>
        <w:numId w:val="10"/>
      </w:numPr>
    </w:pPr>
  </w:style>
  <w:style w:type="paragraph" w:styleId="PlainText">
    <w:name w:val="Plain Text"/>
    <w:basedOn w:val="Normal"/>
    <w:link w:val="PlainTextChar"/>
    <w:rsid w:val="008502A1"/>
    <w:rPr>
      <w:sz w:val="20"/>
    </w:rPr>
  </w:style>
  <w:style w:type="character" w:customStyle="1" w:styleId="PlainTextChar">
    <w:name w:val="Plain Text Char"/>
    <w:basedOn w:val="DefaultParagraphFont"/>
    <w:link w:val="PlainText"/>
    <w:rsid w:val="008502A1"/>
    <w:rPr>
      <w:rFonts w:ascii="Courier New" w:eastAsia="Times New Roman" w:hAnsi="Courier New" w:cs="Times New Roman"/>
      <w:sz w:val="20"/>
      <w:szCs w:val="20"/>
      <w:lang w:eastAsia="en-US"/>
    </w:rPr>
  </w:style>
  <w:style w:type="character" w:customStyle="1" w:styleId="MenuOption">
    <w:name w:val="Menu Option"/>
    <w:basedOn w:val="DefaultParagraphFont"/>
    <w:rsid w:val="008502A1"/>
    <w:rPr>
      <w:b/>
      <w:smallCaps/>
    </w:rPr>
  </w:style>
  <w:style w:type="paragraph" w:customStyle="1" w:styleId="TableListNumber">
    <w:name w:val="Table List Number"/>
    <w:basedOn w:val="ListNumber"/>
    <w:rsid w:val="008502A1"/>
    <w:pPr>
      <w:numPr>
        <w:numId w:val="0"/>
      </w:numPr>
    </w:pPr>
  </w:style>
  <w:style w:type="paragraph" w:styleId="TOC4">
    <w:name w:val="toc 4"/>
    <w:basedOn w:val="TOCBase"/>
    <w:next w:val="Normal"/>
    <w:semiHidden/>
    <w:rsid w:val="008502A1"/>
    <w:pPr>
      <w:tabs>
        <w:tab w:val="right" w:leader="dot" w:pos="9071"/>
      </w:tabs>
      <w:ind w:left="1701"/>
    </w:pPr>
  </w:style>
  <w:style w:type="paragraph" w:customStyle="1" w:styleId="ListAlpha">
    <w:name w:val="List Alpha"/>
    <w:basedOn w:val="List"/>
    <w:rsid w:val="008502A1"/>
    <w:pPr>
      <w:numPr>
        <w:numId w:val="8"/>
      </w:numPr>
    </w:pPr>
  </w:style>
  <w:style w:type="paragraph" w:customStyle="1" w:styleId="ListAlpha2">
    <w:name w:val="List Alpha 2"/>
    <w:basedOn w:val="List2"/>
    <w:rsid w:val="008502A1"/>
    <w:pPr>
      <w:numPr>
        <w:numId w:val="7"/>
      </w:numPr>
    </w:pPr>
  </w:style>
  <w:style w:type="paragraph" w:styleId="List2">
    <w:name w:val="List 2"/>
    <w:basedOn w:val="BodyText"/>
    <w:rsid w:val="008502A1"/>
    <w:pPr>
      <w:tabs>
        <w:tab w:val="left" w:pos="680"/>
      </w:tabs>
      <w:spacing w:before="60" w:after="60"/>
      <w:ind w:left="680" w:hanging="340"/>
    </w:pPr>
  </w:style>
  <w:style w:type="paragraph" w:styleId="List3">
    <w:name w:val="List 3"/>
    <w:basedOn w:val="BodyText"/>
    <w:rsid w:val="008502A1"/>
    <w:pPr>
      <w:tabs>
        <w:tab w:val="left" w:pos="1021"/>
      </w:tabs>
      <w:spacing w:before="60" w:after="60"/>
      <w:ind w:left="1020" w:hanging="340"/>
    </w:pPr>
  </w:style>
  <w:style w:type="paragraph" w:styleId="List4">
    <w:name w:val="List 4"/>
    <w:basedOn w:val="BodyText"/>
    <w:rsid w:val="008502A1"/>
    <w:pPr>
      <w:tabs>
        <w:tab w:val="left" w:pos="1361"/>
      </w:tabs>
      <w:spacing w:before="60" w:after="60"/>
      <w:ind w:left="1361" w:hanging="340"/>
    </w:pPr>
  </w:style>
  <w:style w:type="paragraph" w:styleId="List5">
    <w:name w:val="List 5"/>
    <w:basedOn w:val="BodyText"/>
    <w:rsid w:val="008502A1"/>
    <w:pPr>
      <w:tabs>
        <w:tab w:val="left" w:pos="1701"/>
      </w:tabs>
      <w:spacing w:before="60" w:after="60"/>
      <w:ind w:left="1701" w:hanging="340"/>
    </w:pPr>
  </w:style>
  <w:style w:type="paragraph" w:styleId="ListBullet3">
    <w:name w:val="List Bullet 3"/>
    <w:basedOn w:val="List3"/>
    <w:rsid w:val="008502A1"/>
    <w:pPr>
      <w:numPr>
        <w:numId w:val="13"/>
      </w:numPr>
      <w:tabs>
        <w:tab w:val="clear" w:pos="1021"/>
      </w:tabs>
      <w:ind w:left="1037" w:hanging="357"/>
    </w:pPr>
  </w:style>
  <w:style w:type="paragraph" w:styleId="ListBullet4">
    <w:name w:val="List Bullet 4"/>
    <w:basedOn w:val="List4"/>
    <w:rsid w:val="008502A1"/>
    <w:pPr>
      <w:numPr>
        <w:numId w:val="2"/>
      </w:numPr>
      <w:tabs>
        <w:tab w:val="clear" w:pos="1361"/>
      </w:tabs>
    </w:pPr>
  </w:style>
  <w:style w:type="paragraph" w:styleId="ListBullet5">
    <w:name w:val="List Bullet 5"/>
    <w:basedOn w:val="List5"/>
    <w:rsid w:val="008502A1"/>
    <w:pPr>
      <w:numPr>
        <w:numId w:val="3"/>
      </w:numPr>
    </w:pPr>
  </w:style>
  <w:style w:type="paragraph" w:styleId="ListContinue2">
    <w:name w:val="List Continue 2"/>
    <w:basedOn w:val="List2"/>
    <w:rsid w:val="008502A1"/>
    <w:pPr>
      <w:ind w:firstLine="0"/>
    </w:pPr>
  </w:style>
  <w:style w:type="paragraph" w:styleId="ListContinue3">
    <w:name w:val="List Continue 3"/>
    <w:basedOn w:val="List3"/>
    <w:rsid w:val="008502A1"/>
    <w:pPr>
      <w:ind w:left="1021" w:firstLine="0"/>
    </w:pPr>
  </w:style>
  <w:style w:type="paragraph" w:styleId="ListContinue4">
    <w:name w:val="List Continue 4"/>
    <w:basedOn w:val="List4"/>
    <w:rsid w:val="008502A1"/>
    <w:pPr>
      <w:ind w:firstLine="0"/>
    </w:pPr>
  </w:style>
  <w:style w:type="paragraph" w:styleId="ListContinue5">
    <w:name w:val="List Continue 5"/>
    <w:basedOn w:val="List5"/>
    <w:rsid w:val="008502A1"/>
    <w:pPr>
      <w:ind w:firstLine="0"/>
    </w:pPr>
  </w:style>
  <w:style w:type="paragraph" w:styleId="ListNumber3">
    <w:name w:val="List Number 3"/>
    <w:basedOn w:val="List3"/>
    <w:rsid w:val="008502A1"/>
    <w:pPr>
      <w:numPr>
        <w:numId w:val="4"/>
      </w:numPr>
    </w:pPr>
  </w:style>
  <w:style w:type="paragraph" w:styleId="ListNumber4">
    <w:name w:val="List Number 4"/>
    <w:basedOn w:val="List4"/>
    <w:rsid w:val="008502A1"/>
    <w:pPr>
      <w:numPr>
        <w:numId w:val="5"/>
      </w:numPr>
    </w:pPr>
  </w:style>
  <w:style w:type="paragraph" w:styleId="ListNumber5">
    <w:name w:val="List Number 5"/>
    <w:basedOn w:val="List5"/>
    <w:rsid w:val="008502A1"/>
    <w:pPr>
      <w:numPr>
        <w:numId w:val="6"/>
      </w:numPr>
    </w:pPr>
  </w:style>
  <w:style w:type="paragraph" w:styleId="BlockText">
    <w:name w:val="Block Text"/>
    <w:basedOn w:val="Normal"/>
    <w:rsid w:val="008502A1"/>
    <w:pPr>
      <w:spacing w:after="120"/>
      <w:ind w:left="1440" w:right="1440"/>
    </w:pPr>
  </w:style>
  <w:style w:type="character" w:customStyle="1" w:styleId="Subscript">
    <w:name w:val="Subscript"/>
    <w:basedOn w:val="DefaultParagraphFont"/>
    <w:rsid w:val="008502A1"/>
    <w:rPr>
      <w:sz w:val="16"/>
      <w:vertAlign w:val="subscript"/>
    </w:rPr>
  </w:style>
  <w:style w:type="character" w:customStyle="1" w:styleId="Superscript">
    <w:name w:val="Superscript"/>
    <w:basedOn w:val="DefaultParagraphFont"/>
    <w:rsid w:val="008502A1"/>
    <w:rPr>
      <w:sz w:val="16"/>
      <w:vertAlign w:val="superscript"/>
    </w:rPr>
  </w:style>
  <w:style w:type="character" w:customStyle="1" w:styleId="Symbols">
    <w:name w:val="Symbols"/>
    <w:basedOn w:val="DefaultParagraphFont"/>
    <w:rsid w:val="008502A1"/>
    <w:rPr>
      <w:rFonts w:ascii="Symbol" w:hAnsi="Symbol"/>
    </w:rPr>
  </w:style>
  <w:style w:type="character" w:customStyle="1" w:styleId="MenuOptions">
    <w:name w:val="Menu Options"/>
    <w:basedOn w:val="DefaultParagraphFont"/>
    <w:rsid w:val="008502A1"/>
    <w:rPr>
      <w:rFonts w:ascii="Arial Narrow" w:hAnsi="Arial Narrow"/>
      <w:smallCaps/>
    </w:rPr>
  </w:style>
  <w:style w:type="character" w:customStyle="1" w:styleId="Buttons">
    <w:name w:val="Buttons"/>
    <w:basedOn w:val="DefaultParagraphFont"/>
    <w:rsid w:val="008502A1"/>
    <w:rPr>
      <w:b/>
    </w:rPr>
  </w:style>
  <w:style w:type="character" w:customStyle="1" w:styleId="Underlined">
    <w:name w:val="Underlined"/>
    <w:basedOn w:val="DefaultParagraphFont"/>
    <w:rsid w:val="008502A1"/>
    <w:rPr>
      <w:u w:val="single"/>
    </w:rPr>
  </w:style>
  <w:style w:type="paragraph" w:customStyle="1" w:styleId="TableBodyTextRight">
    <w:name w:val="Table Body Text Right"/>
    <w:basedOn w:val="TableBodyText"/>
    <w:rsid w:val="008502A1"/>
    <w:pPr>
      <w:widowControl w:val="0"/>
      <w:autoSpaceDE w:val="0"/>
      <w:autoSpaceDN w:val="0"/>
      <w:adjustRightInd w:val="0"/>
      <w:jc w:val="right"/>
    </w:pPr>
    <w:rPr>
      <w:rFonts w:cs="Arial"/>
      <w:szCs w:val="18"/>
    </w:rPr>
  </w:style>
  <w:style w:type="paragraph" w:customStyle="1" w:styleId="CopyrightText">
    <w:name w:val="Copyright Text"/>
    <w:basedOn w:val="BodyText"/>
    <w:rsid w:val="008502A1"/>
    <w:rPr>
      <w:sz w:val="18"/>
    </w:rPr>
  </w:style>
  <w:style w:type="paragraph" w:customStyle="1" w:styleId="BodySmallRight">
    <w:name w:val="Body Small Right"/>
    <w:basedOn w:val="BodyTextRight"/>
    <w:rsid w:val="008502A1"/>
    <w:rPr>
      <w:sz w:val="18"/>
      <w:szCs w:val="18"/>
    </w:rPr>
  </w:style>
  <w:style w:type="paragraph" w:customStyle="1" w:styleId="MarginEdition">
    <w:name w:val="Margin Edition"/>
    <w:basedOn w:val="MarginNote"/>
    <w:rsid w:val="008502A1"/>
    <w:pPr>
      <w:spacing w:before="0" w:after="0"/>
    </w:pPr>
    <w:rPr>
      <w:rFonts w:ascii="Times New Roman" w:hAnsi="Times New Roman"/>
      <w:color w:val="999999"/>
    </w:rPr>
  </w:style>
  <w:style w:type="paragraph" w:customStyle="1" w:styleId="Spacer">
    <w:name w:val="Spacer"/>
    <w:basedOn w:val="Normal"/>
    <w:rsid w:val="008502A1"/>
    <w:rPr>
      <w:sz w:val="2"/>
      <w:szCs w:val="2"/>
    </w:rPr>
  </w:style>
  <w:style w:type="character" w:customStyle="1" w:styleId="Small">
    <w:name w:val="Small"/>
    <w:basedOn w:val="DefaultParagraphFont"/>
    <w:rsid w:val="008502A1"/>
    <w:rPr>
      <w:sz w:val="16"/>
    </w:rPr>
  </w:style>
  <w:style w:type="paragraph" w:customStyle="1" w:styleId="WideTable">
    <w:name w:val="Wide Table"/>
    <w:basedOn w:val="Normal"/>
    <w:rsid w:val="008502A1"/>
    <w:pPr>
      <w:ind w:left="-1418"/>
    </w:pPr>
    <w:rPr>
      <w:sz w:val="2"/>
      <w:szCs w:val="2"/>
    </w:rPr>
  </w:style>
  <w:style w:type="character" w:styleId="PageNumber">
    <w:name w:val="page number"/>
    <w:basedOn w:val="DefaultParagraphFont"/>
    <w:rsid w:val="008502A1"/>
  </w:style>
  <w:style w:type="paragraph" w:styleId="Quote">
    <w:name w:val="Quote"/>
    <w:basedOn w:val="Heading1"/>
    <w:link w:val="QuoteChar"/>
    <w:qFormat/>
    <w:rsid w:val="008502A1"/>
    <w:rPr>
      <w:b w:val="0"/>
      <w:sz w:val="72"/>
      <w:szCs w:val="72"/>
      <w:lang w:val="en-NZ"/>
    </w:rPr>
  </w:style>
  <w:style w:type="character" w:customStyle="1" w:styleId="QuoteChar">
    <w:name w:val="Quote Char"/>
    <w:basedOn w:val="DefaultParagraphFont"/>
    <w:link w:val="Quote"/>
    <w:rsid w:val="00850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2A1"/>
    <w:pPr>
      <w:pageBreakBefore/>
    </w:pPr>
  </w:style>
  <w:style w:type="paragraph" w:customStyle="1" w:styleId="Border">
    <w:name w:val="Border"/>
    <w:basedOn w:val="Normal"/>
    <w:qFormat/>
    <w:rsid w:val="00850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2A1"/>
    <w:rPr>
      <w:b/>
      <w:bCs/>
      <w:i/>
      <w:iCs/>
      <w:color w:val="auto"/>
    </w:rPr>
  </w:style>
  <w:style w:type="paragraph" w:styleId="IntenseQuote">
    <w:name w:val="Intense Quote"/>
    <w:basedOn w:val="Normal"/>
    <w:next w:val="Normal"/>
    <w:link w:val="IntenseQuoteChar"/>
    <w:uiPriority w:val="30"/>
    <w:qFormat/>
    <w:rsid w:val="00850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2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2A1"/>
    <w:rPr>
      <w:smallCaps/>
      <w:color w:val="auto"/>
      <w:u w:val="single"/>
    </w:rPr>
  </w:style>
  <w:style w:type="character" w:styleId="IntenseReference">
    <w:name w:val="Intense Reference"/>
    <w:basedOn w:val="DefaultParagraphFont"/>
    <w:uiPriority w:val="32"/>
    <w:qFormat/>
    <w:rsid w:val="008502A1"/>
    <w:rPr>
      <w:b/>
      <w:bCs/>
      <w:smallCaps/>
      <w:color w:val="auto"/>
      <w:spacing w:val="5"/>
      <w:u w:val="single"/>
    </w:rPr>
  </w:style>
  <w:style w:type="paragraph" w:customStyle="1" w:styleId="2ColumnHeading">
    <w:name w:val="2Column Heading"/>
    <w:basedOn w:val="BodyText"/>
    <w:qFormat/>
    <w:rsid w:val="008502A1"/>
    <w:pPr>
      <w:spacing w:after="60"/>
      <w:ind w:left="-2268"/>
    </w:pPr>
    <w:rPr>
      <w:b/>
    </w:rPr>
  </w:style>
  <w:style w:type="paragraph" w:customStyle="1" w:styleId="Heading1TOC">
    <w:name w:val="Heading1 TOC"/>
    <w:basedOn w:val="Normal"/>
    <w:qFormat/>
    <w:rsid w:val="008502A1"/>
    <w:pPr>
      <w:spacing w:before="240" w:after="120"/>
    </w:pPr>
    <w:rPr>
      <w:rFonts w:ascii="Times New Roman" w:hAnsi="Times New Roman"/>
      <w:b/>
      <w:sz w:val="32"/>
    </w:rPr>
  </w:style>
  <w:style w:type="paragraph" w:customStyle="1" w:styleId="Heading2TOC">
    <w:name w:val="Heading2 TOC"/>
    <w:basedOn w:val="Normal"/>
    <w:qFormat/>
    <w:rsid w:val="008502A1"/>
    <w:pPr>
      <w:spacing w:before="240" w:after="60"/>
    </w:pPr>
    <w:rPr>
      <w:rFonts w:ascii="Times New Roman" w:hAnsi="Times New Roman"/>
      <w:b/>
      <w:sz w:val="28"/>
    </w:rPr>
  </w:style>
  <w:style w:type="character" w:customStyle="1" w:styleId="Underline">
    <w:name w:val="Underline"/>
    <w:basedOn w:val="DefaultParagraphFont"/>
    <w:qFormat/>
    <w:rsid w:val="008502A1"/>
    <w:rPr>
      <w:u w:val="single"/>
    </w:rPr>
  </w:style>
  <w:style w:type="character" w:customStyle="1" w:styleId="BoldandItalics">
    <w:name w:val="Bold and Italics"/>
    <w:qFormat/>
    <w:rsid w:val="008502A1"/>
    <w:rPr>
      <w:b/>
      <w:i/>
      <w:u w:val="none"/>
    </w:rPr>
  </w:style>
  <w:style w:type="paragraph" w:styleId="BalloonText">
    <w:name w:val="Balloon Text"/>
    <w:basedOn w:val="Normal"/>
    <w:link w:val="BalloonTextChar"/>
    <w:rsid w:val="008502A1"/>
    <w:rPr>
      <w:rFonts w:ascii="Tahoma" w:hAnsi="Tahoma" w:cs="Tahoma"/>
      <w:sz w:val="16"/>
      <w:szCs w:val="16"/>
    </w:rPr>
  </w:style>
  <w:style w:type="character" w:customStyle="1" w:styleId="BalloonTextChar">
    <w:name w:val="Balloon Text Char"/>
    <w:basedOn w:val="DefaultParagraphFont"/>
    <w:link w:val="BalloonText"/>
    <w:rsid w:val="008502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2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02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2A1"/>
    <w:rPr>
      <w:b/>
      <w:color w:val="660033"/>
      <w:spacing w:val="0"/>
    </w:rPr>
  </w:style>
  <w:style w:type="paragraph" w:customStyle="1" w:styleId="Nameditemlist">
    <w:name w:val="Named item list"/>
    <w:basedOn w:val="BodyText"/>
    <w:qFormat/>
    <w:rsid w:val="008502A1"/>
    <w:pPr>
      <w:tabs>
        <w:tab w:val="left" w:pos="2835"/>
      </w:tabs>
      <w:ind w:left="2835" w:hanging="2835"/>
    </w:pPr>
  </w:style>
  <w:style w:type="paragraph" w:customStyle="1" w:styleId="BodyTextnopadding">
    <w:name w:val="Body Text no padding"/>
    <w:basedOn w:val="BodyText"/>
    <w:qFormat/>
    <w:rsid w:val="008502A1"/>
    <w:pPr>
      <w:spacing w:before="0" w:after="0"/>
    </w:pPr>
  </w:style>
  <w:style w:type="paragraph" w:customStyle="1" w:styleId="BodyTextBold">
    <w:name w:val="Body Text Bold"/>
    <w:basedOn w:val="BodyText"/>
    <w:qFormat/>
    <w:rsid w:val="008502A1"/>
    <w:rPr>
      <w:b/>
    </w:rPr>
  </w:style>
  <w:style w:type="character" w:styleId="Hyperlink">
    <w:name w:val="Hyperlink"/>
    <w:basedOn w:val="DefaultParagraphFont"/>
    <w:uiPriority w:val="99"/>
    <w:unhideWhenUsed/>
    <w:rsid w:val="000650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5463</Characters>
  <Application>Microsoft Office Word</Application>
  <DocSecurity>0</DocSecurity>
  <Lines>195</Lines>
  <Paragraphs>105</Paragraphs>
  <ScaleCrop>false</ScaleCrop>
  <Company>Author-it Software Corporation Ltd.</Company>
  <LinksUpToDate>false</LinksUpToDate>
  <CharactersWithSpaces>6199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UEEIC0040 Solve problems in polyphase electronic power control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2024-11-29T00:32:00Z</dcterms:created>
  <dcterms:modified xsi:type="dcterms:W3CDTF">2024-11-29T00:32:00Z</dcterms:modified>
</cp:coreProperties>
</file>