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003" w:rsidP="005A2003">
      <w:pPr>
        <w:pStyle w:val="Title"/>
      </w:pPr>
      <w:r>
        <w:fldChar w:fldCharType="begin"/>
      </w:r>
      <w:r>
        <w:instrText xml:space="preserve"> TITLE   \* MERGEFORMAT </w:instrText>
      </w:r>
      <w:r>
        <w:fldChar w:fldCharType="separate"/>
      </w:r>
      <w:r>
        <w:t>Assessment Requirements for UEEIC0040 Solve problems in polyphase electronic power control circuits</w:t>
      </w:r>
      <w:r>
        <w:fldChar w:fldCharType="end"/>
      </w:r>
    </w:p>
    <w:p w:rsidR="005A2003" w:rsidP="005A2003">
      <w:pPr>
        <w:pStyle w:val="Version"/>
        <w:sectPr w:rsidSect="00CF41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1A2" w:rsidP="00CF41A2">
      <w:pPr>
        <w:pStyle w:val="SuperHeading"/>
      </w:pPr>
      <w:r w:rsidRPr="00CF41A2">
        <w:t>Assessment Requirements for UEEIC0040 Solve problems in polyphase electronic power control circuits</w:t>
      </w:r>
    </w:p>
    <w:p w:rsidR="00000000" w:rsidRPr="00CF41A2" w:rsidP="00CF41A2">
      <w:pPr>
        <w:pStyle w:val="Heading1"/>
      </w:pPr>
      <w:bookmarkStart w:id="1" w:name="O_1082906"/>
      <w:bookmarkEnd w:id="1"/>
      <w:r w:rsidRPr="00CF41A2">
        <w:t>Modification History</w:t>
      </w:r>
    </w:p>
    <w:tbl>
      <w:tblPr>
        <w:tblW w:w="9497" w:type="dxa"/>
        <w:tblLayout w:type="fixed"/>
        <w:tblCellMar>
          <w:left w:w="62" w:type="dxa"/>
          <w:right w:w="62" w:type="dxa"/>
        </w:tblCellMar>
        <w:tblLook w:val="0000"/>
      </w:tblPr>
      <w:tblGrid>
        <w:gridCol w:w="9497"/>
      </w:tblGrid>
      <w:tr w:rsidTr="00CF4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1A2" w:rsidP="00CF41A2">
            <w:pPr>
              <w:pStyle w:val="BodyText"/>
            </w:pPr>
            <w:r w:rsidRPr="00CF41A2">
              <w:t>Release 1. This is the first release of this unit of competency in the UEE Electrotechnology Training Package.</w:t>
            </w:r>
          </w:p>
        </w:tc>
      </w:tr>
    </w:tbl>
    <w:p w:rsidR="00000000" w:rsidRPr="00CF41A2" w:rsidP="00CF41A2">
      <w:pPr>
        <w:pStyle w:val="NoPaddingFontSize1"/>
      </w:pPr>
    </w:p>
    <w:p w:rsidR="00000000" w:rsidRPr="00CF41A2" w:rsidP="00CF41A2">
      <w:pPr>
        <w:pStyle w:val="AllowPageBreak"/>
      </w:pPr>
    </w:p>
    <w:p w:rsidR="00000000" w:rsidRPr="00CF41A2" w:rsidP="00CF41A2">
      <w:pPr>
        <w:pStyle w:val="Heading1"/>
      </w:pPr>
      <w:bookmarkStart w:id="2" w:name="O_1082907"/>
      <w:bookmarkEnd w:id="2"/>
      <w:r w:rsidRPr="00CF41A2">
        <w:t>Performance Evidence</w:t>
      </w:r>
    </w:p>
    <w:tbl>
      <w:tblPr>
        <w:tblW w:w="9497" w:type="dxa"/>
        <w:tblLayout w:type="fixed"/>
        <w:tblCellMar>
          <w:left w:w="62" w:type="dxa"/>
          <w:right w:w="62" w:type="dxa"/>
        </w:tblCellMar>
        <w:tblLook w:val="0000"/>
      </w:tblPr>
      <w:tblGrid>
        <w:gridCol w:w="9497"/>
      </w:tblGrid>
      <w:tr w:rsidTr="00CF4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1A2">
            <w:pPr>
              <w:pStyle w:val="BodyText"/>
              <w:rPr>
                <w:lang w:val="en-NZ"/>
              </w:rPr>
            </w:pPr>
            <w:r w:rsidRPr="00CF41A2">
              <w:t>Evidence required to demonstrate competence in this unit must be relevant to and satisfy all of the requirements of the elements, performance criteria and range of conditions on at least two separate occasions and inc</w:t>
            </w:r>
            <w:r w:rsidRPr="00CF41A2">
              <w:t xml:space="preserve">lude: </w:t>
            </w:r>
          </w:p>
        </w:tc>
      </w:tr>
      <w:tr w:rsidTr="00CF4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1A2" w:rsidP="00CF41A2">
            <w:pPr>
              <w:pStyle w:val="ListBullet"/>
            </w:pPr>
            <w:r w:rsidRPr="00CF41A2">
              <w:t xml:space="preserve">applying relevant work health and safety (WHS)/occupational health and safety (OHS) requirements, including implementing risk control measures </w:t>
            </w:r>
          </w:p>
          <w:p w:rsidR="00000000" w:rsidRPr="00CF41A2" w:rsidP="00CF41A2">
            <w:pPr>
              <w:pStyle w:val="ListBullet"/>
            </w:pPr>
            <w:r w:rsidRPr="00CF41A2">
              <w:t>applying sustainable energy principles and practices</w:t>
            </w:r>
          </w:p>
          <w:p w:rsidR="00000000" w:rsidRPr="00CF41A2" w:rsidP="00CF41A2">
            <w:pPr>
              <w:pStyle w:val="ListBullet"/>
            </w:pPr>
            <w:r w:rsidRPr="00CF41A2">
              <w:t>dealing with unplanned events/situations in accord</w:t>
            </w:r>
            <w:r w:rsidRPr="00CF41A2">
              <w:t>ance with workplace procedures in a manner that minimises risk to personnel and equipment</w:t>
            </w:r>
          </w:p>
          <w:p w:rsidR="00000000" w:rsidRPr="00CF41A2" w:rsidP="00CF41A2">
            <w:pPr>
              <w:pStyle w:val="ListBullet"/>
            </w:pPr>
            <w:r w:rsidRPr="00CF41A2">
              <w:t>determining the extent of the polyphase electronic power control problem</w:t>
            </w:r>
          </w:p>
          <w:p w:rsidR="00000000" w:rsidRPr="00CF41A2" w:rsidP="00CF41A2">
            <w:pPr>
              <w:pStyle w:val="ListBullet"/>
            </w:pPr>
            <w:r w:rsidRPr="00CF41A2">
              <w:t>developing, evaluating and testing solutions to polyphase electronic power control problem</w:t>
            </w:r>
          </w:p>
          <w:p w:rsidR="00000000" w:rsidRPr="00CF41A2" w:rsidP="00CF41A2">
            <w:pPr>
              <w:pStyle w:val="ListBullet"/>
            </w:pPr>
            <w:r w:rsidRPr="00CF41A2">
              <w:t>do</w:t>
            </w:r>
            <w:r w:rsidRPr="00CF41A2">
              <w:t>cumenting justification of solutions implemented in accordance with workplace procedures</w:t>
            </w:r>
          </w:p>
          <w:p w:rsidR="00000000" w:rsidRPr="00CF41A2" w:rsidP="00CF41A2">
            <w:pPr>
              <w:pStyle w:val="ListBullet"/>
            </w:pPr>
            <w:r w:rsidRPr="00CF41A2">
              <w:t>following scheduled timeframes</w:t>
            </w:r>
          </w:p>
          <w:p w:rsidR="00000000" w:rsidRPr="00CF41A2" w:rsidP="00CF41A2">
            <w:pPr>
              <w:pStyle w:val="ListBullet"/>
            </w:pPr>
            <w:r w:rsidRPr="00CF41A2">
              <w:t>obtaining electronic device and circuit parameters, specifications and performance requirements appropriate to each problem</w:t>
            </w:r>
          </w:p>
          <w:p w:rsidR="00000000" w:rsidRPr="00CF41A2" w:rsidP="00CF41A2">
            <w:pPr>
              <w:pStyle w:val="ListBullet"/>
            </w:pPr>
            <w:r w:rsidRPr="00CF41A2">
              <w:t>resolving problems in polyphase electronic power control circuits</w:t>
            </w:r>
          </w:p>
          <w:p w:rsidR="00000000" w:rsidRPr="00CF41A2" w:rsidP="00CF41A2">
            <w:pPr>
              <w:pStyle w:val="ListBullet"/>
            </w:pPr>
            <w:r w:rsidRPr="00CF41A2">
              <w:t>testing and documenting solutions to polyphase electronic power control circuits.</w:t>
            </w:r>
          </w:p>
        </w:tc>
      </w:tr>
    </w:tbl>
    <w:p w:rsidR="00000000" w:rsidRPr="00CF41A2" w:rsidP="00CF41A2">
      <w:pPr>
        <w:pStyle w:val="NoPaddingFontSize1"/>
      </w:pPr>
    </w:p>
    <w:p w:rsidR="00000000" w:rsidRPr="00CF41A2" w:rsidP="00CF41A2">
      <w:pPr>
        <w:pStyle w:val="AllowPageBreak"/>
      </w:pPr>
    </w:p>
    <w:p w:rsidR="00000000" w:rsidRPr="00CF41A2" w:rsidP="00CF41A2">
      <w:pPr>
        <w:pStyle w:val="Heading1"/>
      </w:pPr>
      <w:bookmarkStart w:id="3" w:name="O_1082908"/>
      <w:bookmarkEnd w:id="3"/>
      <w:r w:rsidRPr="00CF41A2">
        <w:t>Knowledge Evidence</w:t>
      </w:r>
    </w:p>
    <w:tbl>
      <w:tblPr>
        <w:tblW w:w="9497" w:type="dxa"/>
        <w:tblLayout w:type="fixed"/>
        <w:tblCellMar>
          <w:left w:w="62" w:type="dxa"/>
          <w:right w:w="62" w:type="dxa"/>
        </w:tblCellMar>
        <w:tblLook w:val="0000"/>
      </w:tblPr>
      <w:tblGrid>
        <w:gridCol w:w="9497"/>
      </w:tblGrid>
      <w:tr w:rsidTr="00CF4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1A2">
            <w:pPr>
              <w:pStyle w:val="BodyText"/>
              <w:rPr>
                <w:lang w:val="en-NZ"/>
              </w:rPr>
            </w:pPr>
            <w:r w:rsidRPr="00CF41A2">
              <w:t>Evidence required to demonstrate competence in this unit must be rel</w:t>
            </w:r>
            <w:r w:rsidRPr="00CF41A2">
              <w:t xml:space="preserve">evant to and satisfy all of the requirements of the elements, performance criteria and range of conditions and include knowledge of: </w:t>
            </w:r>
          </w:p>
        </w:tc>
      </w:tr>
      <w:tr w:rsidTr="00CF4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1A2" w:rsidP="00CF41A2">
            <w:pPr>
              <w:pStyle w:val="ListBullet"/>
            </w:pPr>
            <w:r w:rsidRPr="00CF41A2">
              <w:t xml:space="preserve">job safety assessments or risk mitigation processes, including risk control measures </w:t>
            </w:r>
          </w:p>
          <w:p w:rsidR="00000000" w:rsidRPr="00CF41A2" w:rsidP="00CF41A2">
            <w:pPr>
              <w:pStyle w:val="ListBullet"/>
            </w:pPr>
            <w:r w:rsidRPr="00CF41A2">
              <w:t>three phase rectifier circuits, in</w:t>
            </w:r>
            <w:r w:rsidRPr="00CF41A2">
              <w:t>cluding:</w:t>
            </w:r>
          </w:p>
          <w:p w:rsidR="00000000" w:rsidRPr="00CF41A2" w:rsidP="00CF41A2">
            <w:pPr>
              <w:pStyle w:val="ListBullet2"/>
            </w:pPr>
            <w:r w:rsidRPr="00CF41A2">
              <w:t>three phase circuit configurations</w:t>
            </w:r>
          </w:p>
          <w:p w:rsidR="00000000" w:rsidRPr="00CF41A2" w:rsidP="00CF41A2">
            <w:pPr>
              <w:pStyle w:val="ListBullet2"/>
            </w:pPr>
            <w:r w:rsidRPr="00CF41A2">
              <w:t>resistive/inductive loads</w:t>
            </w:r>
          </w:p>
          <w:p w:rsidR="00000000" w:rsidRPr="00CF41A2" w:rsidP="00CF41A2">
            <w:pPr>
              <w:pStyle w:val="ListBullet2"/>
            </w:pPr>
            <w:r w:rsidRPr="00CF41A2">
              <w:t>output voltages/waveforms</w:t>
            </w:r>
          </w:p>
          <w:p w:rsidR="00000000" w:rsidRPr="00CF41A2" w:rsidP="00CF41A2">
            <w:pPr>
              <w:pStyle w:val="ListBullet2"/>
            </w:pPr>
            <w:r w:rsidRPr="00CF41A2">
              <w:t>ripple voltage/frequency</w:t>
            </w:r>
          </w:p>
          <w:p w:rsidR="00000000" w:rsidRPr="00CF41A2" w:rsidP="00CF41A2">
            <w:pPr>
              <w:pStyle w:val="ListBullet2"/>
            </w:pPr>
            <w:r w:rsidRPr="00CF41A2">
              <w:t>peak reverse voltages</w:t>
            </w:r>
          </w:p>
          <w:p w:rsidR="00000000" w:rsidRPr="00CF41A2" w:rsidP="00CF41A2">
            <w:pPr>
              <w:pStyle w:val="ListBullet2"/>
            </w:pPr>
            <w:r w:rsidRPr="00CF41A2">
              <w:t>freewheeling diodes</w:t>
            </w:r>
          </w:p>
          <w:p w:rsidR="00000000" w:rsidRPr="00CF41A2" w:rsidP="00CF41A2">
            <w:pPr>
              <w:pStyle w:val="ListBullet2"/>
            </w:pPr>
            <w:r w:rsidRPr="00CF41A2">
              <w:t>measurement of rectifier output parameters</w:t>
            </w:r>
          </w:p>
          <w:p w:rsidR="00000000" w:rsidRPr="00CF41A2" w:rsidP="00CF41A2">
            <w:pPr>
              <w:pStyle w:val="ListBullet"/>
            </w:pPr>
            <w:r w:rsidRPr="00CF41A2">
              <w:t>three phase half wave-controlled rectifiers, including:</w:t>
            </w:r>
          </w:p>
          <w:p w:rsidR="00000000" w:rsidRPr="00CF41A2" w:rsidP="00CF41A2">
            <w:pPr>
              <w:pStyle w:val="ListBullet2"/>
            </w:pPr>
            <w:r w:rsidRPr="00CF41A2">
              <w:t>phase control</w:t>
            </w:r>
          </w:p>
          <w:p w:rsidR="00000000" w:rsidRPr="00CF41A2" w:rsidP="00CF41A2">
            <w:pPr>
              <w:pStyle w:val="ListBullet2"/>
            </w:pPr>
            <w:r w:rsidRPr="00CF41A2">
              <w:t>purpose/operation of half wave-controlled rectifiers</w:t>
            </w:r>
          </w:p>
          <w:p w:rsidR="00000000" w:rsidRPr="00CF41A2" w:rsidP="00CF41A2">
            <w:pPr>
              <w:pStyle w:val="ListBullet2"/>
            </w:pPr>
            <w:r w:rsidRPr="00CF41A2">
              <w:t>circuit configuration</w:t>
            </w:r>
          </w:p>
          <w:p w:rsidR="00000000" w:rsidRPr="00CF41A2" w:rsidP="00CF41A2">
            <w:pPr>
              <w:pStyle w:val="ListBullet2"/>
            </w:pPr>
            <w:r w:rsidRPr="00CF41A2">
              <w:t>rectifier performance and operation - resistive loads</w:t>
            </w:r>
          </w:p>
          <w:p w:rsidR="00000000" w:rsidRPr="00CF41A2" w:rsidP="00CF41A2">
            <w:pPr>
              <w:pStyle w:val="ListBullet2"/>
            </w:pPr>
            <w:r w:rsidRPr="00CF41A2">
              <w:t>output voltage resistive load</w:t>
            </w:r>
          </w:p>
          <w:p w:rsidR="00000000" w:rsidRPr="00CF41A2" w:rsidP="00CF41A2">
            <w:pPr>
              <w:pStyle w:val="ListBullet2"/>
            </w:pPr>
            <w:r w:rsidRPr="00CF41A2">
              <w:t xml:space="preserve">rectifier performance and </w:t>
            </w:r>
            <w:r w:rsidRPr="00CF41A2">
              <w:t>operation - inductive loads</w:t>
            </w:r>
          </w:p>
          <w:p w:rsidR="00000000" w:rsidRPr="00CF41A2" w:rsidP="00CF41A2">
            <w:pPr>
              <w:pStyle w:val="ListBullet2"/>
            </w:pPr>
            <w:r w:rsidRPr="00CF41A2">
              <w:t>rectifier output waveforms</w:t>
            </w:r>
          </w:p>
          <w:p w:rsidR="00000000" w:rsidRPr="00CF41A2" w:rsidP="00CF41A2">
            <w:pPr>
              <w:pStyle w:val="ListBullet2"/>
            </w:pPr>
            <w:r w:rsidRPr="00CF41A2">
              <w:t>applications and limitations</w:t>
            </w:r>
          </w:p>
          <w:p w:rsidR="00000000" w:rsidRPr="00CF41A2" w:rsidP="00CF41A2">
            <w:pPr>
              <w:pStyle w:val="ListBullet2"/>
            </w:pPr>
            <w:r w:rsidRPr="00CF41A2">
              <w:t>advantages and disadvantages three phase half wave-controlled rectifiers</w:t>
            </w:r>
          </w:p>
          <w:p w:rsidR="00000000" w:rsidRPr="00CF41A2" w:rsidP="00CF41A2">
            <w:pPr>
              <w:pStyle w:val="ListBullet"/>
            </w:pPr>
            <w:r w:rsidRPr="00CF41A2">
              <w:t>three phase half-controlled bridge rectifier, including:</w:t>
            </w:r>
          </w:p>
          <w:p w:rsidR="00000000" w:rsidRPr="00CF41A2" w:rsidP="00CF41A2">
            <w:pPr>
              <w:pStyle w:val="ListBullet2"/>
            </w:pPr>
            <w:r w:rsidRPr="00CF41A2">
              <w:t>purpose/operation of a half-controlled bridge rectifiers</w:t>
            </w:r>
          </w:p>
          <w:p w:rsidR="00000000" w:rsidRPr="00CF41A2" w:rsidP="00CF41A2">
            <w:pPr>
              <w:pStyle w:val="ListBullet2"/>
            </w:pPr>
            <w:r w:rsidRPr="00CF41A2">
              <w:t>circuit configuration and connections</w:t>
            </w:r>
          </w:p>
          <w:p w:rsidR="00000000" w:rsidRPr="00CF41A2" w:rsidP="00CF41A2">
            <w:pPr>
              <w:pStyle w:val="ListBullet2"/>
            </w:pPr>
            <w:r w:rsidRPr="00CF41A2">
              <w:t>rectifier output - resistive loads</w:t>
            </w:r>
          </w:p>
          <w:p w:rsidR="00000000" w:rsidRPr="00CF41A2" w:rsidP="00CF41A2">
            <w:pPr>
              <w:pStyle w:val="ListBullet2"/>
            </w:pPr>
            <w:r w:rsidRPr="00CF41A2">
              <w:t>output voltage resistive loads</w:t>
            </w:r>
          </w:p>
          <w:p w:rsidR="00000000" w:rsidRPr="00CF41A2" w:rsidP="00CF41A2">
            <w:pPr>
              <w:pStyle w:val="ListBullet2"/>
            </w:pPr>
            <w:r w:rsidRPr="00CF41A2">
              <w:t>rectifier output - inductive loads</w:t>
            </w:r>
          </w:p>
          <w:p w:rsidR="00000000" w:rsidRPr="00CF41A2" w:rsidP="00CF41A2">
            <w:pPr>
              <w:pStyle w:val="ListBullet2"/>
            </w:pPr>
            <w:r w:rsidRPr="00CF41A2">
              <w:t>output voltage - inductive loads</w:t>
            </w:r>
          </w:p>
          <w:p w:rsidR="00000000" w:rsidRPr="00CF41A2" w:rsidP="00CF41A2">
            <w:pPr>
              <w:pStyle w:val="ListBullet2"/>
            </w:pPr>
            <w:r w:rsidRPr="00CF41A2">
              <w:t>flywheel diode</w:t>
            </w:r>
          </w:p>
          <w:p w:rsidR="00000000" w:rsidRPr="00CF41A2" w:rsidP="00CF41A2">
            <w:pPr>
              <w:pStyle w:val="ListBullet2"/>
            </w:pPr>
            <w:r w:rsidRPr="00CF41A2">
              <w:t>output volta</w:t>
            </w:r>
            <w:r w:rsidRPr="00CF41A2">
              <w:t>ge calculations</w:t>
            </w:r>
          </w:p>
          <w:p w:rsidR="00000000" w:rsidRPr="00CF41A2" w:rsidP="00CF41A2">
            <w:pPr>
              <w:pStyle w:val="ListBullet2"/>
            </w:pPr>
            <w:r w:rsidRPr="00CF41A2">
              <w:t>applications and limitations</w:t>
            </w:r>
          </w:p>
          <w:p w:rsidR="00000000" w:rsidRPr="00CF41A2" w:rsidP="00CF41A2">
            <w:pPr>
              <w:pStyle w:val="ListBullet2"/>
            </w:pPr>
            <w:r w:rsidRPr="00CF41A2">
              <w:t>advantages and disadvantages three phase half-controlled bridge rectifiers</w:t>
            </w:r>
          </w:p>
          <w:p w:rsidR="00000000" w:rsidRPr="00CF41A2" w:rsidP="00CF41A2">
            <w:pPr>
              <w:pStyle w:val="ListBullet"/>
            </w:pPr>
            <w:r w:rsidRPr="00CF41A2">
              <w:t>three phase fully controlled bridge rectifier, including:</w:t>
            </w:r>
          </w:p>
          <w:p w:rsidR="00000000" w:rsidRPr="00CF41A2" w:rsidP="00CF41A2">
            <w:pPr>
              <w:pStyle w:val="ListBullet2"/>
            </w:pPr>
            <w:r w:rsidRPr="00CF41A2">
              <w:t>purpose/operation of a fully controlled bridge rectifiers</w:t>
            </w:r>
          </w:p>
          <w:p w:rsidR="00000000" w:rsidRPr="00CF41A2" w:rsidP="00CF41A2">
            <w:pPr>
              <w:pStyle w:val="ListBullet2"/>
            </w:pPr>
            <w:r w:rsidRPr="00CF41A2">
              <w:t>circuit configuration and connections</w:t>
            </w:r>
          </w:p>
          <w:p w:rsidR="00000000" w:rsidRPr="00CF41A2" w:rsidP="00CF41A2">
            <w:pPr>
              <w:pStyle w:val="ListBullet2"/>
            </w:pPr>
            <w:r w:rsidRPr="00CF41A2">
              <w:t>rectifier output - resistive loads</w:t>
            </w:r>
          </w:p>
          <w:p w:rsidR="00000000" w:rsidRPr="00CF41A2" w:rsidP="00CF41A2">
            <w:pPr>
              <w:pStyle w:val="ListBullet2"/>
            </w:pPr>
            <w:r w:rsidRPr="00CF41A2">
              <w:t>output voltage resistive loads</w:t>
            </w:r>
          </w:p>
          <w:p w:rsidR="00000000" w:rsidRPr="00CF41A2" w:rsidP="00CF41A2">
            <w:pPr>
              <w:pStyle w:val="ListBullet2"/>
            </w:pPr>
            <w:r w:rsidRPr="00CF41A2">
              <w:t>rectifier output - inductive loads</w:t>
            </w:r>
          </w:p>
          <w:p w:rsidR="00000000" w:rsidRPr="00CF41A2" w:rsidP="00CF41A2">
            <w:pPr>
              <w:pStyle w:val="ListBullet2"/>
            </w:pPr>
            <w:r w:rsidRPr="00CF41A2">
              <w:t>output voltage - inductive loads</w:t>
            </w:r>
          </w:p>
          <w:p w:rsidR="00000000" w:rsidRPr="00CF41A2" w:rsidP="00CF41A2">
            <w:pPr>
              <w:pStyle w:val="ListBullet2"/>
            </w:pPr>
            <w:r w:rsidRPr="00CF41A2">
              <w:t>flywheel diode</w:t>
            </w:r>
          </w:p>
          <w:p w:rsidR="00000000" w:rsidRPr="00CF41A2" w:rsidP="00CF41A2">
            <w:pPr>
              <w:pStyle w:val="ListBullet2"/>
            </w:pPr>
            <w:r w:rsidRPr="00CF41A2">
              <w:t>output voltage calculations</w:t>
            </w:r>
          </w:p>
          <w:p w:rsidR="00000000" w:rsidRPr="00CF41A2" w:rsidP="00CF41A2">
            <w:pPr>
              <w:pStyle w:val="ListBullet2"/>
            </w:pPr>
            <w:r w:rsidRPr="00CF41A2">
              <w:t>applications and limitations</w:t>
            </w:r>
          </w:p>
          <w:p w:rsidR="00000000" w:rsidRPr="00CF41A2" w:rsidP="00CF41A2">
            <w:pPr>
              <w:pStyle w:val="ListBullet2"/>
            </w:pPr>
            <w:r w:rsidRPr="00CF41A2">
              <w:t>advantages a</w:t>
            </w:r>
            <w:r w:rsidRPr="00CF41A2">
              <w:t>nd disadvantages three phase fully controlled bridge rectifiers</w:t>
            </w:r>
          </w:p>
          <w:p w:rsidR="00000000" w:rsidRPr="00CF41A2" w:rsidP="00CF41A2">
            <w:pPr>
              <w:pStyle w:val="ListBullet"/>
            </w:pPr>
            <w:r w:rsidRPr="00CF41A2">
              <w:t>three phase alternating current (a.c.) controllers, including:</w:t>
            </w:r>
          </w:p>
          <w:p w:rsidR="00000000" w:rsidRPr="00CF41A2" w:rsidP="00CF41A2">
            <w:pPr>
              <w:pStyle w:val="ListBullet2"/>
            </w:pPr>
            <w:r w:rsidRPr="00CF41A2">
              <w:t>circuit configurations</w:t>
            </w:r>
          </w:p>
          <w:p w:rsidR="00000000" w:rsidRPr="00CF41A2" w:rsidP="00CF41A2">
            <w:pPr>
              <w:pStyle w:val="ListBullet2"/>
            </w:pPr>
            <w:r w:rsidRPr="00CF41A2">
              <w:t>circuit operation</w:t>
            </w:r>
          </w:p>
          <w:p w:rsidR="00000000" w:rsidRPr="00CF41A2" w:rsidP="00CF41A2">
            <w:pPr>
              <w:pStyle w:val="ListBullet2"/>
            </w:pPr>
            <w:r w:rsidRPr="00CF41A2">
              <w:t>triacs and silicon controlled rectifier (SCR)  circuits</w:t>
            </w:r>
          </w:p>
          <w:p w:rsidR="00000000" w:rsidRPr="00CF41A2" w:rsidP="00CF41A2">
            <w:pPr>
              <w:pStyle w:val="ListBullet2"/>
            </w:pPr>
            <w:r w:rsidRPr="00CF41A2">
              <w:t>triggering requirements</w:t>
            </w:r>
          </w:p>
          <w:p w:rsidR="00000000" w:rsidRPr="00CF41A2" w:rsidP="00CF41A2">
            <w:pPr>
              <w:pStyle w:val="ListBullet2"/>
            </w:pPr>
            <w:r w:rsidRPr="00CF41A2">
              <w:t>output voltage and waveforms</w:t>
            </w:r>
          </w:p>
          <w:p w:rsidR="00000000" w:rsidRPr="00CF41A2" w:rsidP="00CF41A2">
            <w:pPr>
              <w:pStyle w:val="ListBullet2"/>
            </w:pPr>
            <w:r w:rsidRPr="00CF41A2">
              <w:t>determination of output voltage</w:t>
            </w:r>
          </w:p>
          <w:p w:rsidR="00000000" w:rsidRPr="00CF41A2" w:rsidP="00CF41A2">
            <w:pPr>
              <w:pStyle w:val="ListBullet2"/>
            </w:pPr>
            <w:r w:rsidRPr="00CF41A2">
              <w:t>applications</w:t>
            </w:r>
          </w:p>
          <w:p w:rsidR="00000000" w:rsidRPr="00CF41A2" w:rsidP="00CF41A2">
            <w:pPr>
              <w:pStyle w:val="ListBullet2"/>
            </w:pPr>
            <w:r w:rsidRPr="00CF41A2">
              <w:t>advantages and disadvantages</w:t>
            </w:r>
          </w:p>
          <w:p w:rsidR="00000000" w:rsidRPr="00CF41A2" w:rsidP="00CF41A2">
            <w:pPr>
              <w:pStyle w:val="ListBullet"/>
            </w:pPr>
            <w:r w:rsidRPr="00CF41A2">
              <w:t>direct current (d.c.) converters, including:</w:t>
            </w:r>
          </w:p>
          <w:p w:rsidR="00000000" w:rsidRPr="00CF41A2" w:rsidP="00CF41A2">
            <w:pPr>
              <w:pStyle w:val="ListBullet2"/>
            </w:pPr>
            <w:r w:rsidRPr="00CF41A2">
              <w:t>purpose and operation of d.c. converters</w:t>
            </w:r>
          </w:p>
          <w:p w:rsidR="00000000" w:rsidRPr="00CF41A2" w:rsidP="00CF41A2">
            <w:pPr>
              <w:pStyle w:val="ListBullet2"/>
            </w:pPr>
            <w:r w:rsidRPr="00CF41A2">
              <w:t>circuit configurations</w:t>
            </w:r>
          </w:p>
          <w:p w:rsidR="00000000" w:rsidRPr="00CF41A2" w:rsidP="00CF41A2">
            <w:pPr>
              <w:pStyle w:val="ListBullet2"/>
            </w:pPr>
            <w:r w:rsidRPr="00CF41A2">
              <w:t>voltage control methods</w:t>
            </w:r>
          </w:p>
          <w:p w:rsidR="00000000" w:rsidRPr="00CF41A2" w:rsidP="00CF41A2">
            <w:pPr>
              <w:pStyle w:val="ListBullet2"/>
            </w:pPr>
            <w:r w:rsidRPr="00CF41A2">
              <w:t>forced commutation</w:t>
            </w:r>
            <w:r w:rsidRPr="00CF41A2">
              <w:t xml:space="preserve"> methods</w:t>
            </w:r>
          </w:p>
          <w:p w:rsidR="00000000" w:rsidRPr="00CF41A2" w:rsidP="00CF41A2">
            <w:pPr>
              <w:pStyle w:val="ListBullet2"/>
            </w:pPr>
            <w:r w:rsidRPr="00CF41A2">
              <w:t>calculation of load voltage</w:t>
            </w:r>
          </w:p>
          <w:p w:rsidR="00000000" w:rsidRPr="00CF41A2" w:rsidP="00CF41A2">
            <w:pPr>
              <w:pStyle w:val="ListBullet2"/>
            </w:pPr>
            <w:r w:rsidRPr="00CF41A2">
              <w:t>output voltage/waveforms</w:t>
            </w:r>
          </w:p>
          <w:p w:rsidR="00000000" w:rsidRPr="00CF41A2" w:rsidP="00CF41A2">
            <w:pPr>
              <w:pStyle w:val="ListBullet2"/>
            </w:pPr>
            <w:r w:rsidRPr="00CF41A2">
              <w:t>applications</w:t>
            </w:r>
          </w:p>
          <w:p w:rsidR="00000000" w:rsidRPr="00CF41A2" w:rsidP="00CF41A2">
            <w:pPr>
              <w:pStyle w:val="ListBullet2"/>
            </w:pPr>
            <w:r w:rsidRPr="00CF41A2">
              <w:t>advantages and disadvantages</w:t>
            </w:r>
          </w:p>
          <w:p w:rsidR="00000000" w:rsidRPr="00CF41A2" w:rsidP="00CF41A2">
            <w:pPr>
              <w:pStyle w:val="ListBullet"/>
            </w:pPr>
            <w:r w:rsidRPr="00CF41A2">
              <w:t>cyclo-converters, including:</w:t>
            </w:r>
          </w:p>
          <w:p w:rsidR="00000000" w:rsidRPr="00CF41A2" w:rsidP="00CF41A2">
            <w:pPr>
              <w:pStyle w:val="ListBullet2"/>
            </w:pPr>
            <w:r w:rsidRPr="00CF41A2">
              <w:t>purpose/operation of a cyclo-converter</w:t>
            </w:r>
          </w:p>
          <w:p w:rsidR="00000000" w:rsidRPr="00CF41A2" w:rsidP="00CF41A2">
            <w:pPr>
              <w:pStyle w:val="ListBullet2"/>
            </w:pPr>
            <w:r w:rsidRPr="00CF41A2">
              <w:t>basic circuit configurations</w:t>
            </w:r>
          </w:p>
          <w:p w:rsidR="00000000" w:rsidRPr="00CF41A2" w:rsidP="00CF41A2">
            <w:pPr>
              <w:pStyle w:val="ListBullet2"/>
            </w:pPr>
            <w:r w:rsidRPr="00CF41A2">
              <w:t>measurement of output voltage</w:t>
            </w:r>
          </w:p>
          <w:p w:rsidR="00000000" w:rsidRPr="00CF41A2" w:rsidP="00CF41A2">
            <w:pPr>
              <w:pStyle w:val="ListBullet2"/>
            </w:pPr>
            <w:r w:rsidRPr="00CF41A2">
              <w:t>calculation of load voltage</w:t>
            </w:r>
          </w:p>
          <w:p w:rsidR="00000000" w:rsidRPr="00CF41A2" w:rsidP="00CF41A2">
            <w:pPr>
              <w:pStyle w:val="ListBullet2"/>
            </w:pPr>
            <w:r w:rsidRPr="00CF41A2">
              <w:t>output voltage/waveforms</w:t>
            </w:r>
          </w:p>
          <w:p w:rsidR="00000000" w:rsidRPr="00CF41A2" w:rsidP="00CF41A2">
            <w:pPr>
              <w:pStyle w:val="ListBullet2"/>
            </w:pPr>
            <w:r w:rsidRPr="00CF41A2">
              <w:t>applications and limitations</w:t>
            </w:r>
          </w:p>
          <w:p w:rsidR="00000000" w:rsidRPr="00CF41A2" w:rsidP="00CF41A2">
            <w:pPr>
              <w:pStyle w:val="ListBullet2"/>
            </w:pPr>
            <w:r w:rsidRPr="00CF41A2">
              <w:t>advantages and disadvantages</w:t>
            </w:r>
          </w:p>
          <w:p w:rsidR="00000000" w:rsidRPr="00CF41A2" w:rsidP="00CF41A2">
            <w:pPr>
              <w:pStyle w:val="ListBullet"/>
            </w:pPr>
            <w:r w:rsidRPr="00CF41A2">
              <w:t>inverters, including:</w:t>
            </w:r>
          </w:p>
          <w:p w:rsidR="00000000" w:rsidRPr="00CF41A2" w:rsidP="00CF41A2">
            <w:pPr>
              <w:pStyle w:val="ListBullet2"/>
            </w:pPr>
            <w:r w:rsidRPr="00CF41A2">
              <w:t>purpose/operation of an inverter</w:t>
            </w:r>
          </w:p>
          <w:p w:rsidR="00000000" w:rsidRPr="00CF41A2" w:rsidP="00CF41A2">
            <w:pPr>
              <w:pStyle w:val="ListBullet2"/>
            </w:pPr>
            <w:r w:rsidRPr="00CF41A2">
              <w:t>basic circuit configurations</w:t>
            </w:r>
          </w:p>
          <w:p w:rsidR="00000000" w:rsidRPr="00CF41A2" w:rsidP="00CF41A2">
            <w:pPr>
              <w:pStyle w:val="ListBullet2"/>
            </w:pPr>
            <w:r w:rsidRPr="00CF41A2">
              <w:t>measurement of inverter outputs</w:t>
            </w:r>
          </w:p>
          <w:p w:rsidR="00000000" w:rsidRPr="00CF41A2" w:rsidP="00CF41A2">
            <w:pPr>
              <w:pStyle w:val="ListBullet2"/>
            </w:pPr>
            <w:r w:rsidRPr="00CF41A2">
              <w:t>output voltage</w:t>
            </w:r>
          </w:p>
          <w:p w:rsidR="00000000" w:rsidRPr="00CF41A2" w:rsidP="00CF41A2">
            <w:pPr>
              <w:pStyle w:val="ListBullet2"/>
            </w:pPr>
            <w:r w:rsidRPr="00CF41A2">
              <w:t>applications</w:t>
            </w:r>
            <w:r w:rsidRPr="00CF41A2">
              <w:t xml:space="preserve"> and limitations</w:t>
            </w:r>
          </w:p>
          <w:p w:rsidR="00000000" w:rsidRPr="00CF41A2" w:rsidP="00CF41A2">
            <w:pPr>
              <w:pStyle w:val="ListBullet2"/>
            </w:pPr>
            <w:r w:rsidRPr="00CF41A2">
              <w:t>advantages and disadvantages</w:t>
            </w:r>
          </w:p>
          <w:p w:rsidR="00000000" w:rsidRPr="00CF41A2" w:rsidP="00CF41A2">
            <w:pPr>
              <w:pStyle w:val="ListBullet"/>
            </w:pPr>
            <w:r w:rsidRPr="00CF41A2">
              <w:t>thyristor protection, including:</w:t>
            </w:r>
          </w:p>
          <w:p w:rsidR="00000000" w:rsidRPr="00CF41A2" w:rsidP="00CF41A2">
            <w:pPr>
              <w:pStyle w:val="ListBullet2"/>
            </w:pPr>
            <w:r w:rsidRPr="00CF41A2">
              <w:t>power control devices failure</w:t>
            </w:r>
          </w:p>
          <w:p w:rsidR="00000000" w:rsidRPr="00CF41A2" w:rsidP="00CF41A2">
            <w:pPr>
              <w:pStyle w:val="ListBullet2"/>
            </w:pPr>
            <w:r w:rsidRPr="00CF41A2">
              <w:t>protection techniques</w:t>
            </w:r>
          </w:p>
          <w:p w:rsidR="00000000" w:rsidRPr="00CF41A2" w:rsidP="00CF41A2">
            <w:pPr>
              <w:pStyle w:val="ListBullet2"/>
            </w:pPr>
            <w:r w:rsidRPr="00CF41A2">
              <w:t>snubber networks</w:t>
            </w:r>
          </w:p>
          <w:p w:rsidR="00000000" w:rsidRPr="00CF41A2" w:rsidP="00CF41A2">
            <w:pPr>
              <w:pStyle w:val="ListBullet2"/>
            </w:pPr>
            <w:r w:rsidRPr="00CF41A2">
              <w:t>series inductors</w:t>
            </w:r>
          </w:p>
          <w:p w:rsidR="00000000" w:rsidRPr="00CF41A2" w:rsidP="00CF41A2">
            <w:pPr>
              <w:pStyle w:val="ListBullet2"/>
            </w:pPr>
            <w:r w:rsidRPr="00CF41A2">
              <w:t>amp trap high rupturing capacity (HRC) fuses</w:t>
            </w:r>
          </w:p>
          <w:p w:rsidR="00000000" w:rsidRPr="00CF41A2" w:rsidP="00CF41A2">
            <w:pPr>
              <w:pStyle w:val="ListBullet2"/>
            </w:pPr>
            <w:r w:rsidRPr="00CF41A2">
              <w:t>gate pulse suppression</w:t>
            </w:r>
          </w:p>
          <w:p w:rsidR="00000000" w:rsidRPr="00CF41A2" w:rsidP="00CF41A2">
            <w:pPr>
              <w:pStyle w:val="ListBullet"/>
            </w:pPr>
            <w:r w:rsidRPr="00CF41A2">
              <w:t>installation of thyristor devices and circuits, including:</w:t>
            </w:r>
          </w:p>
          <w:p w:rsidR="00000000" w:rsidRPr="00CF41A2" w:rsidP="00CF41A2">
            <w:pPr>
              <w:pStyle w:val="ListBullet2"/>
            </w:pPr>
            <w:r w:rsidRPr="00CF41A2">
              <w:t>need for heat sinking of power thyristor devices</w:t>
            </w:r>
          </w:p>
          <w:p w:rsidR="00000000" w:rsidRPr="00CF41A2" w:rsidP="00CF41A2">
            <w:pPr>
              <w:pStyle w:val="ListBullet2"/>
            </w:pPr>
            <w:r w:rsidRPr="00CF41A2">
              <w:t>heat sink features and types</w:t>
            </w:r>
          </w:p>
          <w:p w:rsidR="00000000" w:rsidRPr="00CF41A2" w:rsidP="00CF41A2">
            <w:pPr>
              <w:pStyle w:val="ListBullet2"/>
            </w:pPr>
            <w:r w:rsidRPr="00CF41A2">
              <w:t>installation methods for all types of thyristor packages</w:t>
            </w:r>
          </w:p>
          <w:p w:rsidR="00000000" w:rsidRPr="00CF41A2" w:rsidP="00CF41A2">
            <w:pPr>
              <w:pStyle w:val="ListBullet2"/>
            </w:pPr>
            <w:r w:rsidRPr="00CF41A2">
              <w:t>basic thermal model, only to demonstrate the effect of differ</w:t>
            </w:r>
            <w:r w:rsidRPr="00CF41A2">
              <w:t>ent heat sink</w:t>
            </w:r>
          </w:p>
          <w:p w:rsidR="00000000" w:rsidRPr="00CF41A2" w:rsidP="00CF41A2">
            <w:pPr>
              <w:pStyle w:val="ListBullet2"/>
            </w:pPr>
            <w:r w:rsidRPr="00CF41A2">
              <w:t>types and profiles and installation methods on thyristor junction temperature</w:t>
            </w:r>
          </w:p>
          <w:p w:rsidR="00000000" w:rsidRPr="00CF41A2" w:rsidP="00CF41A2">
            <w:pPr>
              <w:pStyle w:val="ListBullet"/>
            </w:pPr>
            <w:r w:rsidRPr="00CF41A2">
              <w:t>series and parallel thyristor connections, including:</w:t>
            </w:r>
          </w:p>
          <w:p w:rsidR="00000000" w:rsidRPr="00CF41A2" w:rsidP="00CF41A2">
            <w:pPr>
              <w:pStyle w:val="ListBullet2"/>
            </w:pPr>
            <w:r w:rsidRPr="00CF41A2">
              <w:t>purpose of series/parallel connection</w:t>
            </w:r>
          </w:p>
          <w:p w:rsidR="00000000" w:rsidRPr="00CF41A2" w:rsidP="00CF41A2">
            <w:pPr>
              <w:pStyle w:val="ListBullet2"/>
            </w:pPr>
            <w:r w:rsidRPr="00CF41A2">
              <w:t>series connections</w:t>
            </w:r>
          </w:p>
          <w:p w:rsidR="00000000" w:rsidRPr="00CF41A2" w:rsidP="00CF41A2">
            <w:pPr>
              <w:pStyle w:val="ListBullet2"/>
            </w:pPr>
            <w:r w:rsidRPr="00CF41A2">
              <w:t>reasons</w:t>
            </w:r>
          </w:p>
          <w:p w:rsidR="00000000" w:rsidRPr="00CF41A2" w:rsidP="00CF41A2">
            <w:pPr>
              <w:pStyle w:val="ListBullet2"/>
            </w:pPr>
            <w:r w:rsidRPr="00CF41A2">
              <w:t>operational problems</w:t>
            </w:r>
          </w:p>
          <w:p w:rsidR="00000000" w:rsidRPr="00CF41A2" w:rsidP="00CF41A2">
            <w:pPr>
              <w:pStyle w:val="ListBullet2"/>
            </w:pPr>
            <w:r w:rsidRPr="00CF41A2">
              <w:t>parallel connections</w:t>
            </w:r>
          </w:p>
          <w:p w:rsidR="00000000" w:rsidRPr="00CF41A2" w:rsidP="00CF41A2">
            <w:pPr>
              <w:pStyle w:val="ListBullet2"/>
            </w:pPr>
            <w:r w:rsidRPr="00CF41A2">
              <w:t>reasons</w:t>
            </w:r>
          </w:p>
          <w:p w:rsidR="00000000" w:rsidRPr="00CF41A2" w:rsidP="00CF41A2">
            <w:pPr>
              <w:pStyle w:val="ListBullet2"/>
            </w:pPr>
            <w:r w:rsidRPr="00CF41A2">
              <w:t>operational problems</w:t>
            </w:r>
          </w:p>
          <w:p w:rsidR="00000000" w:rsidRPr="00CF41A2" w:rsidP="00CF41A2">
            <w:pPr>
              <w:pStyle w:val="ListBullet"/>
            </w:pPr>
            <w:r w:rsidRPr="00CF41A2">
              <w:t>fault finding three phase thyristor circuits, including:</w:t>
            </w:r>
          </w:p>
          <w:p w:rsidR="00000000" w:rsidRPr="00CF41A2" w:rsidP="00CF41A2">
            <w:pPr>
              <w:pStyle w:val="ListBullet2"/>
            </w:pPr>
            <w:r w:rsidRPr="00CF41A2">
              <w:t>fault finding procedures</w:t>
            </w:r>
          </w:p>
          <w:p w:rsidR="00000000" w:rsidRPr="00CF41A2" w:rsidP="00CF41A2">
            <w:pPr>
              <w:pStyle w:val="ListBullet2"/>
            </w:pPr>
            <w:r w:rsidRPr="00CF41A2">
              <w:t>typical faults power and trigger circuits</w:t>
            </w:r>
          </w:p>
          <w:p w:rsidR="00000000" w:rsidRPr="00CF41A2" w:rsidP="00CF41A2">
            <w:pPr>
              <w:pStyle w:val="ListBullet2"/>
            </w:pPr>
            <w:r w:rsidRPr="00CF41A2">
              <w:t>characteristics displayed by common faults</w:t>
            </w:r>
          </w:p>
          <w:p w:rsidR="00000000" w:rsidRPr="00CF41A2" w:rsidP="00CF41A2">
            <w:pPr>
              <w:pStyle w:val="ListBullet2"/>
            </w:pPr>
            <w:r w:rsidRPr="00CF41A2">
              <w:t>comparison of test data with expected data (voltage/curren</w:t>
            </w:r>
            <w:r w:rsidRPr="00CF41A2">
              <w:t>t waveforms)</w:t>
            </w:r>
          </w:p>
          <w:p w:rsidR="00000000" w:rsidRPr="00CF41A2" w:rsidP="00CF41A2">
            <w:pPr>
              <w:pStyle w:val="ListBullet2"/>
            </w:pPr>
            <w:r w:rsidRPr="00CF41A2">
              <w:t>location and replacement of faulty components</w:t>
            </w:r>
          </w:p>
          <w:p w:rsidR="00000000" w:rsidRPr="00CF41A2" w:rsidP="00CF41A2">
            <w:pPr>
              <w:pStyle w:val="ListBullet"/>
            </w:pPr>
            <w:r w:rsidRPr="00CF41A2">
              <w:t>problem-solving techniques</w:t>
            </w:r>
          </w:p>
          <w:p w:rsidR="00000000" w:rsidRPr="00CF41A2" w:rsidP="00CF41A2">
            <w:pPr>
              <w:pStyle w:val="ListBullet"/>
            </w:pPr>
            <w:r w:rsidRPr="00CF41A2">
              <w:t>relevant manufacturer specifications</w:t>
            </w:r>
          </w:p>
          <w:p w:rsidR="00000000" w:rsidRPr="00CF41A2" w:rsidP="00CF41A2">
            <w:pPr>
              <w:pStyle w:val="ListBullet"/>
            </w:pPr>
            <w:r w:rsidRPr="00CF41A2">
              <w:t>relevant tools, equipment and testing devices</w:t>
            </w:r>
          </w:p>
          <w:p w:rsidR="00000000" w:rsidRPr="00CF41A2" w:rsidP="00CF41A2">
            <w:pPr>
              <w:pStyle w:val="ListBullet"/>
            </w:pPr>
            <w:r w:rsidRPr="00CF41A2">
              <w:t>relevant WHS/OHS legislated requirements</w:t>
            </w:r>
          </w:p>
          <w:p w:rsidR="00000000" w:rsidRPr="00CF41A2" w:rsidP="00CF41A2">
            <w:pPr>
              <w:pStyle w:val="ListBullet"/>
            </w:pPr>
            <w:r w:rsidRPr="00CF41A2">
              <w:t>relevant workplace documentation</w:t>
            </w:r>
          </w:p>
          <w:p w:rsidR="00000000" w:rsidRPr="00CF41A2" w:rsidP="00CF41A2">
            <w:pPr>
              <w:pStyle w:val="ListBullet"/>
            </w:pPr>
            <w:r w:rsidRPr="00CF41A2">
              <w:t>relevant workplace policies and procedures</w:t>
            </w:r>
          </w:p>
          <w:p w:rsidR="00000000" w:rsidRPr="00CF41A2" w:rsidP="00CF41A2">
            <w:pPr>
              <w:pStyle w:val="ListBullet"/>
            </w:pPr>
            <w:r w:rsidRPr="00CF41A2">
              <w:t>sustainable energy principles and practices.</w:t>
            </w:r>
          </w:p>
        </w:tc>
      </w:tr>
    </w:tbl>
    <w:p w:rsidR="00000000" w:rsidRPr="00CF41A2" w:rsidP="00CF41A2">
      <w:pPr>
        <w:pStyle w:val="NoPaddingFontSize1"/>
      </w:pPr>
    </w:p>
    <w:p w:rsidR="00000000" w:rsidRPr="00CF41A2" w:rsidP="00CF41A2">
      <w:pPr>
        <w:pStyle w:val="AllowPageBreak"/>
      </w:pPr>
    </w:p>
    <w:p w:rsidR="00000000" w:rsidRPr="00CF41A2" w:rsidP="00CF41A2">
      <w:pPr>
        <w:pStyle w:val="Heading1"/>
      </w:pPr>
      <w:bookmarkStart w:id="4" w:name="O_1082909"/>
      <w:bookmarkEnd w:id="4"/>
      <w:r w:rsidRPr="00CF41A2">
        <w:t>Assessment Conditions</w:t>
      </w:r>
    </w:p>
    <w:tbl>
      <w:tblPr>
        <w:tblW w:w="9497" w:type="dxa"/>
        <w:tblLayout w:type="fixed"/>
        <w:tblCellMar>
          <w:left w:w="62" w:type="dxa"/>
          <w:right w:w="62" w:type="dxa"/>
        </w:tblCellMar>
        <w:tblLook w:val="0000"/>
      </w:tblPr>
      <w:tblGrid>
        <w:gridCol w:w="9497"/>
      </w:tblGrid>
      <w:tr w:rsidTr="00CF41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1A2" w:rsidP="00CF41A2">
            <w:pPr>
              <w:pStyle w:val="BodyText"/>
            </w:pPr>
            <w:r w:rsidRPr="00CF41A2">
              <w:t>Assessors must hold credentials specified within the Standards for Registered Training Organisations current at the time of assessment.</w:t>
            </w:r>
          </w:p>
          <w:p w:rsidR="00000000" w:rsidRPr="00CF41A2" w:rsidP="00CF41A2">
            <w:pPr>
              <w:pStyle w:val="BodyText"/>
            </w:pPr>
            <w:r w:rsidRPr="00CF41A2">
              <w:t>Assessment must satisfy the Principles of Assessment and Rules of Evidence and all regulatory requirements included with</w:t>
            </w:r>
            <w:r w:rsidRPr="00CF41A2">
              <w:t>in the Standards for Registered Training Organisations current at the time of assessment.</w:t>
            </w:r>
          </w:p>
          <w:p w:rsidR="00000000" w:rsidRPr="00CF41A2" w:rsidP="00CF41A2">
            <w:pPr>
              <w:pStyle w:val="BodyText"/>
            </w:pPr>
            <w:r w:rsidRPr="00CF41A2">
              <w:t>Assessment must occur in workplace operational situations where it is appropriate to do so; where this is not appropriate, assessment must occur in simulated workplac</w:t>
            </w:r>
            <w:r w:rsidRPr="00CF41A2">
              <w:t>e operational situations that replicate workplace conditions.</w:t>
            </w:r>
          </w:p>
          <w:p w:rsidR="00000000" w:rsidRPr="00CF41A2" w:rsidP="00CF41A2">
            <w:pPr>
              <w:pStyle w:val="BodyText"/>
            </w:pPr>
            <w:r w:rsidRPr="00CF41A2">
              <w:t>Assessment processes and techniques must be appropriate to the language, literacy and numeracy requirements of the work being performed and the needs of the candidate.</w:t>
            </w:r>
          </w:p>
          <w:p w:rsidR="00000000" w:rsidRPr="00CF41A2" w:rsidP="00CF41A2">
            <w:pPr>
              <w:pStyle w:val="BodyText"/>
            </w:pPr>
            <w:r w:rsidRPr="00CF41A2">
              <w:t>Resources for assessment m</w:t>
            </w:r>
            <w:r w:rsidRPr="00CF41A2">
              <w:t>ust include access to:</w:t>
            </w:r>
          </w:p>
          <w:p w:rsidR="00000000" w:rsidRPr="00CF41A2" w:rsidP="00CF41A2">
            <w:pPr>
              <w:pStyle w:val="ListBullet"/>
            </w:pPr>
            <w:r w:rsidRPr="00CF41A2">
              <w:t>a range of relevant exercises, case studies and/or other simulations</w:t>
            </w:r>
          </w:p>
          <w:p w:rsidR="00000000" w:rsidRPr="00CF41A2" w:rsidP="00CF41A2">
            <w:pPr>
              <w:pStyle w:val="ListBullet"/>
            </w:pPr>
            <w:r w:rsidRPr="00CF41A2">
              <w:t xml:space="preserve">relevant and appropriate materials, tools, equipment and personal protective equipment (PPE) currently used in industry </w:t>
            </w:r>
          </w:p>
          <w:p w:rsidR="00000000" w:rsidRPr="00CF41A2" w:rsidP="00CF41A2">
            <w:pPr>
              <w:pStyle w:val="ListBullet"/>
            </w:pPr>
            <w:r w:rsidRPr="00CF41A2">
              <w:t>applicable documentation, including workpl</w:t>
            </w:r>
            <w:r w:rsidRPr="00CF41A2">
              <w:t>ace procedures, equipment specifications, regulations, codes of practice and operation manuals.</w:t>
            </w:r>
          </w:p>
        </w:tc>
      </w:tr>
    </w:tbl>
    <w:p w:rsidR="00000000" w:rsidRPr="00CF41A2" w:rsidP="00CF41A2">
      <w:pPr>
        <w:pStyle w:val="NoPaddingFontSize1"/>
      </w:pPr>
    </w:p>
    <w:p w:rsidR="00000000" w:rsidRPr="00CF41A2" w:rsidP="00CF41A2">
      <w:pPr>
        <w:pStyle w:val="AllowPageBreak"/>
      </w:pPr>
    </w:p>
    <w:p w:rsidR="00000000" w:rsidRPr="00CF41A2" w:rsidP="00CF41A2">
      <w:pPr>
        <w:pStyle w:val="Heading1"/>
      </w:pPr>
      <w:bookmarkStart w:id="5" w:name="O_1082912"/>
      <w:bookmarkEnd w:id="5"/>
      <w:r w:rsidRPr="00CF41A2">
        <w:t>Links</w:t>
      </w:r>
    </w:p>
    <w:p w:rsidR="00000000" w:rsidRPr="00CF41A2" w:rsidP="005A2003">
      <w:pPr>
        <w:pStyle w:val="BodyText"/>
      </w:pPr>
      <w:r w:rsidRPr="00CF41A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63CEE">
        <w:rPr>
          <w:rStyle w:val="Hyperlink"/>
        </w:rPr>
        <w:t>https://vetnet.gov.au/Pages/TrainingDocs.aspx?q=b8a8f136-5421-4ce1-92e0-2b50341431b6</w:t>
      </w:r>
      <w:r>
        <w:fldChar w:fldCharType="end"/>
      </w:r>
    </w:p>
    <w:p w:rsidR="00000000" w:rsidRPr="00CF41A2" w:rsidP="00CF41A2"/>
    <w:sectPr w:rsidSect="00CF41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A2" w:rsidRPr="005A2003" w:rsidP="005A2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003" w:rsidP="00CF41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003" w:rsidP="00CF41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A2003" w:rsidP="00CF41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1A2" w:rsidRPr="005A2003" w:rsidP="005A2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1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003" w:rsidRPr="002D2AF8" w:rsidP="00CF41A2">
    <w:pPr>
      <w:pStyle w:val="Header"/>
      <w:framePr w:wrap="around"/>
    </w:pPr>
    <w:r>
      <w:fldChar w:fldCharType="begin"/>
    </w:r>
    <w:r>
      <w:instrText xml:space="preserve"> TITLE   \* MERGEFORMAT </w:instrText>
    </w:r>
    <w:r>
      <w:fldChar w:fldCharType="separate"/>
    </w:r>
    <w:r>
      <w:t>Assessment Requirements for UEEIC0040 Solve problems in polyphase electronic power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A2003" w:rsidP="00CF41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D87F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41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88F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1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1A2"/>
    <w:pPr>
      <w:spacing w:before="360" w:after="60"/>
      <w:outlineLvl w:val="0"/>
    </w:pPr>
    <w:rPr>
      <w:sz w:val="32"/>
    </w:rPr>
  </w:style>
  <w:style w:type="paragraph" w:styleId="Heading2">
    <w:name w:val="heading 2"/>
    <w:basedOn w:val="HeadingBase"/>
    <w:next w:val="BodyText"/>
    <w:link w:val="Heading2Char"/>
    <w:qFormat/>
    <w:rsid w:val="00CF41A2"/>
    <w:pPr>
      <w:keepLines/>
      <w:spacing w:before="240" w:after="120"/>
      <w:outlineLvl w:val="1"/>
    </w:pPr>
    <w:rPr>
      <w:sz w:val="28"/>
      <w:szCs w:val="40"/>
    </w:rPr>
  </w:style>
  <w:style w:type="paragraph" w:styleId="Heading3">
    <w:name w:val="heading 3"/>
    <w:basedOn w:val="HeadingBase"/>
    <w:next w:val="BodyText"/>
    <w:link w:val="Heading3Char"/>
    <w:qFormat/>
    <w:rsid w:val="00CF41A2"/>
    <w:pPr>
      <w:spacing w:before="180" w:after="120"/>
      <w:outlineLvl w:val="2"/>
    </w:pPr>
    <w:rPr>
      <w:spacing w:val="-10"/>
      <w:kern w:val="32"/>
    </w:rPr>
  </w:style>
  <w:style w:type="paragraph" w:styleId="Heading4">
    <w:name w:val="heading 4"/>
    <w:basedOn w:val="HeadingBase"/>
    <w:next w:val="BodyText"/>
    <w:link w:val="Heading4Char"/>
    <w:qFormat/>
    <w:rsid w:val="00CF41A2"/>
    <w:pPr>
      <w:spacing w:before="160" w:after="120"/>
      <w:outlineLvl w:val="3"/>
    </w:pPr>
    <w:rPr>
      <w:sz w:val="22"/>
    </w:rPr>
  </w:style>
  <w:style w:type="paragraph" w:styleId="Heading5">
    <w:name w:val="heading 5"/>
    <w:basedOn w:val="HeadingBase"/>
    <w:next w:val="Normal"/>
    <w:link w:val="Heading5Char"/>
    <w:qFormat/>
    <w:rsid w:val="00CF41A2"/>
    <w:pPr>
      <w:spacing w:before="80"/>
      <w:outlineLvl w:val="4"/>
    </w:pPr>
    <w:rPr>
      <w:color w:val="918585"/>
      <w:sz w:val="20"/>
    </w:rPr>
  </w:style>
  <w:style w:type="paragraph" w:styleId="Heading6">
    <w:name w:val="heading 6"/>
    <w:basedOn w:val="HeadingBase"/>
    <w:next w:val="Normal"/>
    <w:link w:val="Heading6Char"/>
    <w:qFormat/>
    <w:rsid w:val="00CF41A2"/>
    <w:pPr>
      <w:spacing w:before="60"/>
      <w:outlineLvl w:val="5"/>
    </w:pPr>
    <w:rPr>
      <w:color w:val="918585"/>
      <w:sz w:val="20"/>
    </w:rPr>
  </w:style>
  <w:style w:type="paragraph" w:styleId="Heading7">
    <w:name w:val="heading 7"/>
    <w:basedOn w:val="Normal"/>
    <w:next w:val="Normal"/>
    <w:link w:val="Heading7Char"/>
    <w:qFormat/>
    <w:rsid w:val="00CF41A2"/>
    <w:pPr>
      <w:ind w:left="720"/>
      <w:outlineLvl w:val="6"/>
    </w:pPr>
    <w:rPr>
      <w:i/>
    </w:rPr>
  </w:style>
  <w:style w:type="paragraph" w:styleId="Heading8">
    <w:name w:val="heading 8"/>
    <w:basedOn w:val="Normal"/>
    <w:next w:val="Normal"/>
    <w:link w:val="Heading8Char"/>
    <w:qFormat/>
    <w:rsid w:val="00CF41A2"/>
    <w:pPr>
      <w:ind w:left="720"/>
      <w:outlineLvl w:val="7"/>
    </w:pPr>
    <w:rPr>
      <w:i/>
    </w:rPr>
  </w:style>
  <w:style w:type="paragraph" w:styleId="Heading9">
    <w:name w:val="heading 9"/>
    <w:basedOn w:val="Normal"/>
    <w:next w:val="Normal"/>
    <w:link w:val="Heading9Char"/>
    <w:qFormat/>
    <w:rsid w:val="00CF41A2"/>
    <w:pPr>
      <w:ind w:left="720"/>
      <w:outlineLvl w:val="8"/>
    </w:pPr>
    <w:rPr>
      <w:i/>
    </w:rPr>
  </w:style>
  <w:style w:type="character" w:default="1" w:styleId="DefaultParagraphFont">
    <w:name w:val="Default Paragraph Font"/>
    <w:uiPriority w:val="1"/>
    <w:unhideWhenUsed/>
    <w:rsid w:val="00CF41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1A2"/>
  </w:style>
  <w:style w:type="character" w:customStyle="1" w:styleId="Heading1Char">
    <w:name w:val="Heading 1 Char"/>
    <w:basedOn w:val="DefaultParagraphFont"/>
    <w:link w:val="Heading1"/>
    <w:rsid w:val="00CF41A2"/>
    <w:rPr>
      <w:rFonts w:ascii="Times New Roman" w:eastAsia="Times New Roman" w:hAnsi="Times New Roman" w:cs="Times New Roman"/>
      <w:b/>
      <w:sz w:val="32"/>
      <w:szCs w:val="20"/>
      <w:lang w:eastAsia="en-US"/>
    </w:rPr>
  </w:style>
  <w:style w:type="paragraph" w:styleId="BodyText">
    <w:name w:val="Body Text"/>
    <w:basedOn w:val="Normal"/>
    <w:link w:val="BodyTextChar"/>
    <w:rsid w:val="00CF41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1A2"/>
    <w:rPr>
      <w:rFonts w:ascii="Times New Roman" w:eastAsia="Times New Roman" w:hAnsi="Times New Roman" w:cs="Times New Roman"/>
      <w:sz w:val="24"/>
      <w:lang w:eastAsia="en-US"/>
    </w:rPr>
  </w:style>
  <w:style w:type="paragraph" w:styleId="ListBullet">
    <w:name w:val="List Bullet"/>
    <w:basedOn w:val="List"/>
    <w:rsid w:val="00CF41A2"/>
    <w:pPr>
      <w:numPr>
        <w:numId w:val="12"/>
      </w:numPr>
      <w:tabs>
        <w:tab w:val="clear" w:pos="340"/>
      </w:tabs>
      <w:spacing w:before="40" w:after="40"/>
    </w:pPr>
  </w:style>
  <w:style w:type="paragraph" w:styleId="ListBullet2">
    <w:name w:val="List Bullet 2"/>
    <w:basedOn w:val="List2"/>
    <w:rsid w:val="00CF41A2"/>
    <w:pPr>
      <w:numPr>
        <w:numId w:val="13"/>
      </w:numPr>
      <w:tabs>
        <w:tab w:val="clear" w:pos="680"/>
      </w:tabs>
    </w:pPr>
  </w:style>
  <w:style w:type="paragraph" w:customStyle="1" w:styleId="SuperHeading">
    <w:name w:val="SuperHeading"/>
    <w:basedOn w:val="Normal"/>
    <w:rsid w:val="00CF41A2"/>
    <w:pPr>
      <w:spacing w:before="240" w:after="120"/>
      <w:outlineLvl w:val="0"/>
    </w:pPr>
    <w:rPr>
      <w:rFonts w:ascii="Times New Roman" w:hAnsi="Times New Roman"/>
      <w:b/>
      <w:sz w:val="32"/>
    </w:rPr>
  </w:style>
  <w:style w:type="paragraph" w:customStyle="1" w:styleId="AllowPageBreak">
    <w:name w:val="AllowPageBreak"/>
    <w:rsid w:val="00CF41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41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1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1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1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1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1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1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1A2"/>
    <w:rPr>
      <w:rFonts w:ascii="Courier New" w:eastAsia="Times New Roman" w:hAnsi="Courier New" w:cs="Times New Roman"/>
      <w:i/>
      <w:szCs w:val="20"/>
      <w:lang w:eastAsia="en-US"/>
    </w:rPr>
  </w:style>
  <w:style w:type="paragraph" w:customStyle="1" w:styleId="HeadingBase">
    <w:name w:val="Heading Base"/>
    <w:rsid w:val="00CF41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1A2"/>
    <w:pPr>
      <w:tabs>
        <w:tab w:val="right" w:leader="dot" w:pos="9072"/>
      </w:tabs>
      <w:ind w:left="567"/>
    </w:pPr>
    <w:rPr>
      <w:szCs w:val="22"/>
    </w:rPr>
  </w:style>
  <w:style w:type="paragraph" w:customStyle="1" w:styleId="TOCBase">
    <w:name w:val="TOC Base"/>
    <w:rsid w:val="00CF41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1A2"/>
    <w:pPr>
      <w:tabs>
        <w:tab w:val="right" w:leader="dot" w:pos="9072"/>
      </w:tabs>
      <w:spacing w:before="40" w:after="40"/>
      <w:ind w:left="284"/>
    </w:pPr>
    <w:rPr>
      <w:rFonts w:ascii="Times New Roman" w:hAnsi="Times New Roman"/>
    </w:rPr>
  </w:style>
  <w:style w:type="paragraph" w:styleId="TOC1">
    <w:name w:val="toc 1"/>
    <w:basedOn w:val="TOCBase"/>
    <w:next w:val="Normal"/>
    <w:rsid w:val="00CF41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1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1A2"/>
    <w:rPr>
      <w:rFonts w:ascii="Times New Roman" w:eastAsia="Times New Roman" w:hAnsi="Times New Roman" w:cs="Times New Roman"/>
      <w:sz w:val="16"/>
      <w:lang w:eastAsia="en-US"/>
    </w:rPr>
  </w:style>
  <w:style w:type="paragraph" w:styleId="Title">
    <w:name w:val="Title"/>
    <w:basedOn w:val="HeadingBase"/>
    <w:link w:val="TitleChar"/>
    <w:qFormat/>
    <w:rsid w:val="00CF41A2"/>
    <w:pPr>
      <w:spacing w:before="5040"/>
      <w:jc w:val="center"/>
    </w:pPr>
    <w:rPr>
      <w:sz w:val="48"/>
      <w:szCs w:val="72"/>
      <w:lang w:val="en-US"/>
    </w:rPr>
  </w:style>
  <w:style w:type="character" w:customStyle="1" w:styleId="TitleChar">
    <w:name w:val="Title Char"/>
    <w:basedOn w:val="DefaultParagraphFont"/>
    <w:link w:val="Title"/>
    <w:rsid w:val="00CF41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1A2"/>
    <w:pPr>
      <w:tabs>
        <w:tab w:val="left" w:pos="3600"/>
        <w:tab w:val="left" w:pos="3958"/>
      </w:tabs>
    </w:pPr>
  </w:style>
  <w:style w:type="paragraph" w:styleId="List">
    <w:name w:val="List"/>
    <w:basedOn w:val="BodyText"/>
    <w:next w:val="BodyText"/>
    <w:rsid w:val="00CF41A2"/>
    <w:pPr>
      <w:tabs>
        <w:tab w:val="left" w:pos="340"/>
      </w:tabs>
      <w:spacing w:before="60" w:after="60"/>
      <w:ind w:left="340" w:hanging="340"/>
    </w:pPr>
  </w:style>
  <w:style w:type="paragraph" w:customStyle="1" w:styleId="Note">
    <w:name w:val="Note"/>
    <w:basedOn w:val="BodyText"/>
    <w:rsid w:val="00CF41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41A2"/>
    <w:rPr>
      <w:b/>
      <w:spacing w:val="0"/>
    </w:rPr>
  </w:style>
  <w:style w:type="paragraph" w:customStyle="1" w:styleId="SuperTitle">
    <w:name w:val="SuperTitle"/>
    <w:basedOn w:val="Title"/>
    <w:rsid w:val="00CF41A2"/>
    <w:pPr>
      <w:framePr w:wrap="auto" w:hAnchor="text" w:y="6049"/>
    </w:pPr>
    <w:rPr>
      <w:color w:val="000000"/>
      <w:sz w:val="40"/>
    </w:rPr>
  </w:style>
  <w:style w:type="paragraph" w:customStyle="1" w:styleId="TOCTitle">
    <w:name w:val="TOCTitle"/>
    <w:basedOn w:val="Heading1"/>
    <w:rsid w:val="00CF41A2"/>
    <w:pPr>
      <w:spacing w:after="240"/>
      <w:jc w:val="center"/>
      <w:outlineLvl w:val="9"/>
    </w:pPr>
    <w:rPr>
      <w:caps/>
    </w:rPr>
  </w:style>
  <w:style w:type="paragraph" w:customStyle="1" w:styleId="Version">
    <w:name w:val="Version"/>
    <w:rsid w:val="00CF41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1A2"/>
    <w:pPr>
      <w:keepNext w:val="0"/>
      <w:tabs>
        <w:tab w:val="right" w:pos="4176"/>
      </w:tabs>
      <w:ind w:left="198" w:hanging="198"/>
    </w:pPr>
    <w:rPr>
      <w:rFonts w:ascii="Garamond" w:hAnsi="Garamond"/>
    </w:rPr>
  </w:style>
  <w:style w:type="paragraph" w:styleId="IndexHeading">
    <w:name w:val="index heading"/>
    <w:basedOn w:val="Normal"/>
    <w:next w:val="Index1"/>
    <w:semiHidden/>
    <w:rsid w:val="00CF41A2"/>
    <w:pPr>
      <w:spacing w:before="120" w:after="120"/>
    </w:pPr>
    <w:rPr>
      <w:rFonts w:ascii="Arial" w:hAnsi="Arial"/>
      <w:b/>
      <w:color w:val="918585"/>
      <w:sz w:val="24"/>
    </w:rPr>
  </w:style>
  <w:style w:type="paragraph" w:styleId="Header">
    <w:name w:val="header"/>
    <w:basedOn w:val="Normal"/>
    <w:link w:val="HeaderChar"/>
    <w:rsid w:val="00CF41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1A2"/>
    <w:rPr>
      <w:rFonts w:ascii="Times New Roman" w:eastAsia="Times New Roman" w:hAnsi="Times New Roman" w:cs="Times New Roman"/>
      <w:sz w:val="16"/>
      <w:szCs w:val="20"/>
      <w:lang w:val="en-GB" w:eastAsia="en-US"/>
    </w:rPr>
  </w:style>
  <w:style w:type="paragraph" w:customStyle="1" w:styleId="Chapter">
    <w:name w:val="Chapter"/>
    <w:basedOn w:val="Normal"/>
    <w:rsid w:val="00CF41A2"/>
    <w:pPr>
      <w:spacing w:before="240"/>
    </w:pPr>
    <w:rPr>
      <w:rFonts w:ascii="Times New Roman" w:hAnsi="Times New Roman"/>
      <w:smallCaps/>
      <w:spacing w:val="80"/>
      <w:sz w:val="28"/>
    </w:rPr>
  </w:style>
  <w:style w:type="paragraph" w:customStyle="1" w:styleId="InChapter">
    <w:name w:val="InChapter"/>
    <w:basedOn w:val="Heading3"/>
    <w:rsid w:val="00CF41A2"/>
    <w:pPr>
      <w:spacing w:after="240"/>
      <w:outlineLvl w:val="9"/>
    </w:pPr>
    <w:rPr>
      <w:noProof/>
    </w:rPr>
  </w:style>
  <w:style w:type="paragraph" w:styleId="Index2">
    <w:name w:val="index 2"/>
    <w:basedOn w:val="Normal"/>
    <w:next w:val="Normal"/>
    <w:semiHidden/>
    <w:rsid w:val="00CF41A2"/>
    <w:pPr>
      <w:tabs>
        <w:tab w:val="right" w:pos="4176"/>
      </w:tabs>
      <w:ind w:left="568" w:hanging="284"/>
    </w:pPr>
    <w:rPr>
      <w:rFonts w:ascii="Garamond" w:hAnsi="Garamond"/>
    </w:rPr>
  </w:style>
  <w:style w:type="paragraph" w:customStyle="1" w:styleId="Byline">
    <w:name w:val="Byline"/>
    <w:rsid w:val="00CF41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1A2"/>
    <w:pPr>
      <w:tabs>
        <w:tab w:val="clear" w:pos="3600"/>
        <w:tab w:val="clear" w:pos="3958"/>
      </w:tabs>
      <w:jc w:val="right"/>
    </w:pPr>
  </w:style>
  <w:style w:type="character" w:styleId="Emphasis">
    <w:name w:val="Emphasis"/>
    <w:basedOn w:val="DefaultParagraphFont"/>
    <w:qFormat/>
    <w:rsid w:val="00CF41A2"/>
    <w:rPr>
      <w:i/>
    </w:rPr>
  </w:style>
  <w:style w:type="paragraph" w:styleId="Caption">
    <w:name w:val="caption"/>
    <w:basedOn w:val="BodyText"/>
    <w:next w:val="Normal"/>
    <w:qFormat/>
    <w:rsid w:val="00CF41A2"/>
    <w:pPr>
      <w:framePr w:w="2268" w:hSpace="181" w:vSpace="181" w:wrap="around" w:vAnchor="text" w:hAnchor="page" w:x="1135" w:y="285" w:anchorLock="1"/>
    </w:pPr>
    <w:rPr>
      <w:i/>
    </w:rPr>
  </w:style>
  <w:style w:type="paragraph" w:customStyle="1" w:styleId="MiniTOCTitle">
    <w:name w:val="MiniTOCTitle"/>
    <w:basedOn w:val="Heading4"/>
    <w:rsid w:val="00CF41A2"/>
    <w:pPr>
      <w:spacing w:before="240"/>
      <w:outlineLvl w:val="9"/>
    </w:pPr>
    <w:rPr>
      <w:noProof/>
      <w:sz w:val="24"/>
    </w:rPr>
  </w:style>
  <w:style w:type="paragraph" w:customStyle="1" w:styleId="MiniTOCItem">
    <w:name w:val="MiniTOCItem"/>
    <w:basedOn w:val="ListBullet"/>
    <w:rsid w:val="00CF41A2"/>
    <w:pPr>
      <w:numPr>
        <w:numId w:val="0"/>
      </w:numPr>
      <w:tabs>
        <w:tab w:val="right" w:leader="dot" w:pos="6521"/>
      </w:tabs>
      <w:spacing w:before="0" w:after="0"/>
    </w:pPr>
  </w:style>
  <w:style w:type="paragraph" w:customStyle="1" w:styleId="TOFTitle">
    <w:name w:val="TOFTitle"/>
    <w:basedOn w:val="TOCTitle"/>
    <w:rsid w:val="00CF41A2"/>
  </w:style>
  <w:style w:type="paragraph" w:styleId="TableofFigures">
    <w:name w:val="table of figures"/>
    <w:basedOn w:val="Normal"/>
    <w:next w:val="Normal"/>
    <w:semiHidden/>
    <w:rsid w:val="00CF41A2"/>
    <w:pPr>
      <w:tabs>
        <w:tab w:val="right" w:leader="dot" w:pos="9072"/>
      </w:tabs>
      <w:ind w:left="970" w:hanging="403"/>
    </w:pPr>
    <w:rPr>
      <w:rFonts w:ascii="Times New Roman" w:hAnsi="Times New Roman"/>
      <w:b/>
    </w:rPr>
  </w:style>
  <w:style w:type="paragraph" w:styleId="ListNumber">
    <w:name w:val="List Number"/>
    <w:basedOn w:val="List"/>
    <w:rsid w:val="00CF41A2"/>
    <w:pPr>
      <w:numPr>
        <w:numId w:val="15"/>
      </w:numPr>
      <w:tabs>
        <w:tab w:val="clear" w:pos="340"/>
      </w:tabs>
    </w:pPr>
  </w:style>
  <w:style w:type="character" w:customStyle="1" w:styleId="WingdingSymbols">
    <w:name w:val="Wingding Symbols"/>
    <w:rsid w:val="00CF41A2"/>
    <w:rPr>
      <w:rFonts w:ascii="Wingdings" w:hAnsi="Wingdings"/>
    </w:rPr>
  </w:style>
  <w:style w:type="paragraph" w:customStyle="1" w:styleId="TableHeading">
    <w:name w:val="Table Heading"/>
    <w:basedOn w:val="HeadingBase"/>
    <w:rsid w:val="00CF41A2"/>
    <w:pPr>
      <w:keepLines/>
      <w:pBdr>
        <w:bottom w:val="single" w:sz="6" w:space="1" w:color="918585"/>
      </w:pBdr>
      <w:spacing w:before="240"/>
    </w:pPr>
  </w:style>
  <w:style w:type="character" w:customStyle="1" w:styleId="HotSpot">
    <w:name w:val="HotSpot"/>
    <w:rsid w:val="00CF41A2"/>
    <w:rPr>
      <w:color w:val="0033CC"/>
      <w:u w:val="none"/>
    </w:rPr>
  </w:style>
  <w:style w:type="paragraph" w:customStyle="1" w:styleId="BodyTextRight">
    <w:name w:val="Body Text Right"/>
    <w:basedOn w:val="BodyText"/>
    <w:rsid w:val="00CF41A2"/>
    <w:pPr>
      <w:spacing w:before="0" w:after="0"/>
      <w:jc w:val="right"/>
    </w:pPr>
  </w:style>
  <w:style w:type="paragraph" w:styleId="Index3">
    <w:name w:val="index 3"/>
    <w:basedOn w:val="ListNumber2"/>
    <w:next w:val="Normal"/>
    <w:semiHidden/>
    <w:rsid w:val="00CF41A2"/>
    <w:pPr>
      <w:numPr>
        <w:numId w:val="0"/>
      </w:numPr>
      <w:tabs>
        <w:tab w:val="right" w:leader="dot" w:pos="4176"/>
      </w:tabs>
    </w:pPr>
  </w:style>
  <w:style w:type="paragraph" w:styleId="ListNumber2">
    <w:name w:val="List Number 2"/>
    <w:basedOn w:val="List2"/>
    <w:rsid w:val="00CF41A2"/>
    <w:pPr>
      <w:numPr>
        <w:numId w:val="10"/>
      </w:numPr>
      <w:tabs>
        <w:tab w:val="clear" w:pos="1060"/>
      </w:tabs>
    </w:pPr>
  </w:style>
  <w:style w:type="paragraph" w:customStyle="1" w:styleId="MarginNote">
    <w:name w:val="Margin Note"/>
    <w:basedOn w:val="BodyText"/>
    <w:rsid w:val="00CF41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1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1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1A2"/>
    <w:rPr>
      <w:sz w:val="32"/>
    </w:rPr>
  </w:style>
  <w:style w:type="paragraph" w:customStyle="1" w:styleId="HeadingProcedure">
    <w:name w:val="Heading Procedure"/>
    <w:basedOn w:val="HeadingBase"/>
    <w:next w:val="Normal"/>
    <w:rsid w:val="00CF41A2"/>
    <w:pPr>
      <w:tabs>
        <w:tab w:val="left" w:pos="0"/>
      </w:tabs>
      <w:spacing w:before="120" w:after="60"/>
    </w:pPr>
    <w:rPr>
      <w:i/>
      <w:color w:val="918585"/>
      <w:sz w:val="22"/>
    </w:rPr>
  </w:style>
  <w:style w:type="paragraph" w:customStyle="1" w:styleId="TableBodyText">
    <w:name w:val="Table Body Text"/>
    <w:basedOn w:val="BodyText"/>
    <w:rsid w:val="00CF41A2"/>
    <w:pPr>
      <w:spacing w:before="60" w:after="60"/>
    </w:pPr>
  </w:style>
  <w:style w:type="paragraph" w:styleId="ListContinue">
    <w:name w:val="List Continue"/>
    <w:basedOn w:val="List"/>
    <w:rsid w:val="00CF41A2"/>
    <w:pPr>
      <w:ind w:firstLine="0"/>
    </w:pPr>
  </w:style>
  <w:style w:type="paragraph" w:customStyle="1" w:styleId="ListNote">
    <w:name w:val="List Note"/>
    <w:basedOn w:val="List"/>
    <w:rsid w:val="00CF41A2"/>
    <w:pPr>
      <w:pBdr>
        <w:top w:val="single" w:sz="6" w:space="2" w:color="918585"/>
        <w:bottom w:val="single" w:sz="6" w:space="2" w:color="918585"/>
      </w:pBdr>
      <w:tabs>
        <w:tab w:val="left" w:pos="1021"/>
      </w:tabs>
      <w:ind w:firstLine="0"/>
    </w:pPr>
  </w:style>
  <w:style w:type="paragraph" w:customStyle="1" w:styleId="Warning">
    <w:name w:val="Warning"/>
    <w:basedOn w:val="BodyText"/>
    <w:rsid w:val="00CF41A2"/>
    <w:pPr>
      <w:shd w:val="clear" w:color="auto" w:fill="D9D9D9"/>
      <w:tabs>
        <w:tab w:val="left" w:pos="992"/>
      </w:tabs>
      <w:ind w:left="119" w:right="119"/>
    </w:pPr>
    <w:rPr>
      <w:sz w:val="20"/>
    </w:rPr>
  </w:style>
  <w:style w:type="paragraph" w:customStyle="1" w:styleId="MarginIcons">
    <w:name w:val="Margin Icons"/>
    <w:basedOn w:val="BodyText"/>
    <w:rsid w:val="00CF41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1A2"/>
    <w:rPr>
      <w:rFonts w:ascii="Courier New" w:hAnsi="Courier New"/>
    </w:rPr>
  </w:style>
  <w:style w:type="paragraph" w:customStyle="1" w:styleId="NoteBullet">
    <w:name w:val="Note Bullet"/>
    <w:basedOn w:val="Note"/>
    <w:rsid w:val="00CF41A2"/>
    <w:pPr>
      <w:tabs>
        <w:tab w:val="clear" w:pos="680"/>
      </w:tabs>
      <w:spacing w:before="60" w:after="60"/>
    </w:pPr>
  </w:style>
  <w:style w:type="paragraph" w:customStyle="1" w:styleId="SubHeading2">
    <w:name w:val="SubHeading2"/>
    <w:basedOn w:val="HeadingBase"/>
    <w:rsid w:val="00CF41A2"/>
    <w:pPr>
      <w:spacing w:before="240" w:after="60"/>
    </w:pPr>
    <w:rPr>
      <w:sz w:val="20"/>
    </w:rPr>
  </w:style>
  <w:style w:type="paragraph" w:customStyle="1" w:styleId="SubHeading1">
    <w:name w:val="SubHeading1"/>
    <w:basedOn w:val="HeadingBase"/>
    <w:rsid w:val="00CF41A2"/>
    <w:pPr>
      <w:spacing w:before="240" w:after="60"/>
    </w:pPr>
    <w:rPr>
      <w:color w:val="918585"/>
      <w:sz w:val="22"/>
    </w:rPr>
  </w:style>
  <w:style w:type="paragraph" w:customStyle="1" w:styleId="SideHeading">
    <w:name w:val="Side Heading"/>
    <w:basedOn w:val="HeadingBase"/>
    <w:rsid w:val="00CF41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1A2"/>
    <w:pPr>
      <w:tabs>
        <w:tab w:val="num" w:pos="360"/>
      </w:tabs>
    </w:pPr>
  </w:style>
  <w:style w:type="paragraph" w:styleId="PlainText">
    <w:name w:val="Plain Text"/>
    <w:basedOn w:val="Normal"/>
    <w:link w:val="PlainTextChar"/>
    <w:rsid w:val="00CF41A2"/>
    <w:rPr>
      <w:sz w:val="20"/>
    </w:rPr>
  </w:style>
  <w:style w:type="character" w:customStyle="1" w:styleId="PlainTextChar">
    <w:name w:val="Plain Text Char"/>
    <w:basedOn w:val="DefaultParagraphFont"/>
    <w:link w:val="PlainText"/>
    <w:rsid w:val="00CF41A2"/>
    <w:rPr>
      <w:rFonts w:ascii="Courier New" w:eastAsia="Times New Roman" w:hAnsi="Courier New" w:cs="Times New Roman"/>
      <w:sz w:val="20"/>
      <w:szCs w:val="20"/>
      <w:lang w:eastAsia="en-US"/>
    </w:rPr>
  </w:style>
  <w:style w:type="character" w:customStyle="1" w:styleId="MenuOption">
    <w:name w:val="Menu Option"/>
    <w:basedOn w:val="DefaultParagraphFont"/>
    <w:rsid w:val="00CF41A2"/>
    <w:rPr>
      <w:b/>
      <w:smallCaps/>
    </w:rPr>
  </w:style>
  <w:style w:type="paragraph" w:customStyle="1" w:styleId="TableListNumber">
    <w:name w:val="Table List Number"/>
    <w:basedOn w:val="ListNumber"/>
    <w:rsid w:val="00CF41A2"/>
    <w:pPr>
      <w:numPr>
        <w:numId w:val="0"/>
      </w:numPr>
    </w:pPr>
  </w:style>
  <w:style w:type="paragraph" w:styleId="TOC4">
    <w:name w:val="toc 4"/>
    <w:basedOn w:val="TOCBase"/>
    <w:next w:val="Normal"/>
    <w:semiHidden/>
    <w:rsid w:val="00CF41A2"/>
    <w:pPr>
      <w:tabs>
        <w:tab w:val="right" w:leader="dot" w:pos="9071"/>
      </w:tabs>
      <w:ind w:left="1701"/>
    </w:pPr>
  </w:style>
  <w:style w:type="paragraph" w:customStyle="1" w:styleId="ListAlpha">
    <w:name w:val="List Alpha"/>
    <w:basedOn w:val="List"/>
    <w:rsid w:val="00CF41A2"/>
    <w:pPr>
      <w:numPr>
        <w:numId w:val="9"/>
      </w:numPr>
    </w:pPr>
  </w:style>
  <w:style w:type="paragraph" w:customStyle="1" w:styleId="ListAlpha2">
    <w:name w:val="List Alpha 2"/>
    <w:basedOn w:val="List2"/>
    <w:rsid w:val="00CF41A2"/>
    <w:pPr>
      <w:numPr>
        <w:numId w:val="8"/>
      </w:numPr>
    </w:pPr>
  </w:style>
  <w:style w:type="paragraph" w:styleId="List2">
    <w:name w:val="List 2"/>
    <w:basedOn w:val="BodyText"/>
    <w:rsid w:val="00CF41A2"/>
    <w:pPr>
      <w:tabs>
        <w:tab w:val="left" w:pos="680"/>
      </w:tabs>
      <w:spacing w:before="60" w:after="60"/>
      <w:ind w:left="680" w:hanging="340"/>
    </w:pPr>
  </w:style>
  <w:style w:type="paragraph" w:styleId="List3">
    <w:name w:val="List 3"/>
    <w:basedOn w:val="BodyText"/>
    <w:rsid w:val="00CF41A2"/>
    <w:pPr>
      <w:tabs>
        <w:tab w:val="left" w:pos="1021"/>
      </w:tabs>
      <w:spacing w:before="60" w:after="60"/>
      <w:ind w:left="1020" w:hanging="340"/>
    </w:pPr>
  </w:style>
  <w:style w:type="paragraph" w:styleId="List4">
    <w:name w:val="List 4"/>
    <w:basedOn w:val="BodyText"/>
    <w:rsid w:val="00CF41A2"/>
    <w:pPr>
      <w:tabs>
        <w:tab w:val="left" w:pos="1361"/>
      </w:tabs>
      <w:spacing w:before="60" w:after="60"/>
      <w:ind w:left="1361" w:hanging="340"/>
    </w:pPr>
  </w:style>
  <w:style w:type="paragraph" w:styleId="List5">
    <w:name w:val="List 5"/>
    <w:basedOn w:val="BodyText"/>
    <w:rsid w:val="00CF41A2"/>
    <w:pPr>
      <w:tabs>
        <w:tab w:val="left" w:pos="1701"/>
      </w:tabs>
      <w:spacing w:before="60" w:after="60"/>
      <w:ind w:left="1701" w:hanging="340"/>
    </w:pPr>
  </w:style>
  <w:style w:type="paragraph" w:styleId="ListBullet3">
    <w:name w:val="List Bullet 3"/>
    <w:basedOn w:val="List3"/>
    <w:rsid w:val="00CF41A2"/>
    <w:pPr>
      <w:numPr>
        <w:numId w:val="14"/>
      </w:numPr>
      <w:tabs>
        <w:tab w:val="clear" w:pos="1021"/>
      </w:tabs>
      <w:ind w:left="1037" w:hanging="357"/>
    </w:pPr>
  </w:style>
  <w:style w:type="paragraph" w:styleId="ListBullet4">
    <w:name w:val="List Bullet 4"/>
    <w:basedOn w:val="List4"/>
    <w:rsid w:val="00CF41A2"/>
    <w:pPr>
      <w:numPr>
        <w:numId w:val="3"/>
      </w:numPr>
      <w:tabs>
        <w:tab w:val="clear" w:pos="1361"/>
      </w:tabs>
    </w:pPr>
  </w:style>
  <w:style w:type="paragraph" w:styleId="ListBullet5">
    <w:name w:val="List Bullet 5"/>
    <w:basedOn w:val="List5"/>
    <w:rsid w:val="00CF41A2"/>
    <w:pPr>
      <w:numPr>
        <w:numId w:val="4"/>
      </w:numPr>
    </w:pPr>
  </w:style>
  <w:style w:type="paragraph" w:styleId="ListContinue2">
    <w:name w:val="List Continue 2"/>
    <w:basedOn w:val="List2"/>
    <w:rsid w:val="00CF41A2"/>
    <w:pPr>
      <w:ind w:firstLine="0"/>
    </w:pPr>
  </w:style>
  <w:style w:type="paragraph" w:styleId="ListContinue3">
    <w:name w:val="List Continue 3"/>
    <w:basedOn w:val="List3"/>
    <w:rsid w:val="00CF41A2"/>
    <w:pPr>
      <w:ind w:left="1021" w:firstLine="0"/>
    </w:pPr>
  </w:style>
  <w:style w:type="paragraph" w:styleId="ListContinue4">
    <w:name w:val="List Continue 4"/>
    <w:basedOn w:val="List4"/>
    <w:rsid w:val="00CF41A2"/>
    <w:pPr>
      <w:ind w:firstLine="0"/>
    </w:pPr>
  </w:style>
  <w:style w:type="paragraph" w:styleId="ListContinue5">
    <w:name w:val="List Continue 5"/>
    <w:basedOn w:val="List5"/>
    <w:rsid w:val="00CF41A2"/>
    <w:pPr>
      <w:ind w:firstLine="0"/>
    </w:pPr>
  </w:style>
  <w:style w:type="paragraph" w:styleId="ListNumber3">
    <w:name w:val="List Number 3"/>
    <w:basedOn w:val="List3"/>
    <w:rsid w:val="00CF41A2"/>
    <w:pPr>
      <w:numPr>
        <w:numId w:val="5"/>
      </w:numPr>
    </w:pPr>
  </w:style>
  <w:style w:type="paragraph" w:styleId="ListNumber4">
    <w:name w:val="List Number 4"/>
    <w:basedOn w:val="List4"/>
    <w:rsid w:val="00CF41A2"/>
    <w:pPr>
      <w:numPr>
        <w:numId w:val="6"/>
      </w:numPr>
    </w:pPr>
  </w:style>
  <w:style w:type="paragraph" w:styleId="ListNumber5">
    <w:name w:val="List Number 5"/>
    <w:basedOn w:val="List5"/>
    <w:rsid w:val="00CF41A2"/>
    <w:pPr>
      <w:numPr>
        <w:numId w:val="7"/>
      </w:numPr>
    </w:pPr>
  </w:style>
  <w:style w:type="paragraph" w:styleId="BlockText">
    <w:name w:val="Block Text"/>
    <w:basedOn w:val="Normal"/>
    <w:rsid w:val="00CF41A2"/>
    <w:pPr>
      <w:spacing w:after="120"/>
      <w:ind w:left="1440" w:right="1440"/>
    </w:pPr>
  </w:style>
  <w:style w:type="character" w:customStyle="1" w:styleId="Subscript">
    <w:name w:val="Subscript"/>
    <w:basedOn w:val="DefaultParagraphFont"/>
    <w:rsid w:val="00CF41A2"/>
    <w:rPr>
      <w:sz w:val="16"/>
      <w:vertAlign w:val="subscript"/>
    </w:rPr>
  </w:style>
  <w:style w:type="character" w:customStyle="1" w:styleId="Superscript">
    <w:name w:val="Superscript"/>
    <w:basedOn w:val="DefaultParagraphFont"/>
    <w:rsid w:val="00CF41A2"/>
    <w:rPr>
      <w:sz w:val="16"/>
      <w:vertAlign w:val="superscript"/>
    </w:rPr>
  </w:style>
  <w:style w:type="character" w:customStyle="1" w:styleId="Symbols">
    <w:name w:val="Symbols"/>
    <w:basedOn w:val="DefaultParagraphFont"/>
    <w:rsid w:val="00CF41A2"/>
    <w:rPr>
      <w:rFonts w:ascii="Symbol" w:hAnsi="Symbol"/>
    </w:rPr>
  </w:style>
  <w:style w:type="character" w:customStyle="1" w:styleId="MenuOptions">
    <w:name w:val="Menu Options"/>
    <w:basedOn w:val="DefaultParagraphFont"/>
    <w:rsid w:val="00CF41A2"/>
    <w:rPr>
      <w:rFonts w:ascii="Arial Narrow" w:hAnsi="Arial Narrow"/>
      <w:smallCaps/>
    </w:rPr>
  </w:style>
  <w:style w:type="character" w:customStyle="1" w:styleId="Buttons">
    <w:name w:val="Buttons"/>
    <w:basedOn w:val="DefaultParagraphFont"/>
    <w:rsid w:val="00CF41A2"/>
    <w:rPr>
      <w:b/>
    </w:rPr>
  </w:style>
  <w:style w:type="character" w:customStyle="1" w:styleId="Underlined">
    <w:name w:val="Underlined"/>
    <w:basedOn w:val="DefaultParagraphFont"/>
    <w:rsid w:val="00CF41A2"/>
    <w:rPr>
      <w:u w:val="single"/>
    </w:rPr>
  </w:style>
  <w:style w:type="paragraph" w:customStyle="1" w:styleId="TableBodyTextRight">
    <w:name w:val="Table Body Text Right"/>
    <w:basedOn w:val="TableBodyText"/>
    <w:rsid w:val="00CF41A2"/>
    <w:pPr>
      <w:widowControl w:val="0"/>
      <w:autoSpaceDE w:val="0"/>
      <w:autoSpaceDN w:val="0"/>
      <w:adjustRightInd w:val="0"/>
      <w:jc w:val="right"/>
    </w:pPr>
    <w:rPr>
      <w:rFonts w:cs="Arial"/>
      <w:szCs w:val="18"/>
    </w:rPr>
  </w:style>
  <w:style w:type="paragraph" w:customStyle="1" w:styleId="CopyrightText">
    <w:name w:val="Copyright Text"/>
    <w:basedOn w:val="BodyText"/>
    <w:rsid w:val="00CF41A2"/>
    <w:rPr>
      <w:sz w:val="18"/>
    </w:rPr>
  </w:style>
  <w:style w:type="paragraph" w:customStyle="1" w:styleId="BodySmallRight">
    <w:name w:val="Body Small Right"/>
    <w:basedOn w:val="BodyTextRight"/>
    <w:rsid w:val="00CF41A2"/>
    <w:rPr>
      <w:sz w:val="18"/>
      <w:szCs w:val="18"/>
    </w:rPr>
  </w:style>
  <w:style w:type="paragraph" w:customStyle="1" w:styleId="MarginEdition">
    <w:name w:val="Margin Edition"/>
    <w:basedOn w:val="MarginNote"/>
    <w:rsid w:val="00CF41A2"/>
    <w:pPr>
      <w:spacing w:before="0" w:after="0"/>
    </w:pPr>
    <w:rPr>
      <w:rFonts w:ascii="Times New Roman" w:hAnsi="Times New Roman"/>
      <w:color w:val="999999"/>
    </w:rPr>
  </w:style>
  <w:style w:type="paragraph" w:customStyle="1" w:styleId="Spacer">
    <w:name w:val="Spacer"/>
    <w:basedOn w:val="Normal"/>
    <w:rsid w:val="00CF41A2"/>
    <w:rPr>
      <w:sz w:val="2"/>
      <w:szCs w:val="2"/>
    </w:rPr>
  </w:style>
  <w:style w:type="character" w:customStyle="1" w:styleId="Small">
    <w:name w:val="Small"/>
    <w:basedOn w:val="DefaultParagraphFont"/>
    <w:rsid w:val="00CF41A2"/>
    <w:rPr>
      <w:sz w:val="16"/>
    </w:rPr>
  </w:style>
  <w:style w:type="paragraph" w:customStyle="1" w:styleId="WideTable">
    <w:name w:val="Wide Table"/>
    <w:basedOn w:val="Normal"/>
    <w:rsid w:val="00CF41A2"/>
    <w:pPr>
      <w:ind w:left="-1418"/>
    </w:pPr>
    <w:rPr>
      <w:sz w:val="2"/>
      <w:szCs w:val="2"/>
    </w:rPr>
  </w:style>
  <w:style w:type="character" w:styleId="PageNumber">
    <w:name w:val="page number"/>
    <w:basedOn w:val="DefaultParagraphFont"/>
    <w:rsid w:val="00CF41A2"/>
  </w:style>
  <w:style w:type="paragraph" w:styleId="Quote">
    <w:name w:val="Quote"/>
    <w:basedOn w:val="Heading1"/>
    <w:link w:val="QuoteChar"/>
    <w:qFormat/>
    <w:rsid w:val="00CF41A2"/>
    <w:rPr>
      <w:b w:val="0"/>
      <w:sz w:val="72"/>
      <w:szCs w:val="72"/>
      <w:lang w:val="en-NZ"/>
    </w:rPr>
  </w:style>
  <w:style w:type="character" w:customStyle="1" w:styleId="QuoteChar">
    <w:name w:val="Quote Char"/>
    <w:basedOn w:val="DefaultParagraphFont"/>
    <w:link w:val="Quote"/>
    <w:rsid w:val="00CF41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1A2"/>
    <w:pPr>
      <w:pageBreakBefore/>
    </w:pPr>
  </w:style>
  <w:style w:type="paragraph" w:customStyle="1" w:styleId="Border">
    <w:name w:val="Border"/>
    <w:basedOn w:val="Normal"/>
    <w:qFormat/>
    <w:rsid w:val="00CF41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1A2"/>
    <w:rPr>
      <w:b/>
      <w:bCs/>
      <w:i/>
      <w:iCs/>
      <w:color w:val="auto"/>
    </w:rPr>
  </w:style>
  <w:style w:type="paragraph" w:styleId="IntenseQuote">
    <w:name w:val="Intense Quote"/>
    <w:basedOn w:val="Normal"/>
    <w:next w:val="Normal"/>
    <w:link w:val="IntenseQuoteChar"/>
    <w:uiPriority w:val="30"/>
    <w:qFormat/>
    <w:rsid w:val="00CF41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1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1A2"/>
    <w:rPr>
      <w:smallCaps/>
      <w:color w:val="auto"/>
      <w:u w:val="single"/>
    </w:rPr>
  </w:style>
  <w:style w:type="character" w:styleId="IntenseReference">
    <w:name w:val="Intense Reference"/>
    <w:basedOn w:val="DefaultParagraphFont"/>
    <w:uiPriority w:val="32"/>
    <w:qFormat/>
    <w:rsid w:val="00CF41A2"/>
    <w:rPr>
      <w:b/>
      <w:bCs/>
      <w:smallCaps/>
      <w:color w:val="auto"/>
      <w:spacing w:val="5"/>
      <w:u w:val="single"/>
    </w:rPr>
  </w:style>
  <w:style w:type="paragraph" w:customStyle="1" w:styleId="2ColumnHeading">
    <w:name w:val="2Column Heading"/>
    <w:basedOn w:val="BodyText"/>
    <w:qFormat/>
    <w:rsid w:val="00CF41A2"/>
    <w:pPr>
      <w:spacing w:after="60"/>
      <w:ind w:left="-2268"/>
    </w:pPr>
    <w:rPr>
      <w:b/>
    </w:rPr>
  </w:style>
  <w:style w:type="paragraph" w:customStyle="1" w:styleId="Heading1TOC">
    <w:name w:val="Heading1 TOC"/>
    <w:basedOn w:val="Normal"/>
    <w:qFormat/>
    <w:rsid w:val="00CF41A2"/>
    <w:pPr>
      <w:spacing w:before="240" w:after="120"/>
    </w:pPr>
    <w:rPr>
      <w:rFonts w:ascii="Times New Roman" w:hAnsi="Times New Roman"/>
      <w:b/>
      <w:sz w:val="32"/>
    </w:rPr>
  </w:style>
  <w:style w:type="paragraph" w:customStyle="1" w:styleId="Heading2TOC">
    <w:name w:val="Heading2 TOC"/>
    <w:basedOn w:val="Normal"/>
    <w:qFormat/>
    <w:rsid w:val="00CF41A2"/>
    <w:pPr>
      <w:spacing w:before="240" w:after="60"/>
    </w:pPr>
    <w:rPr>
      <w:rFonts w:ascii="Times New Roman" w:hAnsi="Times New Roman"/>
      <w:b/>
      <w:sz w:val="28"/>
    </w:rPr>
  </w:style>
  <w:style w:type="character" w:customStyle="1" w:styleId="Underline">
    <w:name w:val="Underline"/>
    <w:basedOn w:val="DefaultParagraphFont"/>
    <w:qFormat/>
    <w:rsid w:val="00CF41A2"/>
    <w:rPr>
      <w:u w:val="single"/>
    </w:rPr>
  </w:style>
  <w:style w:type="character" w:customStyle="1" w:styleId="BoldandItalics">
    <w:name w:val="Bold and Italics"/>
    <w:qFormat/>
    <w:rsid w:val="00CF41A2"/>
    <w:rPr>
      <w:b/>
      <w:i/>
      <w:u w:val="none"/>
    </w:rPr>
  </w:style>
  <w:style w:type="paragraph" w:styleId="BalloonText">
    <w:name w:val="Balloon Text"/>
    <w:basedOn w:val="Normal"/>
    <w:link w:val="BalloonTextChar"/>
    <w:rsid w:val="00CF41A2"/>
    <w:rPr>
      <w:rFonts w:ascii="Tahoma" w:hAnsi="Tahoma" w:cs="Tahoma"/>
      <w:sz w:val="16"/>
      <w:szCs w:val="16"/>
    </w:rPr>
  </w:style>
  <w:style w:type="character" w:customStyle="1" w:styleId="BalloonTextChar">
    <w:name w:val="Balloon Text Char"/>
    <w:basedOn w:val="DefaultParagraphFont"/>
    <w:link w:val="BalloonText"/>
    <w:rsid w:val="00CF41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1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1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1A2"/>
    <w:rPr>
      <w:b/>
      <w:color w:val="660033"/>
      <w:spacing w:val="0"/>
    </w:rPr>
  </w:style>
  <w:style w:type="paragraph" w:customStyle="1" w:styleId="Nameditemlist">
    <w:name w:val="Named item list"/>
    <w:basedOn w:val="BodyText"/>
    <w:qFormat/>
    <w:rsid w:val="00CF41A2"/>
    <w:pPr>
      <w:tabs>
        <w:tab w:val="left" w:pos="2835"/>
      </w:tabs>
      <w:ind w:left="2835" w:hanging="2835"/>
    </w:pPr>
  </w:style>
  <w:style w:type="paragraph" w:customStyle="1" w:styleId="BodyTextnopadding">
    <w:name w:val="Body Text no padding"/>
    <w:basedOn w:val="BodyText"/>
    <w:qFormat/>
    <w:rsid w:val="00CF41A2"/>
    <w:pPr>
      <w:spacing w:before="0" w:after="0"/>
    </w:pPr>
  </w:style>
  <w:style w:type="paragraph" w:customStyle="1" w:styleId="BodyTextBold">
    <w:name w:val="Body Text Bold"/>
    <w:basedOn w:val="BodyText"/>
    <w:qFormat/>
    <w:rsid w:val="00CF41A2"/>
    <w:rPr>
      <w:b/>
    </w:rPr>
  </w:style>
  <w:style w:type="character" w:styleId="Hyperlink">
    <w:name w:val="Hyperlink"/>
    <w:basedOn w:val="DefaultParagraphFont"/>
    <w:uiPriority w:val="99"/>
    <w:unhideWhenUsed/>
    <w:rsid w:val="005A2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6192</Characters>
  <Application>Microsoft Office Word</Application>
  <DocSecurity>0</DocSecurity>
  <Lines>172</Lines>
  <Paragraphs>156</Paragraphs>
  <ScaleCrop>false</ScaleCrop>
  <Company>Author-it Software Corporation Ltd.</Company>
  <LinksUpToDate>false</LinksUpToDate>
  <CharactersWithSpaces>6884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UEEIC0040 Solve problems in polyphase electronic power control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