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96E" w:rsidP="00761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UEEIC0034 Set up industrial field control devices</w:t>
      </w:r>
      <w:r>
        <w:fldChar w:fldCharType="end"/>
      </w:r>
    </w:p>
    <w:p w:rsidR="0076196E" w:rsidP="0076196E">
      <w:pPr>
        <w:pStyle w:val="Version"/>
        <w:sectPr w:rsidSect="00FA1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665" w:rsidP="00FA1665">
      <w:pPr>
        <w:pStyle w:val="SuperHeading"/>
      </w:pPr>
      <w:r w:rsidRPr="00FA1665">
        <w:t>UEEIC0034 Set up industrial field control devices</w:t>
      </w:r>
    </w:p>
    <w:p w:rsidR="00000000" w:rsidRPr="00FA1665" w:rsidP="00FA1665">
      <w:pPr>
        <w:pStyle w:val="Heading1"/>
      </w:pPr>
      <w:bookmarkStart w:id="1" w:name="O_1082782"/>
      <w:bookmarkEnd w:id="1"/>
      <w:r w:rsidRPr="00FA16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t>Release 1. This is the first release of this unit of competency in the UEE Electrotechnology Training Package.</w:t>
            </w:r>
          </w:p>
        </w:tc>
      </w:tr>
    </w:tbl>
    <w:p w:rsidR="00000000" w:rsidRPr="00FA1665" w:rsidP="00FA1665">
      <w:pPr>
        <w:pStyle w:val="NoPaddingFontSize1"/>
      </w:pPr>
    </w:p>
    <w:p w:rsidR="00000000" w:rsidRPr="00FA1665" w:rsidP="00FA1665">
      <w:pPr>
        <w:pStyle w:val="AllowPageBreak"/>
      </w:pPr>
    </w:p>
    <w:p w:rsidR="00000000" w:rsidRPr="00FA1665" w:rsidP="00FA1665">
      <w:pPr>
        <w:pStyle w:val="Heading1"/>
      </w:pPr>
      <w:bookmarkStart w:id="2" w:name="O_1082783"/>
      <w:bookmarkEnd w:id="2"/>
      <w:r w:rsidRPr="00FA16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t>This unit involves the skills and knowledge required to set up an industrial field</w:t>
            </w:r>
            <w:r w:rsidRPr="00FA1665">
              <w:t xml:space="preserve"> control device.</w:t>
            </w:r>
          </w:p>
          <w:p w:rsidR="00000000" w:rsidRPr="00FA1665" w:rsidP="00FA1665">
            <w:pPr>
              <w:pStyle w:val="BodyText"/>
            </w:pPr>
            <w:r w:rsidRPr="00FA1665">
              <w:t>It includes identifying, setting up, testing and documenting industrial field control device. It also includes following design briefs, operating principles, interpreting device specifications, following manufacturer specifications and tes</w:t>
            </w:r>
            <w:r w:rsidRPr="00FA1665">
              <w:t>ting device operation parameters.</w:t>
            </w:r>
          </w:p>
          <w:p w:rsidR="00000000" w:rsidRPr="00FA1665" w:rsidP="00FA1665">
            <w:pPr>
              <w:pStyle w:val="BodyText"/>
            </w:pPr>
            <w:r w:rsidRPr="00FA1665">
              <w:t>No licensing, legislative or certification requirements apply to this unit at the time of publication.</w:t>
            </w:r>
          </w:p>
        </w:tc>
      </w:tr>
    </w:tbl>
    <w:p w:rsidR="00000000" w:rsidRPr="00FA1665" w:rsidP="00FA1665">
      <w:pPr>
        <w:pStyle w:val="NoPaddingFontSize1"/>
      </w:pPr>
    </w:p>
    <w:p w:rsidR="00000000" w:rsidRPr="00FA1665" w:rsidP="00FA1665">
      <w:pPr>
        <w:pStyle w:val="AllowPageBreak"/>
      </w:pPr>
    </w:p>
    <w:p w:rsidR="00000000" w:rsidRPr="00FA1665" w:rsidP="00FA1665">
      <w:pPr>
        <w:pStyle w:val="Heading1"/>
      </w:pPr>
      <w:bookmarkStart w:id="3" w:name="O_1082784"/>
      <w:bookmarkEnd w:id="3"/>
      <w:r w:rsidRPr="00FA16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t>Where prerequisite pathways have been identified, all competencies in the Commo</w:t>
            </w:r>
            <w:r w:rsidRPr="00FA1665">
              <w:t>n Unit Group must be have been completed plus all the competencies in one (1) of the identified Pathway Unit Group(s)</w:t>
            </w:r>
          </w:p>
          <w:p w:rsidR="00000000" w:rsidRPr="00FA1665" w:rsidP="00FA1665">
            <w:pPr>
              <w:pStyle w:val="BodyText"/>
            </w:pPr>
            <w:r w:rsidRPr="00FA1665">
              <w:t>Common Unit Group</w:t>
            </w:r>
          </w:p>
          <w:p w:rsidR="00000000" w:rsidRPr="00FA1665" w:rsidP="00FA1665">
            <w:pPr>
              <w:pStyle w:val="BodyText"/>
            </w:pPr>
            <w:r w:rsidRPr="00FA1665">
              <w:t>UEECD0007 Apply work health and safety regulations, codes and practices in the workplace</w:t>
            </w:r>
          </w:p>
          <w:p w:rsidR="00000000" w:rsidRPr="00FA1665" w:rsidP="00FA1665">
            <w:pPr>
              <w:pStyle w:val="BodyText"/>
            </w:pPr>
            <w:r w:rsidRPr="00FA1665">
              <w:t>UEECD0051 Use drawings, diagram</w:t>
            </w:r>
            <w:r w:rsidRPr="00FA1665">
              <w:t>s, schedules, standards, codes and specifications</w:t>
            </w:r>
          </w:p>
          <w:p w:rsidR="00000000" w:rsidRPr="00FA1665" w:rsidP="00FA1665">
            <w:pPr>
              <w:pStyle w:val="BodyText"/>
            </w:pPr>
            <w:r w:rsidRPr="00FA1665">
              <w:t>UEEEL0020 Solve problems in low voltage a.c. circuits</w:t>
            </w:r>
          </w:p>
          <w:p w:rsidR="00000000" w:rsidRPr="00FA1665" w:rsidP="00FA1665">
            <w:pPr>
              <w:pStyle w:val="BodyText"/>
            </w:pPr>
            <w:r w:rsidRPr="00FA1665">
              <w:t>UEEIC0020 Fault find and repair analogue circuits and components in electronic control systems</w:t>
            </w:r>
          </w:p>
          <w:p w:rsidR="00000000" w:rsidRPr="00FA1665" w:rsidP="00FA1665">
            <w:pPr>
              <w:pStyle w:val="BodyText"/>
            </w:pPr>
            <w:r w:rsidRPr="00FA1665">
              <w:t>UEEIC0018 Diagnose and rectify faults in digital controls</w:t>
            </w:r>
            <w:r w:rsidRPr="00FA1665">
              <w:t xml:space="preserve"> systems</w:t>
            </w:r>
          </w:p>
          <w:p w:rsidR="00000000" w:rsidRPr="00FA1665" w:rsidP="00FA1665">
            <w:pPr>
              <w:pStyle w:val="BodyText"/>
            </w:pPr>
            <w:r w:rsidRPr="00FA1665">
              <w:t>UEEEL0019 Solve problems in direct current (d.c.) machines</w:t>
            </w:r>
          </w:p>
          <w:p w:rsidR="00000000" w:rsidRPr="00FA1665" w:rsidP="00FA1665">
            <w:pPr>
              <w:pStyle w:val="BodyText"/>
            </w:pPr>
            <w:r w:rsidRPr="00FA1665">
              <w:t>UEEEL0021 Solve problems in magnetic and electromagnetic devices</w:t>
            </w:r>
          </w:p>
          <w:p w:rsidR="00000000" w:rsidRPr="00FA1665" w:rsidP="00FA1665">
            <w:pPr>
              <w:pStyle w:val="BodyText"/>
            </w:pPr>
            <w:r w:rsidRPr="00FA1665">
              <w:t>and</w:t>
            </w:r>
          </w:p>
          <w:p w:rsidR="00000000" w:rsidRPr="00FA1665" w:rsidP="00FA1665">
            <w:pPr>
              <w:pStyle w:val="BodyText"/>
            </w:pPr>
            <w:r w:rsidRPr="00FA1665">
              <w:t>UEECD0043 Solve problems in direct current circuits</w:t>
            </w:r>
          </w:p>
          <w:p w:rsidR="00000000" w:rsidRPr="00FA1665" w:rsidP="00FA1665">
            <w:pPr>
              <w:pStyle w:val="BodyText"/>
            </w:pPr>
            <w:r w:rsidRPr="00FA1665">
              <w:t>or</w:t>
            </w:r>
          </w:p>
          <w:p w:rsidR="00000000" w:rsidRPr="00FA1665" w:rsidP="00FA1665">
            <w:pPr>
              <w:pStyle w:val="BodyText"/>
            </w:pPr>
            <w:r w:rsidRPr="00FA1665">
              <w:t>UEECD0044 Solve problems in multiple path circuits</w:t>
            </w:r>
          </w:p>
          <w:p w:rsidR="00000000" w:rsidRPr="00FA1665" w:rsidP="00FA1665">
            <w:pPr>
              <w:pStyle w:val="BodyText"/>
            </w:pPr>
            <w:r w:rsidRPr="00FA1665">
              <w:t>UEECD0046 Solve problems in single path circuits</w:t>
            </w:r>
          </w:p>
          <w:p w:rsidR="00000000" w:rsidRPr="00FA1665" w:rsidP="00FA1665">
            <w:pPr>
              <w:pStyle w:val="BodyText"/>
            </w:pPr>
            <w:r w:rsidRPr="00FA1665">
              <w:t>Electrical Pathway Group</w:t>
            </w:r>
          </w:p>
          <w:p w:rsidR="00000000" w:rsidRPr="00FA1665" w:rsidP="00FA1665">
            <w:pPr>
              <w:pStyle w:val="BodyText"/>
            </w:pPr>
            <w:r w:rsidRPr="00FA1665">
              <w:t>UEEEL0003 Arrange circuits, control and protection for electrical installations</w:t>
            </w:r>
          </w:p>
          <w:p w:rsidR="00000000" w:rsidRPr="00FA1665" w:rsidP="00FA1665">
            <w:pPr>
              <w:pStyle w:val="BodyText"/>
            </w:pPr>
            <w:r w:rsidRPr="00FA1665">
              <w:t>UEEEL0023 Terminate cables, cords and accessories for low voltage circuits</w:t>
            </w:r>
          </w:p>
          <w:p w:rsidR="00000000" w:rsidRPr="00FA1665" w:rsidP="00FA1665">
            <w:pPr>
              <w:pStyle w:val="BodyText"/>
            </w:pPr>
            <w:r w:rsidRPr="00FA1665">
              <w:t>UEEEL0014 Isolate, test and</w:t>
            </w:r>
            <w:r w:rsidRPr="00FA1665">
              <w:t xml:space="preserve"> troubleshoot low voltage electrical circuits</w:t>
            </w:r>
          </w:p>
          <w:p w:rsidR="00000000" w:rsidRPr="00FA1665" w:rsidP="00FA1665">
            <w:pPr>
              <w:pStyle w:val="BodyText"/>
            </w:pPr>
            <w:r w:rsidRPr="00FA1665">
              <w:t>UEEEL0008 Evaluate and modify low voltage heating equipment and controls</w:t>
            </w:r>
          </w:p>
          <w:p w:rsidR="00000000" w:rsidRPr="00FA1665" w:rsidP="00FA1665">
            <w:pPr>
              <w:pStyle w:val="BodyText"/>
            </w:pPr>
            <w:r w:rsidRPr="00FA1665">
              <w:t>UEEEL0009 Evaluate and modify low voltage lighting circuits, equipment and controls</w:t>
            </w:r>
          </w:p>
          <w:p w:rsidR="00000000" w:rsidRPr="00FA1665" w:rsidP="00FA1665">
            <w:pPr>
              <w:pStyle w:val="BodyText"/>
            </w:pPr>
            <w:r w:rsidRPr="00FA1665">
              <w:t>UEEEL0010 Evaluate and modify low voltage socket outl</w:t>
            </w:r>
            <w:r w:rsidRPr="00FA1665">
              <w:t>ets circuits</w:t>
            </w:r>
          </w:p>
          <w:p w:rsidR="00000000" w:rsidRPr="00FA1665" w:rsidP="00FA1665">
            <w:pPr>
              <w:pStyle w:val="BodyText"/>
            </w:pPr>
            <w:r w:rsidRPr="00FA1665">
              <w:t>UEEEL0024 Test and connect alternating current (a.c.) rotating machines</w:t>
            </w:r>
          </w:p>
          <w:p w:rsidR="00000000" w:rsidRPr="00FA1665" w:rsidP="00FA1665">
            <w:pPr>
              <w:pStyle w:val="BodyText"/>
            </w:pPr>
            <w:r w:rsidRPr="00FA1665">
              <w:t>UEEEL0025 Test and connect transformers</w:t>
            </w:r>
          </w:p>
          <w:p w:rsidR="00000000" w:rsidRPr="00FA1665" w:rsidP="00FA1665">
            <w:pPr>
              <w:pStyle w:val="BodyText"/>
            </w:pPr>
            <w:r w:rsidRPr="00FA1665">
              <w:t>Instrumentation and Control Pathway Group</w:t>
            </w:r>
          </w:p>
          <w:p w:rsidR="00000000" w:rsidRPr="00FA1665" w:rsidP="00FA1665">
            <w:pPr>
              <w:pStyle w:val="BodyText"/>
            </w:pPr>
            <w:r w:rsidRPr="00FA1665">
              <w:t>UEECD0045 Solve problems in multiple path extra-low voltage (ELV) a.c. circuits</w:t>
            </w:r>
          </w:p>
          <w:p w:rsidR="00000000" w:rsidRPr="00FA1665" w:rsidP="00FA1665">
            <w:pPr>
              <w:pStyle w:val="BodyText"/>
            </w:pPr>
            <w:r w:rsidRPr="00FA1665">
              <w:t>UEEIC0047</w:t>
            </w:r>
            <w:r w:rsidRPr="00FA1665">
              <w:t xml:space="preserve"> Use instrumentation drawings, specifications, standards and equipment manuals</w:t>
            </w:r>
          </w:p>
          <w:p w:rsidR="00000000" w:rsidRPr="00FA1665" w:rsidP="00FA1665">
            <w:pPr>
              <w:pStyle w:val="BodyText"/>
            </w:pPr>
            <w:r w:rsidRPr="00FA1665">
              <w:t>UEEIC0041 Solve problems in pressure measurement components and systems</w:t>
            </w:r>
          </w:p>
          <w:p w:rsidR="00000000" w:rsidRPr="00FA1665" w:rsidP="00FA1665">
            <w:pPr>
              <w:pStyle w:val="BodyText"/>
            </w:pPr>
            <w:r w:rsidRPr="00FA1665">
              <w:t>UEEIC0038 Solve problems in density/level measurement components and systems</w:t>
            </w:r>
          </w:p>
          <w:p w:rsidR="00000000" w:rsidRPr="00FA1665" w:rsidP="00FA1665">
            <w:pPr>
              <w:pStyle w:val="BodyText"/>
            </w:pPr>
            <w:r w:rsidRPr="00FA1665">
              <w:t xml:space="preserve">UEEIC0039 Solve problems in </w:t>
            </w:r>
            <w:r w:rsidRPr="00FA1665">
              <w:t>flow measurement components and systems</w:t>
            </w:r>
          </w:p>
          <w:p w:rsidR="00000000" w:rsidRPr="00FA1665" w:rsidP="00FA1665">
            <w:pPr>
              <w:pStyle w:val="BodyText"/>
            </w:pPr>
            <w:r w:rsidRPr="00FA1665">
              <w:t>UEEIC0043 Solve problems in temperature measurement components and systems</w:t>
            </w:r>
          </w:p>
          <w:p w:rsidR="00000000" w:rsidRPr="00FA1665" w:rsidP="00FA1665">
            <w:pPr>
              <w:pStyle w:val="BodyText"/>
            </w:pPr>
            <w:r w:rsidRPr="00FA1665">
              <w:t>UEEIC0029 Set up and adjust PID control loops</w:t>
            </w:r>
          </w:p>
          <w:p w:rsidR="00000000" w:rsidRPr="00FA1665" w:rsidP="00FA1665">
            <w:pPr>
              <w:pStyle w:val="BodyText"/>
            </w:pPr>
            <w:r w:rsidRPr="00FA1665">
              <w:t>UEEIC0030 Set up and adjust advanced PID process control loops</w:t>
            </w:r>
          </w:p>
          <w:p w:rsidR="00000000" w:rsidRPr="00FA1665" w:rsidP="00FA1665">
            <w:pPr>
              <w:pStyle w:val="BodyText"/>
            </w:pPr>
            <w:r w:rsidRPr="00FA1665">
              <w:t xml:space="preserve">UEEIC0048 Verify compliance and </w:t>
            </w:r>
            <w:r w:rsidRPr="00FA1665">
              <w:t>functionality of instrumentation and control installations</w:t>
            </w:r>
          </w:p>
          <w:p w:rsidR="00000000" w:rsidRPr="00FA1665" w:rsidP="00FA1665">
            <w:pPr>
              <w:pStyle w:val="BodyText"/>
            </w:pPr>
            <w:r w:rsidRPr="00FA1665">
              <w:t>UEEIC0031 Set up and configure human-machine interface (HMI) and industrial networks</w:t>
            </w:r>
          </w:p>
        </w:tc>
      </w:tr>
    </w:tbl>
    <w:p w:rsidR="00000000" w:rsidRPr="00FA1665" w:rsidP="00FA1665">
      <w:pPr>
        <w:pStyle w:val="NoPaddingFontSize1"/>
      </w:pPr>
    </w:p>
    <w:p w:rsidR="00000000" w:rsidRPr="00FA1665" w:rsidP="00FA1665">
      <w:pPr>
        <w:pStyle w:val="AllowPageBreak"/>
      </w:pPr>
    </w:p>
    <w:p w:rsidR="00000000" w:rsidRPr="00FA1665" w:rsidP="00FA1665">
      <w:pPr>
        <w:pStyle w:val="Heading1"/>
      </w:pPr>
      <w:bookmarkStart w:id="4" w:name="O_1082785"/>
      <w:bookmarkEnd w:id="4"/>
      <w:r w:rsidRPr="00FA16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t>Instrumentation &amp; Control</w:t>
            </w:r>
          </w:p>
        </w:tc>
      </w:tr>
    </w:tbl>
    <w:p w:rsidR="00000000" w:rsidRPr="00FA1665" w:rsidP="00FA1665">
      <w:pPr>
        <w:pStyle w:val="NoPaddingFontSize1"/>
      </w:pPr>
    </w:p>
    <w:p w:rsidR="00000000" w:rsidRPr="00FA1665" w:rsidP="00FA1665">
      <w:pPr>
        <w:pStyle w:val="AllowPageBreak"/>
      </w:pPr>
    </w:p>
    <w:p w:rsidR="00000000" w:rsidRPr="00FA1665" w:rsidP="00FA1665">
      <w:pPr>
        <w:pStyle w:val="Heading1"/>
      </w:pPr>
      <w:bookmarkStart w:id="5" w:name="O_1082786"/>
      <w:bookmarkEnd w:id="5"/>
      <w:r w:rsidRPr="00FA16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t>Electrotechnology</w:t>
            </w:r>
          </w:p>
        </w:tc>
      </w:tr>
    </w:tbl>
    <w:p w:rsidR="00000000" w:rsidRPr="00FA1665" w:rsidP="00FA1665">
      <w:pPr>
        <w:pStyle w:val="NoPaddingFontSize1"/>
      </w:pPr>
    </w:p>
    <w:p w:rsidR="00000000" w:rsidRPr="00FA1665" w:rsidP="00FA1665">
      <w:pPr>
        <w:pStyle w:val="AllowPageBreak"/>
      </w:pPr>
    </w:p>
    <w:p w:rsidR="00000000" w:rsidRPr="00FA1665" w:rsidP="00FA1665">
      <w:pPr>
        <w:pStyle w:val="Heading1"/>
      </w:pPr>
      <w:bookmarkStart w:id="6" w:name="O_1082787"/>
      <w:bookmarkEnd w:id="6"/>
      <w:r w:rsidRPr="00FA166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PERFORMANCE CRITERIA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Performance criteria describe the performance needed to demonstrate achievement of the element.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rPr>
                <w:rStyle w:val="SpecialBold"/>
              </w:rPr>
              <w:t>Identify industrial field control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Work health and safety (WHS)/occupational health and safety (OHS) requirements and workplace procedures are identified and applied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 xml:space="preserve">Hazards are identified, risks are assessed, and control </w:t>
            </w:r>
            <w:r w:rsidRPr="00FA1665">
              <w:t>measures implemen</w:t>
            </w:r>
            <w:r w:rsidRPr="00FA1665">
              <w:t>ted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Industrial field control devices are determined from control system specifications and consultation with relevant person/s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Work activities are planned to meet scheduled timelines in consultation with relevant person/s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Tools, equipment and testing devices required for work are obtained in accordance with workplace procedures and checked for correct operation and safety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rPr>
                <w:rStyle w:val="SpecialBold"/>
              </w:rPr>
              <w:t>Set up industrial field control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WHS/OHS risk control measures and workplace procedures fo</w:t>
            </w:r>
            <w:r w:rsidRPr="00FA1665">
              <w:t>r carrying out the work are followed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Industrial field control devices are set up and operated in accordance with manufacturer instructions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 xml:space="preserve">Industrial field control devices are positioned and adjusted in accordance with operating principles manufacturer instructions 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Unplanned situations are responded to in accordance with workplace procedures in a manner that minimises risk to personne</w:t>
            </w:r>
            <w:r w:rsidRPr="00FA1665">
              <w:t>l and equipment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Industrial field control devices are set up using sustainable energy principles without waste of materials, damaging apparatus, surrounding environments or services in accordance with workplace procedures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rPr>
                <w:rStyle w:val="SpecialBold"/>
              </w:rPr>
              <w:t>Test and document set</w:t>
            </w:r>
            <w:r w:rsidRPr="00FA1665">
              <w:t>-</w:t>
            </w:r>
            <w:r w:rsidRPr="00FA1665">
              <w:rPr>
                <w:rStyle w:val="SpecialBold"/>
              </w:rPr>
              <w:t>up of industrial field control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WHS/OHS risk control measures and workplace procedures for carrying out the work are followed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Operating anomalies are identified and corrected in accordance with workplace procedures</w:t>
            </w:r>
          </w:p>
        </w:tc>
      </w:tr>
      <w:tr w:rsidTr="00FA16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t>Work completion is documented in accordance with workplace procedures</w:t>
            </w:r>
          </w:p>
        </w:tc>
      </w:tr>
    </w:tbl>
    <w:p w:rsidR="00000000" w:rsidRPr="00FA1665" w:rsidP="00FA1665">
      <w:pPr>
        <w:pStyle w:val="NoPaddingFontSize1"/>
      </w:pPr>
    </w:p>
    <w:p w:rsidR="00000000" w:rsidRPr="00FA1665" w:rsidP="00FA1665">
      <w:pPr>
        <w:pStyle w:val="AllowPageBreak"/>
      </w:pPr>
    </w:p>
    <w:p w:rsidR="00000000" w:rsidRPr="00FA1665" w:rsidP="00FA1665">
      <w:pPr>
        <w:pStyle w:val="Heading1"/>
      </w:pPr>
      <w:bookmarkStart w:id="7" w:name="O_1082788"/>
      <w:bookmarkEnd w:id="7"/>
      <w:r w:rsidRPr="00FA16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t>Foundation skills essential to performance are explicit in the performance criteria of this unit of competency.</w:t>
            </w:r>
          </w:p>
        </w:tc>
      </w:tr>
    </w:tbl>
    <w:p w:rsidR="00000000" w:rsidRPr="00FA1665" w:rsidP="00FA1665">
      <w:pPr>
        <w:pStyle w:val="NoPaddingFontSize1"/>
      </w:pPr>
    </w:p>
    <w:p w:rsidR="00000000" w:rsidRPr="00FA1665" w:rsidP="00FA1665">
      <w:pPr>
        <w:pStyle w:val="AllowPageBreak"/>
      </w:pPr>
    </w:p>
    <w:p w:rsidR="00000000" w:rsidRPr="00FA1665" w:rsidP="00FA1665">
      <w:pPr>
        <w:pStyle w:val="Heading1"/>
      </w:pPr>
      <w:bookmarkStart w:id="8" w:name="O_1082789"/>
      <w:bookmarkEnd w:id="8"/>
      <w:r w:rsidRPr="00FA16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A1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t>Range is restricted to essential operating conditions and any other variables essential to the work environment.</w:t>
            </w:r>
          </w:p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Non-essential conditions may be found in the UEE Electrotechnology Training Package Companion Volume Implementation Guide.</w:t>
            </w:r>
          </w:p>
        </w:tc>
      </w:tr>
      <w:tr w:rsidTr="00FA1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65">
            <w:pPr>
              <w:pStyle w:val="BodyText"/>
              <w:rPr>
                <w:lang w:val="en-NZ"/>
              </w:rPr>
            </w:pPr>
            <w:r w:rsidRPr="00FA1665">
              <w:t>Setting up industrial field control devices must include at least four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ListBullet"/>
            </w:pPr>
            <w:r w:rsidRPr="00FA1665">
              <w:t>measurement/detection of flow</w:t>
            </w:r>
          </w:p>
          <w:p w:rsidR="00000000" w:rsidRPr="00FA1665" w:rsidP="00FA1665">
            <w:pPr>
              <w:pStyle w:val="ListBullet"/>
            </w:pPr>
            <w:r w:rsidRPr="00FA1665">
              <w:t>temperature</w:t>
            </w:r>
          </w:p>
          <w:p w:rsidR="00000000" w:rsidRPr="00FA1665" w:rsidP="00FA1665">
            <w:pPr>
              <w:pStyle w:val="ListBullet"/>
            </w:pPr>
            <w:r w:rsidRPr="00FA1665">
              <w:t>pressure</w:t>
            </w:r>
          </w:p>
          <w:p w:rsidR="00000000" w:rsidRPr="00FA1665" w:rsidP="00FA1665">
            <w:pPr>
              <w:pStyle w:val="ListBullet"/>
            </w:pPr>
            <w:r w:rsidRPr="00FA1665">
              <w:t>density</w:t>
            </w:r>
          </w:p>
          <w:p w:rsidR="00000000" w:rsidRPr="00FA1665" w:rsidP="00FA1665">
            <w:pPr>
              <w:pStyle w:val="ListBullet"/>
            </w:pPr>
            <w:r w:rsidRPr="00FA1665">
              <w:t>weight</w:t>
            </w:r>
          </w:p>
          <w:p w:rsidR="00000000" w:rsidRPr="00FA1665" w:rsidP="00FA1665">
            <w:pPr>
              <w:pStyle w:val="ListBullet"/>
            </w:pPr>
            <w:r w:rsidRPr="00FA1665">
              <w:t>level</w:t>
            </w:r>
          </w:p>
          <w:p w:rsidR="00000000" w:rsidRPr="00FA1665" w:rsidP="00FA1665">
            <w:pPr>
              <w:pStyle w:val="ListBullet"/>
            </w:pPr>
            <w:r w:rsidRPr="00FA1665">
              <w:t>smoke</w:t>
            </w:r>
          </w:p>
          <w:p w:rsidR="00000000" w:rsidRPr="00FA1665" w:rsidP="00FA1665">
            <w:pPr>
              <w:pStyle w:val="ListBullet"/>
            </w:pPr>
            <w:r w:rsidRPr="00FA1665">
              <w:t>motion</w:t>
            </w:r>
          </w:p>
        </w:tc>
      </w:tr>
    </w:tbl>
    <w:p w:rsidR="00000000" w:rsidRPr="00FA1665" w:rsidP="00FA1665">
      <w:pPr>
        <w:pStyle w:val="NoPaddingFontSize1"/>
      </w:pPr>
    </w:p>
    <w:p w:rsidR="00000000" w:rsidRPr="00FA1665" w:rsidP="00FA1665">
      <w:pPr>
        <w:pStyle w:val="AllowPageBreak"/>
      </w:pPr>
    </w:p>
    <w:p w:rsidR="00000000" w:rsidRPr="00FA1665" w:rsidP="00FA1665">
      <w:pPr>
        <w:pStyle w:val="Heading1"/>
      </w:pPr>
      <w:bookmarkStart w:id="9" w:name="O_1082790"/>
      <w:bookmarkEnd w:id="9"/>
      <w:r w:rsidRPr="00FA16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65" w:rsidP="00FA1665">
            <w:pPr>
              <w:pStyle w:val="BodyText"/>
            </w:pPr>
            <w:r w:rsidRPr="00FA1665">
              <w:t>This unit replaces and is equivalent to UEENEEI119A Set up industrial field control devices.</w:t>
            </w:r>
          </w:p>
        </w:tc>
      </w:tr>
    </w:tbl>
    <w:p w:rsidR="00000000" w:rsidRPr="00FA1665" w:rsidP="00FA1665">
      <w:pPr>
        <w:pStyle w:val="NoPaddingFontSize1"/>
      </w:pPr>
    </w:p>
    <w:p w:rsidR="00000000" w:rsidRPr="00FA1665" w:rsidP="00FA1665">
      <w:pPr>
        <w:pStyle w:val="AllowPageBreak"/>
      </w:pPr>
    </w:p>
    <w:p w:rsidR="00000000" w:rsidRPr="00FA1665" w:rsidP="00FA1665">
      <w:pPr>
        <w:pStyle w:val="Heading1"/>
      </w:pPr>
      <w:bookmarkStart w:id="10" w:name="O_1082797"/>
      <w:bookmarkEnd w:id="10"/>
      <w:r w:rsidRPr="00FA1665">
        <w:t>Links</w:t>
      </w:r>
    </w:p>
    <w:p w:rsidR="00000000" w:rsidRPr="00FA1665" w:rsidP="0076196E">
      <w:pPr>
        <w:pStyle w:val="BodyText"/>
      </w:pPr>
      <w:r w:rsidRPr="00FA166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527A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A1665" w:rsidP="00FA1665"/>
    <w:sectPr w:rsidSect="00FA16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65" w:rsidRPr="0076196E" w:rsidP="00761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6E" w:rsidP="00FA1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96E" w:rsidP="00FA1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6196E" w:rsidP="00FA1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665" w:rsidRPr="0076196E" w:rsidP="00761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6E" w:rsidRPr="002D2AF8" w:rsidP="00FA1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UEEIC0034 Set up industrial field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6196E" w:rsidP="00FA1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0C1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FE2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665"/>
  </w:style>
  <w:style w:type="character" w:customStyle="1" w:styleId="Heading1Char">
    <w:name w:val="Heading 1 Char"/>
    <w:basedOn w:val="DefaultParagraphFont"/>
    <w:link w:val="Heading1"/>
    <w:rsid w:val="00FA1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6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665"/>
    <w:rPr>
      <w:b/>
      <w:spacing w:val="0"/>
    </w:rPr>
  </w:style>
  <w:style w:type="paragraph" w:customStyle="1" w:styleId="SuperHeading">
    <w:name w:val="SuperHeading"/>
    <w:basedOn w:val="Normal"/>
    <w:rsid w:val="00FA1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1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6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6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665"/>
    <w:rPr>
      <w:i/>
    </w:rPr>
  </w:style>
  <w:style w:type="paragraph" w:styleId="Caption">
    <w:name w:val="caption"/>
    <w:basedOn w:val="BodyText"/>
    <w:next w:val="Normal"/>
    <w:qFormat/>
    <w:rsid w:val="00FA1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665"/>
  </w:style>
  <w:style w:type="paragraph" w:styleId="TableofFigures">
    <w:name w:val="table of figures"/>
    <w:basedOn w:val="Normal"/>
    <w:next w:val="Normal"/>
    <w:semiHidden/>
    <w:rsid w:val="00FA1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6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665"/>
    <w:rPr>
      <w:rFonts w:ascii="Wingdings" w:hAnsi="Wingdings"/>
    </w:rPr>
  </w:style>
  <w:style w:type="paragraph" w:customStyle="1" w:styleId="TableHeading">
    <w:name w:val="Table Heading"/>
    <w:basedOn w:val="HeadingBase"/>
    <w:rsid w:val="00FA1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665"/>
    <w:rPr>
      <w:color w:val="0033CC"/>
      <w:u w:val="none"/>
    </w:rPr>
  </w:style>
  <w:style w:type="paragraph" w:customStyle="1" w:styleId="BodyTextRight">
    <w:name w:val="Body Text Right"/>
    <w:basedOn w:val="BodyText"/>
    <w:rsid w:val="00FA1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6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665"/>
    <w:rPr>
      <w:sz w:val="32"/>
    </w:rPr>
  </w:style>
  <w:style w:type="paragraph" w:customStyle="1" w:styleId="HeadingProcedure">
    <w:name w:val="Heading Procedure"/>
    <w:basedOn w:val="HeadingBase"/>
    <w:next w:val="Normal"/>
    <w:rsid w:val="00FA1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665"/>
    <w:pPr>
      <w:spacing w:before="60" w:after="60"/>
    </w:pPr>
  </w:style>
  <w:style w:type="paragraph" w:styleId="ListContinue">
    <w:name w:val="List Continue"/>
    <w:basedOn w:val="List"/>
    <w:rsid w:val="00FA1665"/>
    <w:pPr>
      <w:ind w:firstLine="0"/>
    </w:pPr>
  </w:style>
  <w:style w:type="paragraph" w:customStyle="1" w:styleId="ListNote">
    <w:name w:val="List Note"/>
    <w:basedOn w:val="List"/>
    <w:rsid w:val="00FA1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665"/>
    <w:rPr>
      <w:rFonts w:ascii="Courier New" w:hAnsi="Courier New"/>
    </w:rPr>
  </w:style>
  <w:style w:type="paragraph" w:customStyle="1" w:styleId="NoteBullet">
    <w:name w:val="Note Bullet"/>
    <w:basedOn w:val="Note"/>
    <w:rsid w:val="00FA1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6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665"/>
    <w:rPr>
      <w:b/>
      <w:smallCaps/>
    </w:rPr>
  </w:style>
  <w:style w:type="paragraph" w:customStyle="1" w:styleId="TableListNumber">
    <w:name w:val="Table List Number"/>
    <w:basedOn w:val="ListNumber"/>
    <w:rsid w:val="00FA1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665"/>
    <w:pPr>
      <w:numPr>
        <w:numId w:val="8"/>
      </w:numPr>
    </w:pPr>
  </w:style>
  <w:style w:type="paragraph" w:customStyle="1" w:styleId="ListAlpha2">
    <w:name w:val="List Alpha 2"/>
    <w:basedOn w:val="List2"/>
    <w:rsid w:val="00FA1665"/>
    <w:pPr>
      <w:numPr>
        <w:numId w:val="7"/>
      </w:numPr>
    </w:pPr>
  </w:style>
  <w:style w:type="paragraph" w:styleId="List2">
    <w:name w:val="List 2"/>
    <w:basedOn w:val="BodyText"/>
    <w:rsid w:val="00FA1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6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6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665"/>
    <w:pPr>
      <w:numPr>
        <w:numId w:val="3"/>
      </w:numPr>
    </w:pPr>
  </w:style>
  <w:style w:type="paragraph" w:styleId="ListContinue2">
    <w:name w:val="List Continue 2"/>
    <w:basedOn w:val="List2"/>
    <w:rsid w:val="00FA1665"/>
    <w:pPr>
      <w:ind w:firstLine="0"/>
    </w:pPr>
  </w:style>
  <w:style w:type="paragraph" w:styleId="ListContinue3">
    <w:name w:val="List Continue 3"/>
    <w:basedOn w:val="List3"/>
    <w:rsid w:val="00FA1665"/>
    <w:pPr>
      <w:ind w:left="1021" w:firstLine="0"/>
    </w:pPr>
  </w:style>
  <w:style w:type="paragraph" w:styleId="ListContinue4">
    <w:name w:val="List Continue 4"/>
    <w:basedOn w:val="List4"/>
    <w:rsid w:val="00FA1665"/>
    <w:pPr>
      <w:ind w:firstLine="0"/>
    </w:pPr>
  </w:style>
  <w:style w:type="paragraph" w:styleId="ListContinue5">
    <w:name w:val="List Continue 5"/>
    <w:basedOn w:val="List5"/>
    <w:rsid w:val="00FA1665"/>
    <w:pPr>
      <w:ind w:firstLine="0"/>
    </w:pPr>
  </w:style>
  <w:style w:type="paragraph" w:styleId="ListNumber3">
    <w:name w:val="List Number 3"/>
    <w:basedOn w:val="List3"/>
    <w:rsid w:val="00FA1665"/>
    <w:pPr>
      <w:numPr>
        <w:numId w:val="4"/>
      </w:numPr>
    </w:pPr>
  </w:style>
  <w:style w:type="paragraph" w:styleId="ListNumber4">
    <w:name w:val="List Number 4"/>
    <w:basedOn w:val="List4"/>
    <w:rsid w:val="00FA1665"/>
    <w:pPr>
      <w:numPr>
        <w:numId w:val="5"/>
      </w:numPr>
    </w:pPr>
  </w:style>
  <w:style w:type="paragraph" w:styleId="ListNumber5">
    <w:name w:val="List Number 5"/>
    <w:basedOn w:val="List5"/>
    <w:rsid w:val="00FA1665"/>
    <w:pPr>
      <w:numPr>
        <w:numId w:val="6"/>
      </w:numPr>
    </w:pPr>
  </w:style>
  <w:style w:type="paragraph" w:styleId="BlockText">
    <w:name w:val="Block Text"/>
    <w:basedOn w:val="Normal"/>
    <w:rsid w:val="00FA1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665"/>
    <w:rPr>
      <w:sz w:val="16"/>
      <w:vertAlign w:val="superscript"/>
    </w:rPr>
  </w:style>
  <w:style w:type="character" w:customStyle="1" w:styleId="Symbols">
    <w:name w:val="Symbols"/>
    <w:basedOn w:val="DefaultParagraphFont"/>
    <w:rsid w:val="00FA1665"/>
    <w:rPr>
      <w:rFonts w:ascii="Symbol" w:hAnsi="Symbol"/>
    </w:rPr>
  </w:style>
  <w:style w:type="character" w:customStyle="1" w:styleId="MenuOptions">
    <w:name w:val="Menu Options"/>
    <w:basedOn w:val="DefaultParagraphFont"/>
    <w:rsid w:val="00FA1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665"/>
    <w:rPr>
      <w:b/>
    </w:rPr>
  </w:style>
  <w:style w:type="character" w:customStyle="1" w:styleId="Underlined">
    <w:name w:val="Underlined"/>
    <w:basedOn w:val="DefaultParagraphFont"/>
    <w:rsid w:val="00FA1665"/>
    <w:rPr>
      <w:u w:val="single"/>
    </w:rPr>
  </w:style>
  <w:style w:type="paragraph" w:customStyle="1" w:styleId="TableBodyTextRight">
    <w:name w:val="Table Body Text Right"/>
    <w:basedOn w:val="TableBodyText"/>
    <w:rsid w:val="00FA1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665"/>
    <w:rPr>
      <w:sz w:val="18"/>
    </w:rPr>
  </w:style>
  <w:style w:type="paragraph" w:customStyle="1" w:styleId="BodySmallRight">
    <w:name w:val="Body Small Right"/>
    <w:basedOn w:val="BodyTextRight"/>
    <w:rsid w:val="00FA1665"/>
    <w:rPr>
      <w:sz w:val="18"/>
      <w:szCs w:val="18"/>
    </w:rPr>
  </w:style>
  <w:style w:type="paragraph" w:customStyle="1" w:styleId="MarginEdition">
    <w:name w:val="Margin Edition"/>
    <w:basedOn w:val="MarginNote"/>
    <w:rsid w:val="00FA1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665"/>
    <w:rPr>
      <w:sz w:val="2"/>
      <w:szCs w:val="2"/>
    </w:rPr>
  </w:style>
  <w:style w:type="character" w:customStyle="1" w:styleId="Small">
    <w:name w:val="Small"/>
    <w:basedOn w:val="DefaultParagraphFont"/>
    <w:rsid w:val="00FA1665"/>
    <w:rPr>
      <w:sz w:val="16"/>
    </w:rPr>
  </w:style>
  <w:style w:type="paragraph" w:customStyle="1" w:styleId="WideTable">
    <w:name w:val="Wide Table"/>
    <w:basedOn w:val="Normal"/>
    <w:rsid w:val="00FA1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665"/>
  </w:style>
  <w:style w:type="paragraph" w:styleId="Quote">
    <w:name w:val="Quote"/>
    <w:basedOn w:val="Heading1"/>
    <w:link w:val="QuoteChar"/>
    <w:qFormat/>
    <w:rsid w:val="00FA1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665"/>
    <w:pPr>
      <w:pageBreakBefore/>
    </w:pPr>
  </w:style>
  <w:style w:type="paragraph" w:customStyle="1" w:styleId="Border">
    <w:name w:val="Border"/>
    <w:basedOn w:val="Normal"/>
    <w:qFormat/>
    <w:rsid w:val="00FA1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665"/>
    <w:rPr>
      <w:u w:val="single"/>
    </w:rPr>
  </w:style>
  <w:style w:type="character" w:customStyle="1" w:styleId="BoldandItalics">
    <w:name w:val="Bold and Italics"/>
    <w:qFormat/>
    <w:rsid w:val="00FA1665"/>
    <w:rPr>
      <w:b/>
      <w:i/>
      <w:u w:val="none"/>
    </w:rPr>
  </w:style>
  <w:style w:type="paragraph" w:styleId="BalloonText">
    <w:name w:val="Balloon Text"/>
    <w:basedOn w:val="Normal"/>
    <w:link w:val="BalloonTextChar"/>
    <w:rsid w:val="00FA1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665"/>
    <w:pPr>
      <w:spacing w:before="0" w:after="0"/>
    </w:pPr>
  </w:style>
  <w:style w:type="paragraph" w:customStyle="1" w:styleId="BodyTextBold">
    <w:name w:val="Body Text Bold"/>
    <w:basedOn w:val="BodyText"/>
    <w:qFormat/>
    <w:rsid w:val="00FA1665"/>
    <w:rPr>
      <w:b/>
    </w:rPr>
  </w:style>
  <w:style w:type="character" w:styleId="Hyperlink">
    <w:name w:val="Hyperlink"/>
    <w:basedOn w:val="DefaultParagraphFont"/>
    <w:uiPriority w:val="99"/>
    <w:unhideWhenUsed/>
    <w:rsid w:val="00761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5240</Characters>
  <Application>Microsoft Office Word</Application>
  <DocSecurity>0</DocSecurity>
  <Lines>187</Lines>
  <Paragraphs>123</Paragraphs>
  <ScaleCrop>false</ScaleCrop>
  <Company>Author-it Software Corporation Ltd.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UEEIC0034 Set up industrial field control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