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55EF" w:rsidP="007155EF">
      <w:pPr>
        <w:pStyle w:val="Title"/>
      </w:pPr>
      <w:r>
        <w:fldChar w:fldCharType="begin"/>
      </w:r>
      <w:r>
        <w:instrText xml:space="preserve"> TITLE   \* MERGEFORMAT </w:instrText>
      </w:r>
      <w:r>
        <w:fldChar w:fldCharType="separate"/>
      </w:r>
      <w:r>
        <w:t>Assessment Requirements for UEEIC0024 Plan the electrical installation of integrated systems</w:t>
      </w:r>
      <w:r>
        <w:fldChar w:fldCharType="end"/>
      </w:r>
    </w:p>
    <w:p w:rsidR="007155EF" w:rsidP="007155EF">
      <w:pPr>
        <w:pStyle w:val="Version"/>
        <w:sectPr w:rsidSect="00A04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01D" w:rsidP="00A0401D">
      <w:pPr>
        <w:pStyle w:val="SuperHeading"/>
      </w:pPr>
      <w:r w:rsidRPr="00A0401D">
        <w:t>Assessment Requirements for UEEIC0024 Plan the electrical installation of integrated systems</w:t>
      </w:r>
    </w:p>
    <w:p w:rsidR="00000000" w:rsidRPr="00A0401D" w:rsidP="00A0401D">
      <w:pPr>
        <w:pStyle w:val="Heading1"/>
      </w:pPr>
      <w:bookmarkStart w:id="1" w:name="O_1082602"/>
      <w:bookmarkEnd w:id="1"/>
      <w:r w:rsidRPr="00A0401D">
        <w:t>Modification History</w:t>
      </w:r>
    </w:p>
    <w:tbl>
      <w:tblPr>
        <w:tblW w:w="9497" w:type="dxa"/>
        <w:tblLayout w:type="fixed"/>
        <w:tblCellMar>
          <w:left w:w="62" w:type="dxa"/>
          <w:right w:w="62" w:type="dxa"/>
        </w:tblCellMar>
        <w:tblLook w:val="0000"/>
      </w:tblPr>
      <w:tblGrid>
        <w:gridCol w:w="9497"/>
      </w:tblGrid>
      <w:tr w:rsidTr="00A040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01D" w:rsidP="00A0401D">
            <w:pPr>
              <w:pStyle w:val="BodyText"/>
            </w:pPr>
            <w:r w:rsidRPr="00A0401D">
              <w:t>Release 1. This is the first release of this unit of competency in the UEE Electrotechnology Training Package.</w:t>
            </w:r>
          </w:p>
        </w:tc>
      </w:tr>
    </w:tbl>
    <w:p w:rsidR="00000000" w:rsidRPr="00A0401D" w:rsidP="00A0401D">
      <w:pPr>
        <w:pStyle w:val="NoPaddingFontSize1"/>
      </w:pPr>
    </w:p>
    <w:p w:rsidR="00000000" w:rsidRPr="00A0401D" w:rsidP="00A0401D">
      <w:pPr>
        <w:pStyle w:val="AllowPageBreak"/>
      </w:pPr>
    </w:p>
    <w:p w:rsidR="00000000" w:rsidRPr="00A0401D" w:rsidP="00A0401D">
      <w:pPr>
        <w:pStyle w:val="Heading1"/>
      </w:pPr>
      <w:bookmarkStart w:id="2" w:name="O_1082603"/>
      <w:bookmarkEnd w:id="2"/>
      <w:r w:rsidRPr="00A0401D">
        <w:t>Performance Evidence</w:t>
      </w:r>
    </w:p>
    <w:tbl>
      <w:tblPr>
        <w:tblW w:w="9497" w:type="dxa"/>
        <w:tblLayout w:type="fixed"/>
        <w:tblCellMar>
          <w:left w:w="62" w:type="dxa"/>
          <w:right w:w="62" w:type="dxa"/>
        </w:tblCellMar>
        <w:tblLook w:val="0000"/>
      </w:tblPr>
      <w:tblGrid>
        <w:gridCol w:w="9497"/>
      </w:tblGrid>
      <w:tr w:rsidTr="00A040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401D">
            <w:pPr>
              <w:pStyle w:val="BodyText"/>
              <w:rPr>
                <w:lang w:val="en-NZ"/>
              </w:rPr>
            </w:pPr>
            <w:r w:rsidRPr="00A0401D">
              <w:t xml:space="preserve">Evidence required to demonstrate competence in this unit must be relevant to and satisfy all of the requirements of the elements, performance criteria and range of conditions on at least two separate occasions and include: </w:t>
            </w:r>
          </w:p>
        </w:tc>
      </w:tr>
      <w:tr w:rsidTr="00A040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01D" w:rsidP="00A0401D">
            <w:pPr>
              <w:pStyle w:val="ListBullet"/>
            </w:pPr>
            <w:r w:rsidRPr="00A0401D">
              <w:t>applying relevant work health and safety (WHS)/occupational health and safety (OHS) requirements, including implementing risk control measures</w:t>
            </w:r>
          </w:p>
          <w:p w:rsidR="00000000" w:rsidRPr="00A0401D" w:rsidP="00A0401D">
            <w:pPr>
              <w:pStyle w:val="ListBullet"/>
            </w:pPr>
            <w:r w:rsidRPr="00A0401D">
              <w:t>arranging an integrated system using an acceptable topology</w:t>
            </w:r>
          </w:p>
          <w:p w:rsidR="00000000" w:rsidRPr="00A0401D" w:rsidP="00A0401D">
            <w:pPr>
              <w:pStyle w:val="ListBullet"/>
            </w:pPr>
            <w:r w:rsidRPr="00A0401D">
              <w:t>complying with a given budget</w:t>
            </w:r>
          </w:p>
          <w:p w:rsidR="00000000" w:rsidRPr="00A0401D" w:rsidP="00A0401D">
            <w:pPr>
              <w:pStyle w:val="ListBullet"/>
            </w:pPr>
            <w:r w:rsidRPr="00A0401D">
              <w:t>complying with manufact</w:t>
            </w:r>
            <w:r w:rsidRPr="00A0401D">
              <w:t>urer instructions/specifications</w:t>
            </w:r>
          </w:p>
          <w:p w:rsidR="00000000" w:rsidRPr="00A0401D" w:rsidP="00A0401D">
            <w:pPr>
              <w:pStyle w:val="ListBullet"/>
            </w:pPr>
            <w:r w:rsidRPr="00A0401D">
              <w:t>considering other control methods in planning the integrated system</w:t>
            </w:r>
          </w:p>
          <w:p w:rsidR="00000000" w:rsidRPr="00A0401D" w:rsidP="00A0401D">
            <w:pPr>
              <w:pStyle w:val="ListBullet"/>
            </w:pPr>
            <w:r w:rsidRPr="00A0401D">
              <w:t>dealing with unplanned events/situations in accordance with workplace procedures in a manner that minimises risk to personnel and equipment</w:t>
            </w:r>
          </w:p>
          <w:p w:rsidR="00000000" w:rsidRPr="00A0401D" w:rsidP="00A0401D">
            <w:pPr>
              <w:pStyle w:val="ListBullet"/>
            </w:pPr>
            <w:r w:rsidRPr="00A0401D">
              <w:t>determining customer requirements for integrated system</w:t>
            </w:r>
          </w:p>
          <w:p w:rsidR="00000000" w:rsidRPr="00A0401D" w:rsidP="00A0401D">
            <w:pPr>
              <w:pStyle w:val="ListBullet"/>
            </w:pPr>
            <w:r w:rsidRPr="00A0401D">
              <w:t>determining scenario specifications including number and types of control systems</w:t>
            </w:r>
          </w:p>
          <w:p w:rsidR="00000000" w:rsidRPr="00A0401D" w:rsidP="00A0401D">
            <w:pPr>
              <w:pStyle w:val="ListBullet"/>
            </w:pPr>
            <w:r w:rsidRPr="00A0401D">
              <w:t>developing a connection chart/diagram</w:t>
            </w:r>
          </w:p>
          <w:p w:rsidR="00000000" w:rsidRPr="00A0401D" w:rsidP="00A0401D">
            <w:pPr>
              <w:pStyle w:val="ListBullet"/>
            </w:pPr>
            <w:r w:rsidRPr="00A0401D">
              <w:t>developing appropriate topology for integrated system</w:t>
            </w:r>
          </w:p>
          <w:p w:rsidR="00000000" w:rsidRPr="00A0401D" w:rsidP="00A0401D">
            <w:pPr>
              <w:pStyle w:val="ListBullet"/>
            </w:pPr>
            <w:r w:rsidRPr="00A0401D">
              <w:t>documenting integrated sys</w:t>
            </w:r>
            <w:r w:rsidRPr="00A0401D">
              <w:t>tem plan</w:t>
            </w:r>
          </w:p>
          <w:p w:rsidR="00000000" w:rsidRPr="00A0401D" w:rsidP="00A0401D">
            <w:pPr>
              <w:pStyle w:val="ListBullet"/>
            </w:pPr>
            <w:r w:rsidRPr="00A0401D">
              <w:t>identifying integrated system scenario</w:t>
            </w:r>
          </w:p>
          <w:p w:rsidR="00000000" w:rsidRPr="00A0401D" w:rsidP="00A0401D">
            <w:pPr>
              <w:pStyle w:val="ListBullet"/>
            </w:pPr>
            <w:r w:rsidRPr="00A0401D">
              <w:t>implementing an integrated system installation</w:t>
            </w:r>
          </w:p>
          <w:p w:rsidR="00000000" w:rsidRPr="00A0401D" w:rsidP="00A0401D">
            <w:pPr>
              <w:pStyle w:val="ListBullet"/>
            </w:pPr>
            <w:r w:rsidRPr="00A0401D">
              <w:t xml:space="preserve">planning installations of integrated system </w:t>
            </w:r>
          </w:p>
          <w:p w:rsidR="00000000" w:rsidRPr="00A0401D" w:rsidP="00A0401D">
            <w:pPr>
              <w:pStyle w:val="ListBullet"/>
            </w:pPr>
            <w:r w:rsidRPr="00A0401D">
              <w:t>planning integrated system to comply with bus system and supply voltage parameters</w:t>
            </w:r>
          </w:p>
        </w:tc>
      </w:tr>
    </w:tbl>
    <w:p w:rsidR="00000000" w:rsidRPr="00A0401D" w:rsidP="00A0401D">
      <w:pPr>
        <w:pStyle w:val="NoPaddingFontSize1"/>
      </w:pPr>
    </w:p>
    <w:p w:rsidR="00000000" w:rsidRPr="00A0401D" w:rsidP="00A0401D">
      <w:pPr>
        <w:pStyle w:val="AllowPageBreak"/>
      </w:pPr>
    </w:p>
    <w:p w:rsidR="00000000" w:rsidRPr="00A0401D" w:rsidP="00A0401D">
      <w:pPr>
        <w:pStyle w:val="Heading1"/>
      </w:pPr>
      <w:bookmarkStart w:id="3" w:name="O_1082604"/>
      <w:bookmarkEnd w:id="3"/>
      <w:r w:rsidRPr="00A0401D">
        <w:t>Knowledge Ev</w:t>
      </w:r>
      <w:r w:rsidRPr="00A0401D">
        <w:t>idence</w:t>
      </w:r>
    </w:p>
    <w:tbl>
      <w:tblPr>
        <w:tblW w:w="9497" w:type="dxa"/>
        <w:tblLayout w:type="fixed"/>
        <w:tblCellMar>
          <w:left w:w="62" w:type="dxa"/>
          <w:right w:w="62" w:type="dxa"/>
        </w:tblCellMar>
        <w:tblLook w:val="0000"/>
      </w:tblPr>
      <w:tblGrid>
        <w:gridCol w:w="9497"/>
      </w:tblGrid>
      <w:tr w:rsidTr="00A040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401D">
            <w:pPr>
              <w:pStyle w:val="BodyText"/>
              <w:rPr>
                <w:lang w:val="en-NZ"/>
              </w:rPr>
            </w:pPr>
            <w:r w:rsidRPr="00A0401D">
              <w:t xml:space="preserve">Evidence required to demonstrate competence in this unit must be relevant to and satisfy all of the requirements of the elements, performance criteria and range of conditions and include knowledge of: </w:t>
            </w:r>
          </w:p>
        </w:tc>
      </w:tr>
      <w:tr w:rsidTr="00A040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01D" w:rsidP="00A0401D">
            <w:pPr>
              <w:pStyle w:val="ListBullet"/>
            </w:pPr>
            <w:r w:rsidRPr="00A0401D">
              <w:t>acceptable and unacceptable topologies for a single network</w:t>
            </w:r>
          </w:p>
          <w:p w:rsidR="00000000" w:rsidRPr="00A0401D" w:rsidP="00A0401D">
            <w:pPr>
              <w:pStyle w:val="ListBullet"/>
            </w:pPr>
            <w:r w:rsidRPr="00A0401D">
              <w:t>bus system parameters, including:</w:t>
            </w:r>
          </w:p>
          <w:p w:rsidR="00000000" w:rsidRPr="00A0401D" w:rsidP="00A0401D">
            <w:pPr>
              <w:pStyle w:val="ListBullet2"/>
            </w:pPr>
            <w:r w:rsidRPr="00A0401D">
              <w:t>how bus systems work</w:t>
            </w:r>
          </w:p>
          <w:p w:rsidR="00000000" w:rsidRPr="00A0401D" w:rsidP="00A0401D">
            <w:pPr>
              <w:pStyle w:val="ListBullet2"/>
            </w:pPr>
            <w:r w:rsidRPr="00A0401D">
              <w:t>network topology</w:t>
            </w:r>
          </w:p>
          <w:p w:rsidR="00000000" w:rsidRPr="00A0401D" w:rsidP="00A0401D">
            <w:pPr>
              <w:pStyle w:val="ListBullet2"/>
            </w:pPr>
            <w:r w:rsidRPr="00A0401D">
              <w:t>voltage and current limits</w:t>
            </w:r>
          </w:p>
          <w:p w:rsidR="00000000" w:rsidRPr="00A0401D" w:rsidP="00A0401D">
            <w:pPr>
              <w:pStyle w:val="ListBullet2"/>
            </w:pPr>
            <w:r w:rsidRPr="00A0401D">
              <w:t>cable type and length limits</w:t>
            </w:r>
          </w:p>
          <w:p w:rsidR="00000000" w:rsidRPr="00A0401D" w:rsidP="00A0401D">
            <w:pPr>
              <w:pStyle w:val="ListBullet2"/>
            </w:pPr>
            <w:r w:rsidRPr="00A0401D">
              <w:t>network impedance</w:t>
            </w:r>
          </w:p>
          <w:p w:rsidR="00000000" w:rsidRPr="00A0401D" w:rsidP="00A0401D">
            <w:pPr>
              <w:pStyle w:val="ListBullet2"/>
            </w:pPr>
            <w:r w:rsidRPr="00A0401D">
              <w:t>network and device status indication</w:t>
            </w:r>
          </w:p>
          <w:p w:rsidR="00000000" w:rsidRPr="00A0401D" w:rsidP="00A0401D">
            <w:pPr>
              <w:pStyle w:val="ListBullet"/>
            </w:pPr>
            <w:r w:rsidRPr="00A0401D">
              <w:t>low voltage</w:t>
            </w:r>
            <w:r w:rsidRPr="00A0401D">
              <w:t xml:space="preserve"> (LV) supply, voltage parameters and quality</w:t>
            </w:r>
          </w:p>
          <w:p w:rsidR="00000000" w:rsidRPr="00A0401D" w:rsidP="00A0401D">
            <w:pPr>
              <w:pStyle w:val="ListBullet"/>
            </w:pPr>
            <w:r w:rsidRPr="00A0401D">
              <w:t>supply sources such as uninterruptable power supplies (UPS) and inverters may adversely effect voltage parameters and waveform</w:t>
            </w:r>
          </w:p>
          <w:p w:rsidR="00000000" w:rsidRPr="00A0401D" w:rsidP="00A0401D">
            <w:pPr>
              <w:pStyle w:val="ListBullet"/>
            </w:pPr>
            <w:r w:rsidRPr="00A0401D">
              <w:t>cabling, including:</w:t>
            </w:r>
          </w:p>
          <w:p w:rsidR="00000000" w:rsidRPr="00A0401D" w:rsidP="00A0401D">
            <w:pPr>
              <w:pStyle w:val="ListBullet2"/>
            </w:pPr>
            <w:r w:rsidRPr="00A0401D">
              <w:t>insulation resistance testing precautions and prohibitions</w:t>
            </w:r>
          </w:p>
          <w:p w:rsidR="00000000" w:rsidRPr="00A0401D" w:rsidP="00A0401D">
            <w:pPr>
              <w:pStyle w:val="ListBullet2"/>
            </w:pPr>
            <w:r w:rsidRPr="00A0401D">
              <w:t>LV cable terminations and conductor size</w:t>
            </w:r>
          </w:p>
          <w:p w:rsidR="00000000" w:rsidRPr="00A0401D" w:rsidP="00A0401D">
            <w:pPr>
              <w:pStyle w:val="ListBullet2"/>
            </w:pPr>
            <w:r w:rsidRPr="00A0401D">
              <w:t>bus cable polarity and pairing, termination requirements and techniques</w:t>
            </w:r>
          </w:p>
          <w:p w:rsidR="00000000" w:rsidRPr="00A0401D" w:rsidP="00A0401D">
            <w:pPr>
              <w:pStyle w:val="ListBullet2"/>
            </w:pPr>
            <w:r w:rsidRPr="00A0401D">
              <w:t>field and enclosure segregation requirements related to related to relevant industry standards</w:t>
            </w:r>
          </w:p>
          <w:p w:rsidR="00000000" w:rsidRPr="00A0401D" w:rsidP="00A0401D">
            <w:pPr>
              <w:pStyle w:val="ListBullet"/>
            </w:pPr>
            <w:r w:rsidRPr="00A0401D">
              <w:t>supply and load protection, including:</w:t>
            </w:r>
          </w:p>
          <w:p w:rsidR="00000000" w:rsidRPr="00A0401D" w:rsidP="00A0401D">
            <w:pPr>
              <w:pStyle w:val="ListBullet2"/>
            </w:pPr>
            <w:r w:rsidRPr="00A0401D">
              <w:t>conduct</w:t>
            </w:r>
            <w:r w:rsidRPr="00A0401D">
              <w:t>ors and protection device coordination</w:t>
            </w:r>
          </w:p>
          <w:p w:rsidR="00000000" w:rsidRPr="00A0401D" w:rsidP="00A0401D">
            <w:pPr>
              <w:pStyle w:val="ListBullet2"/>
            </w:pPr>
            <w:r w:rsidRPr="00A0401D">
              <w:t xml:space="preserve">protection on supply and load side of system devices </w:t>
            </w:r>
          </w:p>
          <w:p w:rsidR="00000000" w:rsidRPr="00A0401D" w:rsidP="00A0401D">
            <w:pPr>
              <w:pStyle w:val="ListBullet2"/>
            </w:pPr>
            <w:r w:rsidRPr="00A0401D">
              <w:t>use of residual current devices (RCDs)</w:t>
            </w:r>
          </w:p>
          <w:p w:rsidR="00000000" w:rsidRPr="00A0401D" w:rsidP="00A0401D">
            <w:pPr>
              <w:pStyle w:val="ListBullet"/>
            </w:pPr>
            <w:r w:rsidRPr="00A0401D">
              <w:t>output devices, including:</w:t>
            </w:r>
          </w:p>
          <w:p w:rsidR="00000000" w:rsidRPr="00A0401D" w:rsidP="00A0401D">
            <w:pPr>
              <w:pStyle w:val="ListBullet2"/>
            </w:pPr>
            <w:r w:rsidRPr="00A0401D">
              <w:t>relay connections for extra-low voltage (ELV) and LV loads</w:t>
            </w:r>
          </w:p>
          <w:p w:rsidR="00000000" w:rsidRPr="00A0401D" w:rsidP="00A0401D">
            <w:pPr>
              <w:pStyle w:val="ListBullet2"/>
            </w:pPr>
            <w:r w:rsidRPr="00A0401D">
              <w:t>dimmer types</w:t>
            </w:r>
          </w:p>
          <w:p w:rsidR="00000000" w:rsidRPr="00A0401D" w:rsidP="00A0401D">
            <w:pPr>
              <w:pStyle w:val="ListBullet2"/>
            </w:pPr>
            <w:r w:rsidRPr="00A0401D">
              <w:t>supply and load connect</w:t>
            </w:r>
            <w:r w:rsidRPr="00A0401D">
              <w:t>ions for the various dimmer types</w:t>
            </w:r>
          </w:p>
          <w:p w:rsidR="00000000" w:rsidRPr="00A0401D" w:rsidP="00A0401D">
            <w:pPr>
              <w:pStyle w:val="ListBullet"/>
            </w:pPr>
            <w:r w:rsidRPr="00A0401D">
              <w:t>installation requirements for input devices, including:</w:t>
            </w:r>
          </w:p>
          <w:p w:rsidR="00000000" w:rsidRPr="00A0401D" w:rsidP="00A0401D">
            <w:pPr>
              <w:pStyle w:val="ListBullet2"/>
            </w:pPr>
            <w:r w:rsidRPr="00A0401D">
              <w:t>passive infrared detectors</w:t>
            </w:r>
          </w:p>
          <w:p w:rsidR="00000000" w:rsidRPr="00A0401D" w:rsidP="00A0401D">
            <w:pPr>
              <w:pStyle w:val="ListBullet2"/>
            </w:pPr>
            <w:r w:rsidRPr="00A0401D">
              <w:t>light level control</w:t>
            </w:r>
          </w:p>
          <w:p w:rsidR="00000000" w:rsidRPr="00A0401D" w:rsidP="00A0401D">
            <w:pPr>
              <w:pStyle w:val="ListBullet2"/>
            </w:pPr>
            <w:r w:rsidRPr="00A0401D">
              <w:t>key inputs</w:t>
            </w:r>
          </w:p>
          <w:p w:rsidR="00000000" w:rsidRPr="00A0401D" w:rsidP="00A0401D">
            <w:pPr>
              <w:pStyle w:val="ListBullet2"/>
            </w:pPr>
            <w:r w:rsidRPr="00A0401D">
              <w:t>touch screens</w:t>
            </w:r>
          </w:p>
          <w:p w:rsidR="00000000" w:rsidRPr="00A0401D" w:rsidP="00A0401D">
            <w:pPr>
              <w:pStyle w:val="ListBullet"/>
            </w:pPr>
            <w:r w:rsidRPr="00A0401D">
              <w:t>acceptable and unacceptable topologies for a single network</w:t>
            </w:r>
          </w:p>
          <w:p w:rsidR="00000000" w:rsidRPr="00A0401D" w:rsidP="00A0401D">
            <w:pPr>
              <w:pStyle w:val="ListBullet"/>
            </w:pPr>
            <w:r w:rsidRPr="00A0401D">
              <w:t>connection chart/diagrams</w:t>
            </w:r>
          </w:p>
          <w:p w:rsidR="00000000" w:rsidRPr="00A0401D" w:rsidP="00A0401D">
            <w:pPr>
              <w:pStyle w:val="ListBullet"/>
            </w:pPr>
            <w:r w:rsidRPr="00A0401D">
              <w:t>devices and connections for other control methods, including:</w:t>
            </w:r>
          </w:p>
          <w:p w:rsidR="00000000" w:rsidRPr="00A0401D" w:rsidP="00A0401D">
            <w:pPr>
              <w:pStyle w:val="ListBullet2"/>
            </w:pPr>
            <w:r w:rsidRPr="00A0401D">
              <w:t>distributed signalling interface (DSI) and gateway dimming and control</w:t>
            </w:r>
          </w:p>
          <w:p w:rsidR="00000000" w:rsidRPr="00A0401D" w:rsidP="00A0401D">
            <w:pPr>
              <w:pStyle w:val="ListBullet2"/>
            </w:pPr>
            <w:r w:rsidRPr="00A0401D">
              <w:t>devices and connections digital addressable lighting interface (DALI) dimming and control</w:t>
            </w:r>
          </w:p>
          <w:p w:rsidR="00000000" w:rsidRPr="00A0401D" w:rsidP="00A0401D">
            <w:pPr>
              <w:pStyle w:val="ListBullet2"/>
            </w:pPr>
            <w:r w:rsidRPr="00A0401D">
              <w:t>zero to 10 volts analogue contro</w:t>
            </w:r>
            <w:r w:rsidRPr="00A0401D">
              <w:t>l</w:t>
            </w:r>
          </w:p>
          <w:p w:rsidR="00000000" w:rsidRPr="00A0401D" w:rsidP="00A0401D">
            <w:pPr>
              <w:pStyle w:val="ListBullet"/>
            </w:pPr>
            <w:r w:rsidRPr="00A0401D">
              <w:t xml:space="preserve">installation requirements for input devices </w:t>
            </w:r>
          </w:p>
          <w:p w:rsidR="00000000" w:rsidRPr="00A0401D" w:rsidP="00A0401D">
            <w:pPr>
              <w:pStyle w:val="ListBullet"/>
            </w:pPr>
            <w:r w:rsidRPr="00A0401D">
              <w:t>installations of integrated systems for input devices, including passive infrared detectors, light level control, key inputs, and touch screens</w:t>
            </w:r>
          </w:p>
          <w:p w:rsidR="00000000" w:rsidRPr="00A0401D" w:rsidP="00A0401D">
            <w:pPr>
              <w:pStyle w:val="ListBullet"/>
            </w:pPr>
            <w:r w:rsidRPr="00A0401D">
              <w:t>job specifications and customer requirements</w:t>
            </w:r>
          </w:p>
          <w:p w:rsidR="00000000" w:rsidRPr="00A0401D" w:rsidP="00A0401D">
            <w:pPr>
              <w:pStyle w:val="ListBullet"/>
            </w:pPr>
            <w:r w:rsidRPr="00A0401D">
              <w:t>LV supply, voltage parameters and quality, including supply sources such as UPS and inverters which may adversely affect voltage parameters and waveforms</w:t>
            </w:r>
          </w:p>
          <w:p w:rsidR="00000000" w:rsidRPr="00A0401D" w:rsidP="00A0401D">
            <w:pPr>
              <w:pStyle w:val="ListBullet"/>
            </w:pPr>
            <w:r w:rsidRPr="00A0401D">
              <w:t>manufacturer documentation</w:t>
            </w:r>
          </w:p>
          <w:p w:rsidR="00000000" w:rsidRPr="00A0401D" w:rsidP="00A0401D">
            <w:pPr>
              <w:pStyle w:val="ListBullet"/>
            </w:pPr>
            <w:r w:rsidRPr="00A0401D">
              <w:t>relevant manufacturer specifications</w:t>
            </w:r>
          </w:p>
          <w:p w:rsidR="00000000" w:rsidRPr="00A0401D" w:rsidP="00A0401D">
            <w:pPr>
              <w:pStyle w:val="ListBullet"/>
            </w:pPr>
            <w:r w:rsidRPr="00A0401D">
              <w:t>relevant safe work method statements (</w:t>
            </w:r>
            <w:r w:rsidRPr="00A0401D">
              <w:t xml:space="preserve">SWMS)/job safety assessments or risk mitigation </w:t>
            </w:r>
            <w:r w:rsidRPr="00A0401D">
              <w:t>processes</w:t>
            </w:r>
          </w:p>
          <w:p w:rsidR="00000000" w:rsidRPr="00A0401D" w:rsidP="00A0401D">
            <w:pPr>
              <w:pStyle w:val="ListBullet"/>
            </w:pPr>
            <w:r w:rsidRPr="00A0401D">
              <w:t>relevant cabling industry standards, including:</w:t>
            </w:r>
          </w:p>
          <w:p w:rsidR="00000000" w:rsidRPr="00A0401D" w:rsidP="00A0401D">
            <w:pPr>
              <w:pStyle w:val="ListBullet2"/>
            </w:pPr>
            <w:r w:rsidRPr="00A0401D">
              <w:t>cable type and length limits, including network impedance</w:t>
            </w:r>
          </w:p>
          <w:p w:rsidR="00000000" w:rsidRPr="00A0401D" w:rsidP="00A0401D">
            <w:pPr>
              <w:pStyle w:val="ListBullet2"/>
            </w:pPr>
            <w:r w:rsidRPr="00A0401D">
              <w:t>how bus systems work and network topology</w:t>
            </w:r>
          </w:p>
          <w:p w:rsidR="00000000" w:rsidRPr="00A0401D" w:rsidP="00A0401D">
            <w:pPr>
              <w:pStyle w:val="ListBullet2"/>
            </w:pPr>
            <w:r w:rsidRPr="00A0401D">
              <w:t>voltage and current limits</w:t>
            </w:r>
          </w:p>
          <w:p w:rsidR="00000000" w:rsidRPr="00A0401D" w:rsidP="00A0401D">
            <w:pPr>
              <w:pStyle w:val="ListBullet"/>
            </w:pPr>
            <w:r w:rsidRPr="00A0401D">
              <w:t>relevant WHS/OHS legi</w:t>
            </w:r>
            <w:r w:rsidRPr="00A0401D">
              <w:t>slated requirements</w:t>
            </w:r>
          </w:p>
          <w:p w:rsidR="00000000" w:rsidRPr="00A0401D" w:rsidP="00A0401D">
            <w:pPr>
              <w:pStyle w:val="ListBullet"/>
            </w:pPr>
            <w:r w:rsidRPr="00A0401D">
              <w:t>relevant workplace documentation</w:t>
            </w:r>
          </w:p>
          <w:p w:rsidR="00000000" w:rsidRPr="00A0401D" w:rsidP="00A0401D">
            <w:pPr>
              <w:pStyle w:val="ListBullet"/>
            </w:pPr>
            <w:r w:rsidRPr="00A0401D">
              <w:t>relevant workplace policies and procedures</w:t>
            </w:r>
          </w:p>
          <w:p w:rsidR="00000000" w:rsidRPr="00A0401D" w:rsidP="00A0401D">
            <w:pPr>
              <w:pStyle w:val="ListBullet"/>
            </w:pPr>
            <w:r w:rsidRPr="00A0401D">
              <w:t xml:space="preserve">risk control measures </w:t>
            </w:r>
          </w:p>
          <w:p w:rsidR="00000000" w:rsidRPr="00A0401D" w:rsidP="00A0401D">
            <w:pPr>
              <w:pStyle w:val="ListBullet"/>
            </w:pPr>
            <w:r w:rsidRPr="00A0401D">
              <w:t xml:space="preserve">supply and load protection </w:t>
            </w:r>
          </w:p>
          <w:p w:rsidR="00000000" w:rsidRPr="00A0401D" w:rsidP="00A0401D">
            <w:pPr>
              <w:pStyle w:val="ListBullet"/>
            </w:pPr>
            <w:r w:rsidRPr="00A0401D">
              <w:t>acceptable and unacceptable topology requirements for a single network.</w:t>
            </w:r>
          </w:p>
        </w:tc>
      </w:tr>
    </w:tbl>
    <w:p w:rsidR="00000000" w:rsidRPr="00A0401D" w:rsidP="00A0401D">
      <w:pPr>
        <w:pStyle w:val="NoPaddingFontSize1"/>
      </w:pPr>
    </w:p>
    <w:p w:rsidR="00000000" w:rsidRPr="00A0401D" w:rsidP="00A0401D">
      <w:pPr>
        <w:pStyle w:val="AllowPageBreak"/>
      </w:pPr>
    </w:p>
    <w:p w:rsidR="00000000" w:rsidRPr="00A0401D" w:rsidP="00A0401D">
      <w:pPr>
        <w:pStyle w:val="Heading1"/>
      </w:pPr>
      <w:bookmarkStart w:id="4" w:name="O_1082605"/>
      <w:bookmarkEnd w:id="4"/>
      <w:r w:rsidRPr="00A0401D">
        <w:t>Assessment Conditions</w:t>
      </w:r>
    </w:p>
    <w:tbl>
      <w:tblPr>
        <w:tblW w:w="9497" w:type="dxa"/>
        <w:tblLayout w:type="fixed"/>
        <w:tblCellMar>
          <w:left w:w="62" w:type="dxa"/>
          <w:right w:w="62" w:type="dxa"/>
        </w:tblCellMar>
        <w:tblLook w:val="0000"/>
      </w:tblPr>
      <w:tblGrid>
        <w:gridCol w:w="9497"/>
      </w:tblGrid>
      <w:tr w:rsidTr="00A0401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01D" w:rsidP="00A0401D">
            <w:pPr>
              <w:pStyle w:val="BodyText"/>
            </w:pPr>
            <w:r w:rsidRPr="00A0401D">
              <w:t xml:space="preserve">Assessors must hold credentials specified within the Standards for Registered Training Organisations current at the time of assessment. </w:t>
            </w:r>
          </w:p>
          <w:p w:rsidR="00000000" w:rsidRPr="00A0401D" w:rsidP="00A0401D">
            <w:pPr>
              <w:pStyle w:val="BodyText"/>
            </w:pPr>
            <w:r w:rsidRPr="00A0401D">
              <w:t>Assessment must satisfy the Principles of Assessment and Rules of Evidence and all regulatory req</w:t>
            </w:r>
            <w:r w:rsidRPr="00A0401D">
              <w:t>uirements included within the Standards for Registered Training Organisations current at the time of assessment.</w:t>
            </w:r>
          </w:p>
          <w:p w:rsidR="00000000" w:rsidRPr="00A0401D" w:rsidP="00A0401D">
            <w:pPr>
              <w:pStyle w:val="BodyText"/>
            </w:pPr>
            <w:r w:rsidRPr="00A0401D">
              <w:t>Assessment must occur in workplace operational situations where it is appropriate to do so; where this is not appropriate, assessment must occu</w:t>
            </w:r>
            <w:r w:rsidRPr="00A0401D">
              <w:t>r in simulated workplace operational situations that replicate workplace conditions.</w:t>
            </w:r>
          </w:p>
          <w:p w:rsidR="00000000" w:rsidRPr="00A0401D" w:rsidP="00A0401D">
            <w:pPr>
              <w:pStyle w:val="BodyText"/>
            </w:pPr>
            <w:r w:rsidRPr="00A0401D">
              <w:t>Assessment processes and techniques must be appropriate to the language, literacy and numeracy requirements of the work being performed and the needs of the candidate.</w:t>
            </w:r>
          </w:p>
          <w:p w:rsidR="00000000" w:rsidRPr="00A0401D" w:rsidP="00A0401D">
            <w:pPr>
              <w:pStyle w:val="BodyText"/>
            </w:pPr>
            <w:r w:rsidRPr="00A0401D">
              <w:t>Res</w:t>
            </w:r>
            <w:r w:rsidRPr="00A0401D">
              <w:t>ources for assessment must include access to:</w:t>
            </w:r>
          </w:p>
          <w:p w:rsidR="00000000" w:rsidRPr="00A0401D" w:rsidP="00A0401D">
            <w:pPr>
              <w:pStyle w:val="ListBullet"/>
            </w:pPr>
            <w:r w:rsidRPr="00A0401D">
              <w:t>a range of relevant exercises, case studies and/or other simulations</w:t>
            </w:r>
          </w:p>
          <w:p w:rsidR="00000000" w:rsidRPr="00A0401D" w:rsidP="00A0401D">
            <w:pPr>
              <w:pStyle w:val="ListBullet"/>
            </w:pPr>
            <w:r w:rsidRPr="00A0401D">
              <w:t xml:space="preserve">relevant and appropriate materials, tools, equipment and personal protective equipment (PPE) currently used in industry </w:t>
            </w:r>
          </w:p>
          <w:p w:rsidR="00000000" w:rsidRPr="00A0401D" w:rsidP="00A0401D">
            <w:pPr>
              <w:pStyle w:val="ListBullet"/>
            </w:pPr>
            <w:r w:rsidRPr="00A0401D">
              <w:t>applicable document</w:t>
            </w:r>
            <w:r w:rsidRPr="00A0401D">
              <w:t>ation, including workplace procedures, equipment specifications, regulations, codes of practice and operation manuals.</w:t>
            </w:r>
          </w:p>
        </w:tc>
      </w:tr>
    </w:tbl>
    <w:p w:rsidR="00000000" w:rsidRPr="00A0401D" w:rsidP="00A0401D">
      <w:pPr>
        <w:pStyle w:val="NoPaddingFontSize1"/>
      </w:pPr>
    </w:p>
    <w:p w:rsidR="00000000" w:rsidRPr="00A0401D" w:rsidP="00A0401D">
      <w:pPr>
        <w:pStyle w:val="AllowPageBreak"/>
      </w:pPr>
    </w:p>
    <w:p w:rsidR="00000000" w:rsidRPr="00A0401D" w:rsidP="00A0401D">
      <w:pPr>
        <w:pStyle w:val="Heading1"/>
      </w:pPr>
      <w:bookmarkStart w:id="5" w:name="O_1082608"/>
      <w:bookmarkEnd w:id="5"/>
      <w:r w:rsidRPr="00A0401D">
        <w:t>Links</w:t>
      </w:r>
    </w:p>
    <w:p w:rsidR="00000000" w:rsidRPr="00A0401D" w:rsidP="007155EF">
      <w:pPr>
        <w:pStyle w:val="BodyText"/>
      </w:pPr>
      <w:r w:rsidRPr="00A0401D">
        <w:t xml:space="preserve">Companion Volume </w:t>
      </w:r>
      <w:r w:rsidRPr="00A0401D">
        <w:t xml:space="preserve">implementation guides are found in VETNet - - </w:t>
      </w:r>
      <w:r>
        <w:fldChar w:fldCharType="begin"/>
      </w:r>
      <w:r>
        <w:instrText xml:space="preserve"> HYPERLINK "https://vetnet.gov.au/Pages/TrainingDocs.aspx?q=b8a8f136-5421-4ce1-92e0-2b50341431b6" </w:instrText>
      </w:r>
      <w:r>
        <w:fldChar w:fldCharType="separate"/>
      </w:r>
      <w:r w:rsidRPr="008F489D">
        <w:rPr>
          <w:rStyle w:val="Hyperlink"/>
        </w:rPr>
        <w:t>https://vetnet.gov.au/Pages/TrainingDocs.aspx?q=b8a8f136-5421-4ce1-92e0-2b50341431b6</w:t>
      </w:r>
      <w:r>
        <w:fldChar w:fldCharType="end"/>
      </w:r>
    </w:p>
    <w:p w:rsidR="00000000" w:rsidRPr="00A0401D" w:rsidP="00A0401D"/>
    <w:sectPr w:rsidSect="00A040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1D" w:rsidRPr="007155EF" w:rsidP="007155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EF" w:rsidP="00A04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55EF" w:rsidP="00A0401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155EF" w:rsidP="00A04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01D" w:rsidRPr="007155EF" w:rsidP="007155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5EF" w:rsidRPr="002D2AF8" w:rsidP="00A0401D">
    <w:pPr>
      <w:pStyle w:val="Header"/>
      <w:framePr w:wrap="around"/>
    </w:pPr>
    <w:r>
      <w:fldChar w:fldCharType="begin"/>
    </w:r>
    <w:r>
      <w:instrText xml:space="preserve"> TITLE   \* MERGEFORMAT </w:instrText>
    </w:r>
    <w:r>
      <w:fldChar w:fldCharType="separate"/>
    </w:r>
    <w:r>
      <w:t>Assessment Requirements for UEEIC0024 Plan the electrical installation of integrated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155EF" w:rsidP="00A04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001D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C8DF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7A9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01D"/>
    <w:pPr>
      <w:spacing w:before="360" w:after="60"/>
      <w:outlineLvl w:val="0"/>
    </w:pPr>
    <w:rPr>
      <w:sz w:val="32"/>
    </w:rPr>
  </w:style>
  <w:style w:type="paragraph" w:styleId="Heading2">
    <w:name w:val="heading 2"/>
    <w:basedOn w:val="HeadingBase"/>
    <w:next w:val="BodyText"/>
    <w:link w:val="Heading2Char"/>
    <w:qFormat/>
    <w:rsid w:val="00A0401D"/>
    <w:pPr>
      <w:keepLines/>
      <w:spacing w:before="240" w:after="120"/>
      <w:outlineLvl w:val="1"/>
    </w:pPr>
    <w:rPr>
      <w:sz w:val="28"/>
      <w:szCs w:val="40"/>
    </w:rPr>
  </w:style>
  <w:style w:type="paragraph" w:styleId="Heading3">
    <w:name w:val="heading 3"/>
    <w:basedOn w:val="HeadingBase"/>
    <w:next w:val="BodyText"/>
    <w:link w:val="Heading3Char"/>
    <w:qFormat/>
    <w:rsid w:val="00A0401D"/>
    <w:pPr>
      <w:spacing w:before="180" w:after="120"/>
      <w:outlineLvl w:val="2"/>
    </w:pPr>
    <w:rPr>
      <w:spacing w:val="-10"/>
      <w:kern w:val="32"/>
    </w:rPr>
  </w:style>
  <w:style w:type="paragraph" w:styleId="Heading4">
    <w:name w:val="heading 4"/>
    <w:basedOn w:val="HeadingBase"/>
    <w:next w:val="BodyText"/>
    <w:link w:val="Heading4Char"/>
    <w:qFormat/>
    <w:rsid w:val="00A0401D"/>
    <w:pPr>
      <w:spacing w:before="160" w:after="120"/>
      <w:outlineLvl w:val="3"/>
    </w:pPr>
    <w:rPr>
      <w:sz w:val="22"/>
    </w:rPr>
  </w:style>
  <w:style w:type="paragraph" w:styleId="Heading5">
    <w:name w:val="heading 5"/>
    <w:basedOn w:val="HeadingBase"/>
    <w:next w:val="Normal"/>
    <w:link w:val="Heading5Char"/>
    <w:qFormat/>
    <w:rsid w:val="00A0401D"/>
    <w:pPr>
      <w:spacing w:before="80"/>
      <w:outlineLvl w:val="4"/>
    </w:pPr>
    <w:rPr>
      <w:color w:val="918585"/>
      <w:sz w:val="20"/>
    </w:rPr>
  </w:style>
  <w:style w:type="paragraph" w:styleId="Heading6">
    <w:name w:val="heading 6"/>
    <w:basedOn w:val="HeadingBase"/>
    <w:next w:val="Normal"/>
    <w:link w:val="Heading6Char"/>
    <w:qFormat/>
    <w:rsid w:val="00A0401D"/>
    <w:pPr>
      <w:spacing w:before="60"/>
      <w:outlineLvl w:val="5"/>
    </w:pPr>
    <w:rPr>
      <w:color w:val="918585"/>
      <w:sz w:val="20"/>
    </w:rPr>
  </w:style>
  <w:style w:type="paragraph" w:styleId="Heading7">
    <w:name w:val="heading 7"/>
    <w:basedOn w:val="Normal"/>
    <w:next w:val="Normal"/>
    <w:link w:val="Heading7Char"/>
    <w:qFormat/>
    <w:rsid w:val="00A0401D"/>
    <w:pPr>
      <w:ind w:left="720"/>
      <w:outlineLvl w:val="6"/>
    </w:pPr>
    <w:rPr>
      <w:i/>
    </w:rPr>
  </w:style>
  <w:style w:type="paragraph" w:styleId="Heading8">
    <w:name w:val="heading 8"/>
    <w:basedOn w:val="Normal"/>
    <w:next w:val="Normal"/>
    <w:link w:val="Heading8Char"/>
    <w:qFormat/>
    <w:rsid w:val="00A0401D"/>
    <w:pPr>
      <w:ind w:left="720"/>
      <w:outlineLvl w:val="7"/>
    </w:pPr>
    <w:rPr>
      <w:i/>
    </w:rPr>
  </w:style>
  <w:style w:type="paragraph" w:styleId="Heading9">
    <w:name w:val="heading 9"/>
    <w:basedOn w:val="Normal"/>
    <w:next w:val="Normal"/>
    <w:link w:val="Heading9Char"/>
    <w:qFormat/>
    <w:rsid w:val="00A0401D"/>
    <w:pPr>
      <w:ind w:left="720"/>
      <w:outlineLvl w:val="8"/>
    </w:pPr>
    <w:rPr>
      <w:i/>
    </w:rPr>
  </w:style>
  <w:style w:type="character" w:default="1" w:styleId="DefaultParagraphFont">
    <w:name w:val="Default Paragraph Font"/>
    <w:uiPriority w:val="1"/>
    <w:unhideWhenUsed/>
    <w:rsid w:val="00A04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01D"/>
  </w:style>
  <w:style w:type="character" w:customStyle="1" w:styleId="Heading1Char">
    <w:name w:val="Heading 1 Char"/>
    <w:basedOn w:val="DefaultParagraphFont"/>
    <w:link w:val="Heading1"/>
    <w:rsid w:val="00A0401D"/>
    <w:rPr>
      <w:rFonts w:ascii="Times New Roman" w:eastAsia="Times New Roman" w:hAnsi="Times New Roman" w:cs="Times New Roman"/>
      <w:b/>
      <w:sz w:val="32"/>
      <w:szCs w:val="20"/>
      <w:lang w:eastAsia="en-US"/>
    </w:rPr>
  </w:style>
  <w:style w:type="paragraph" w:styleId="BodyText">
    <w:name w:val="Body Text"/>
    <w:basedOn w:val="Normal"/>
    <w:link w:val="BodyTextChar"/>
    <w:rsid w:val="00A04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01D"/>
    <w:rPr>
      <w:rFonts w:ascii="Times New Roman" w:eastAsia="Times New Roman" w:hAnsi="Times New Roman" w:cs="Times New Roman"/>
      <w:sz w:val="24"/>
      <w:lang w:eastAsia="en-US"/>
    </w:rPr>
  </w:style>
  <w:style w:type="paragraph" w:styleId="ListBullet">
    <w:name w:val="List Bullet"/>
    <w:basedOn w:val="List"/>
    <w:rsid w:val="00A0401D"/>
    <w:pPr>
      <w:numPr>
        <w:numId w:val="12"/>
      </w:numPr>
      <w:tabs>
        <w:tab w:val="clear" w:pos="340"/>
      </w:tabs>
      <w:spacing w:before="40" w:after="40"/>
    </w:pPr>
  </w:style>
  <w:style w:type="paragraph" w:styleId="ListBullet2">
    <w:name w:val="List Bullet 2"/>
    <w:basedOn w:val="List2"/>
    <w:rsid w:val="00A0401D"/>
    <w:pPr>
      <w:numPr>
        <w:numId w:val="13"/>
      </w:numPr>
      <w:tabs>
        <w:tab w:val="clear" w:pos="680"/>
      </w:tabs>
    </w:pPr>
  </w:style>
  <w:style w:type="paragraph" w:customStyle="1" w:styleId="SuperHeading">
    <w:name w:val="SuperHeading"/>
    <w:basedOn w:val="Normal"/>
    <w:rsid w:val="00A0401D"/>
    <w:pPr>
      <w:spacing w:before="240" w:after="120"/>
      <w:outlineLvl w:val="0"/>
    </w:pPr>
    <w:rPr>
      <w:rFonts w:ascii="Times New Roman" w:hAnsi="Times New Roman"/>
      <w:b/>
      <w:sz w:val="32"/>
    </w:rPr>
  </w:style>
  <w:style w:type="paragraph" w:customStyle="1" w:styleId="AllowPageBreak">
    <w:name w:val="AllowPageBreak"/>
    <w:rsid w:val="00A0401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4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01D"/>
    <w:rPr>
      <w:rFonts w:ascii="Courier New" w:eastAsia="Times New Roman" w:hAnsi="Courier New" w:cs="Times New Roman"/>
      <w:i/>
      <w:szCs w:val="20"/>
      <w:lang w:eastAsia="en-US"/>
    </w:rPr>
  </w:style>
  <w:style w:type="paragraph" w:customStyle="1" w:styleId="HeadingBase">
    <w:name w:val="Heading Base"/>
    <w:rsid w:val="00A04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01D"/>
    <w:pPr>
      <w:tabs>
        <w:tab w:val="right" w:leader="dot" w:pos="9072"/>
      </w:tabs>
      <w:ind w:left="567"/>
    </w:pPr>
    <w:rPr>
      <w:szCs w:val="22"/>
    </w:rPr>
  </w:style>
  <w:style w:type="paragraph" w:customStyle="1" w:styleId="TOCBase">
    <w:name w:val="TOC Base"/>
    <w:rsid w:val="00A04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01D"/>
    <w:pPr>
      <w:tabs>
        <w:tab w:val="right" w:leader="dot" w:pos="9072"/>
      </w:tabs>
      <w:spacing w:before="40" w:after="40"/>
      <w:ind w:left="284"/>
    </w:pPr>
    <w:rPr>
      <w:rFonts w:ascii="Times New Roman" w:hAnsi="Times New Roman"/>
    </w:rPr>
  </w:style>
  <w:style w:type="paragraph" w:styleId="TOC1">
    <w:name w:val="toc 1"/>
    <w:basedOn w:val="TOCBase"/>
    <w:next w:val="Normal"/>
    <w:rsid w:val="00A04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01D"/>
    <w:rPr>
      <w:rFonts w:ascii="Times New Roman" w:eastAsia="Times New Roman" w:hAnsi="Times New Roman" w:cs="Times New Roman"/>
      <w:sz w:val="16"/>
      <w:lang w:eastAsia="en-US"/>
    </w:rPr>
  </w:style>
  <w:style w:type="paragraph" w:styleId="Title">
    <w:name w:val="Title"/>
    <w:basedOn w:val="HeadingBase"/>
    <w:link w:val="TitleChar"/>
    <w:qFormat/>
    <w:rsid w:val="00A0401D"/>
    <w:pPr>
      <w:spacing w:before="5040"/>
      <w:jc w:val="center"/>
    </w:pPr>
    <w:rPr>
      <w:sz w:val="48"/>
      <w:szCs w:val="72"/>
      <w:lang w:val="en-US"/>
    </w:rPr>
  </w:style>
  <w:style w:type="character" w:customStyle="1" w:styleId="TitleChar">
    <w:name w:val="Title Char"/>
    <w:basedOn w:val="DefaultParagraphFont"/>
    <w:link w:val="Title"/>
    <w:rsid w:val="00A04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01D"/>
    <w:pPr>
      <w:tabs>
        <w:tab w:val="left" w:pos="3600"/>
        <w:tab w:val="left" w:pos="3958"/>
      </w:tabs>
    </w:pPr>
  </w:style>
  <w:style w:type="paragraph" w:styleId="List">
    <w:name w:val="List"/>
    <w:basedOn w:val="BodyText"/>
    <w:next w:val="BodyText"/>
    <w:rsid w:val="00A0401D"/>
    <w:pPr>
      <w:tabs>
        <w:tab w:val="left" w:pos="340"/>
      </w:tabs>
      <w:spacing w:before="60" w:after="60"/>
      <w:ind w:left="340" w:hanging="340"/>
    </w:pPr>
  </w:style>
  <w:style w:type="paragraph" w:customStyle="1" w:styleId="Note">
    <w:name w:val="Note"/>
    <w:basedOn w:val="BodyText"/>
    <w:rsid w:val="00A040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401D"/>
    <w:rPr>
      <w:b/>
      <w:spacing w:val="0"/>
    </w:rPr>
  </w:style>
  <w:style w:type="paragraph" w:customStyle="1" w:styleId="SuperTitle">
    <w:name w:val="SuperTitle"/>
    <w:basedOn w:val="Title"/>
    <w:rsid w:val="00A0401D"/>
    <w:pPr>
      <w:framePr w:wrap="auto" w:hAnchor="text" w:y="6049"/>
    </w:pPr>
    <w:rPr>
      <w:color w:val="000000"/>
      <w:sz w:val="40"/>
    </w:rPr>
  </w:style>
  <w:style w:type="paragraph" w:customStyle="1" w:styleId="TOCTitle">
    <w:name w:val="TOCTitle"/>
    <w:basedOn w:val="Heading1"/>
    <w:rsid w:val="00A0401D"/>
    <w:pPr>
      <w:spacing w:after="240"/>
      <w:jc w:val="center"/>
      <w:outlineLvl w:val="9"/>
    </w:pPr>
    <w:rPr>
      <w:caps/>
    </w:rPr>
  </w:style>
  <w:style w:type="paragraph" w:customStyle="1" w:styleId="Version">
    <w:name w:val="Version"/>
    <w:rsid w:val="00A04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01D"/>
    <w:pPr>
      <w:keepNext w:val="0"/>
      <w:tabs>
        <w:tab w:val="right" w:pos="4176"/>
      </w:tabs>
      <w:ind w:left="198" w:hanging="198"/>
    </w:pPr>
    <w:rPr>
      <w:rFonts w:ascii="Garamond" w:hAnsi="Garamond"/>
    </w:rPr>
  </w:style>
  <w:style w:type="paragraph" w:styleId="IndexHeading">
    <w:name w:val="index heading"/>
    <w:basedOn w:val="Normal"/>
    <w:next w:val="Index1"/>
    <w:semiHidden/>
    <w:rsid w:val="00A0401D"/>
    <w:pPr>
      <w:spacing w:before="120" w:after="120"/>
    </w:pPr>
    <w:rPr>
      <w:rFonts w:ascii="Arial" w:hAnsi="Arial"/>
      <w:b/>
      <w:color w:val="918585"/>
      <w:sz w:val="24"/>
    </w:rPr>
  </w:style>
  <w:style w:type="paragraph" w:styleId="Header">
    <w:name w:val="header"/>
    <w:basedOn w:val="Normal"/>
    <w:link w:val="HeaderChar"/>
    <w:rsid w:val="00A04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01D"/>
    <w:rPr>
      <w:rFonts w:ascii="Times New Roman" w:eastAsia="Times New Roman" w:hAnsi="Times New Roman" w:cs="Times New Roman"/>
      <w:sz w:val="16"/>
      <w:szCs w:val="20"/>
      <w:lang w:val="en-GB" w:eastAsia="en-US"/>
    </w:rPr>
  </w:style>
  <w:style w:type="paragraph" w:customStyle="1" w:styleId="Chapter">
    <w:name w:val="Chapter"/>
    <w:basedOn w:val="Normal"/>
    <w:rsid w:val="00A0401D"/>
    <w:pPr>
      <w:spacing w:before="240"/>
    </w:pPr>
    <w:rPr>
      <w:rFonts w:ascii="Times New Roman" w:hAnsi="Times New Roman"/>
      <w:smallCaps/>
      <w:spacing w:val="80"/>
      <w:sz w:val="28"/>
    </w:rPr>
  </w:style>
  <w:style w:type="paragraph" w:customStyle="1" w:styleId="InChapter">
    <w:name w:val="InChapter"/>
    <w:basedOn w:val="Heading3"/>
    <w:rsid w:val="00A0401D"/>
    <w:pPr>
      <w:spacing w:after="240"/>
      <w:outlineLvl w:val="9"/>
    </w:pPr>
    <w:rPr>
      <w:noProof/>
    </w:rPr>
  </w:style>
  <w:style w:type="paragraph" w:styleId="Index2">
    <w:name w:val="index 2"/>
    <w:basedOn w:val="Normal"/>
    <w:next w:val="Normal"/>
    <w:semiHidden/>
    <w:rsid w:val="00A0401D"/>
    <w:pPr>
      <w:tabs>
        <w:tab w:val="right" w:pos="4176"/>
      </w:tabs>
      <w:ind w:left="568" w:hanging="284"/>
    </w:pPr>
    <w:rPr>
      <w:rFonts w:ascii="Garamond" w:hAnsi="Garamond"/>
    </w:rPr>
  </w:style>
  <w:style w:type="paragraph" w:customStyle="1" w:styleId="Byline">
    <w:name w:val="Byline"/>
    <w:rsid w:val="00A04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01D"/>
    <w:pPr>
      <w:tabs>
        <w:tab w:val="clear" w:pos="3600"/>
        <w:tab w:val="clear" w:pos="3958"/>
      </w:tabs>
      <w:jc w:val="right"/>
    </w:pPr>
  </w:style>
  <w:style w:type="character" w:styleId="Emphasis">
    <w:name w:val="Emphasis"/>
    <w:basedOn w:val="DefaultParagraphFont"/>
    <w:qFormat/>
    <w:rsid w:val="00A0401D"/>
    <w:rPr>
      <w:i/>
    </w:rPr>
  </w:style>
  <w:style w:type="paragraph" w:styleId="Caption">
    <w:name w:val="caption"/>
    <w:basedOn w:val="BodyText"/>
    <w:next w:val="Normal"/>
    <w:qFormat/>
    <w:rsid w:val="00A0401D"/>
    <w:pPr>
      <w:framePr w:w="2268" w:hSpace="181" w:vSpace="181" w:wrap="around" w:vAnchor="text" w:hAnchor="page" w:x="1135" w:y="285" w:anchorLock="1"/>
    </w:pPr>
    <w:rPr>
      <w:i/>
    </w:rPr>
  </w:style>
  <w:style w:type="paragraph" w:customStyle="1" w:styleId="MiniTOCTitle">
    <w:name w:val="MiniTOCTitle"/>
    <w:basedOn w:val="Heading4"/>
    <w:rsid w:val="00A0401D"/>
    <w:pPr>
      <w:spacing w:before="240"/>
      <w:outlineLvl w:val="9"/>
    </w:pPr>
    <w:rPr>
      <w:noProof/>
      <w:sz w:val="24"/>
    </w:rPr>
  </w:style>
  <w:style w:type="paragraph" w:customStyle="1" w:styleId="MiniTOCItem">
    <w:name w:val="MiniTOCItem"/>
    <w:basedOn w:val="ListBullet"/>
    <w:rsid w:val="00A0401D"/>
    <w:pPr>
      <w:numPr>
        <w:numId w:val="0"/>
      </w:numPr>
      <w:tabs>
        <w:tab w:val="right" w:leader="dot" w:pos="6521"/>
      </w:tabs>
      <w:spacing w:before="0" w:after="0"/>
    </w:pPr>
  </w:style>
  <w:style w:type="paragraph" w:customStyle="1" w:styleId="TOFTitle">
    <w:name w:val="TOFTitle"/>
    <w:basedOn w:val="TOCTitle"/>
    <w:rsid w:val="00A0401D"/>
  </w:style>
  <w:style w:type="paragraph" w:styleId="TableofFigures">
    <w:name w:val="table of figures"/>
    <w:basedOn w:val="Normal"/>
    <w:next w:val="Normal"/>
    <w:semiHidden/>
    <w:rsid w:val="00A0401D"/>
    <w:pPr>
      <w:tabs>
        <w:tab w:val="right" w:leader="dot" w:pos="9072"/>
      </w:tabs>
      <w:ind w:left="970" w:hanging="403"/>
    </w:pPr>
    <w:rPr>
      <w:rFonts w:ascii="Times New Roman" w:hAnsi="Times New Roman"/>
      <w:b/>
    </w:rPr>
  </w:style>
  <w:style w:type="paragraph" w:styleId="ListNumber">
    <w:name w:val="List Number"/>
    <w:basedOn w:val="List"/>
    <w:rsid w:val="00A0401D"/>
    <w:pPr>
      <w:numPr>
        <w:numId w:val="15"/>
      </w:numPr>
      <w:tabs>
        <w:tab w:val="clear" w:pos="340"/>
      </w:tabs>
    </w:pPr>
  </w:style>
  <w:style w:type="character" w:customStyle="1" w:styleId="WingdingSymbols">
    <w:name w:val="Wingding Symbols"/>
    <w:rsid w:val="00A0401D"/>
    <w:rPr>
      <w:rFonts w:ascii="Wingdings" w:hAnsi="Wingdings"/>
    </w:rPr>
  </w:style>
  <w:style w:type="paragraph" w:customStyle="1" w:styleId="TableHeading">
    <w:name w:val="Table Heading"/>
    <w:basedOn w:val="HeadingBase"/>
    <w:rsid w:val="00A0401D"/>
    <w:pPr>
      <w:keepLines/>
      <w:pBdr>
        <w:bottom w:val="single" w:sz="6" w:space="1" w:color="918585"/>
      </w:pBdr>
      <w:spacing w:before="240"/>
    </w:pPr>
  </w:style>
  <w:style w:type="character" w:customStyle="1" w:styleId="HotSpot">
    <w:name w:val="HotSpot"/>
    <w:rsid w:val="00A0401D"/>
    <w:rPr>
      <w:color w:val="0033CC"/>
      <w:u w:val="none"/>
    </w:rPr>
  </w:style>
  <w:style w:type="paragraph" w:customStyle="1" w:styleId="BodyTextRight">
    <w:name w:val="Body Text Right"/>
    <w:basedOn w:val="BodyText"/>
    <w:rsid w:val="00A0401D"/>
    <w:pPr>
      <w:spacing w:before="0" w:after="0"/>
      <w:jc w:val="right"/>
    </w:pPr>
  </w:style>
  <w:style w:type="paragraph" w:styleId="Index3">
    <w:name w:val="index 3"/>
    <w:basedOn w:val="ListNumber2"/>
    <w:next w:val="Normal"/>
    <w:semiHidden/>
    <w:rsid w:val="00A0401D"/>
    <w:pPr>
      <w:numPr>
        <w:numId w:val="0"/>
      </w:numPr>
      <w:tabs>
        <w:tab w:val="right" w:leader="dot" w:pos="4176"/>
      </w:tabs>
    </w:pPr>
  </w:style>
  <w:style w:type="paragraph" w:styleId="ListNumber2">
    <w:name w:val="List Number 2"/>
    <w:basedOn w:val="List2"/>
    <w:rsid w:val="00A0401D"/>
    <w:pPr>
      <w:numPr>
        <w:numId w:val="10"/>
      </w:numPr>
      <w:tabs>
        <w:tab w:val="clear" w:pos="1060"/>
      </w:tabs>
    </w:pPr>
  </w:style>
  <w:style w:type="paragraph" w:customStyle="1" w:styleId="MarginNote">
    <w:name w:val="Margin Note"/>
    <w:basedOn w:val="BodyText"/>
    <w:rsid w:val="00A04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01D"/>
    <w:rPr>
      <w:sz w:val="32"/>
    </w:rPr>
  </w:style>
  <w:style w:type="paragraph" w:customStyle="1" w:styleId="HeadingProcedure">
    <w:name w:val="Heading Procedure"/>
    <w:basedOn w:val="HeadingBase"/>
    <w:next w:val="Normal"/>
    <w:rsid w:val="00A0401D"/>
    <w:pPr>
      <w:tabs>
        <w:tab w:val="left" w:pos="0"/>
      </w:tabs>
      <w:spacing w:before="120" w:after="60"/>
    </w:pPr>
    <w:rPr>
      <w:i/>
      <w:color w:val="918585"/>
      <w:sz w:val="22"/>
    </w:rPr>
  </w:style>
  <w:style w:type="paragraph" w:customStyle="1" w:styleId="TableBodyText">
    <w:name w:val="Table Body Text"/>
    <w:basedOn w:val="BodyText"/>
    <w:rsid w:val="00A0401D"/>
    <w:pPr>
      <w:spacing w:before="60" w:after="60"/>
    </w:pPr>
  </w:style>
  <w:style w:type="paragraph" w:styleId="ListContinue">
    <w:name w:val="List Continue"/>
    <w:basedOn w:val="List"/>
    <w:rsid w:val="00A0401D"/>
    <w:pPr>
      <w:ind w:firstLine="0"/>
    </w:pPr>
  </w:style>
  <w:style w:type="paragraph" w:customStyle="1" w:styleId="ListNote">
    <w:name w:val="List Note"/>
    <w:basedOn w:val="List"/>
    <w:rsid w:val="00A0401D"/>
    <w:pPr>
      <w:pBdr>
        <w:top w:val="single" w:sz="6" w:space="2" w:color="918585"/>
        <w:bottom w:val="single" w:sz="6" w:space="2" w:color="918585"/>
      </w:pBdr>
      <w:tabs>
        <w:tab w:val="left" w:pos="1021"/>
      </w:tabs>
      <w:ind w:firstLine="0"/>
    </w:pPr>
  </w:style>
  <w:style w:type="paragraph" w:customStyle="1" w:styleId="Warning">
    <w:name w:val="Warning"/>
    <w:basedOn w:val="BodyText"/>
    <w:rsid w:val="00A0401D"/>
    <w:pPr>
      <w:shd w:val="clear" w:color="auto" w:fill="D9D9D9"/>
      <w:tabs>
        <w:tab w:val="left" w:pos="992"/>
      </w:tabs>
      <w:ind w:left="119" w:right="119"/>
    </w:pPr>
    <w:rPr>
      <w:sz w:val="20"/>
    </w:rPr>
  </w:style>
  <w:style w:type="paragraph" w:customStyle="1" w:styleId="MarginIcons">
    <w:name w:val="Margin Icons"/>
    <w:basedOn w:val="BodyText"/>
    <w:rsid w:val="00A04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01D"/>
    <w:rPr>
      <w:rFonts w:ascii="Courier New" w:hAnsi="Courier New"/>
    </w:rPr>
  </w:style>
  <w:style w:type="paragraph" w:customStyle="1" w:styleId="NoteBullet">
    <w:name w:val="Note Bullet"/>
    <w:basedOn w:val="Note"/>
    <w:rsid w:val="00A0401D"/>
    <w:pPr>
      <w:tabs>
        <w:tab w:val="clear" w:pos="680"/>
      </w:tabs>
      <w:spacing w:before="60" w:after="60"/>
    </w:pPr>
  </w:style>
  <w:style w:type="paragraph" w:customStyle="1" w:styleId="SubHeading2">
    <w:name w:val="SubHeading2"/>
    <w:basedOn w:val="HeadingBase"/>
    <w:rsid w:val="00A0401D"/>
    <w:pPr>
      <w:spacing w:before="240" w:after="60"/>
    </w:pPr>
    <w:rPr>
      <w:sz w:val="20"/>
    </w:rPr>
  </w:style>
  <w:style w:type="paragraph" w:customStyle="1" w:styleId="SubHeading1">
    <w:name w:val="SubHeading1"/>
    <w:basedOn w:val="HeadingBase"/>
    <w:rsid w:val="00A0401D"/>
    <w:pPr>
      <w:spacing w:before="240" w:after="60"/>
    </w:pPr>
    <w:rPr>
      <w:color w:val="918585"/>
      <w:sz w:val="22"/>
    </w:rPr>
  </w:style>
  <w:style w:type="paragraph" w:customStyle="1" w:styleId="SideHeading">
    <w:name w:val="Side Heading"/>
    <w:basedOn w:val="HeadingBase"/>
    <w:rsid w:val="00A04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01D"/>
    <w:pPr>
      <w:tabs>
        <w:tab w:val="num" w:pos="360"/>
      </w:tabs>
    </w:pPr>
  </w:style>
  <w:style w:type="paragraph" w:styleId="PlainText">
    <w:name w:val="Plain Text"/>
    <w:basedOn w:val="Normal"/>
    <w:link w:val="PlainTextChar"/>
    <w:rsid w:val="00A0401D"/>
    <w:rPr>
      <w:sz w:val="20"/>
    </w:rPr>
  </w:style>
  <w:style w:type="character" w:customStyle="1" w:styleId="PlainTextChar">
    <w:name w:val="Plain Text Char"/>
    <w:basedOn w:val="DefaultParagraphFont"/>
    <w:link w:val="PlainText"/>
    <w:rsid w:val="00A0401D"/>
    <w:rPr>
      <w:rFonts w:ascii="Courier New" w:eastAsia="Times New Roman" w:hAnsi="Courier New" w:cs="Times New Roman"/>
      <w:sz w:val="20"/>
      <w:szCs w:val="20"/>
      <w:lang w:eastAsia="en-US"/>
    </w:rPr>
  </w:style>
  <w:style w:type="character" w:customStyle="1" w:styleId="MenuOption">
    <w:name w:val="Menu Option"/>
    <w:basedOn w:val="DefaultParagraphFont"/>
    <w:rsid w:val="00A0401D"/>
    <w:rPr>
      <w:b/>
      <w:smallCaps/>
    </w:rPr>
  </w:style>
  <w:style w:type="paragraph" w:customStyle="1" w:styleId="TableListNumber">
    <w:name w:val="Table List Number"/>
    <w:basedOn w:val="ListNumber"/>
    <w:rsid w:val="00A0401D"/>
    <w:pPr>
      <w:numPr>
        <w:numId w:val="0"/>
      </w:numPr>
    </w:pPr>
  </w:style>
  <w:style w:type="paragraph" w:styleId="TOC4">
    <w:name w:val="toc 4"/>
    <w:basedOn w:val="TOCBase"/>
    <w:next w:val="Normal"/>
    <w:semiHidden/>
    <w:rsid w:val="00A0401D"/>
    <w:pPr>
      <w:tabs>
        <w:tab w:val="right" w:leader="dot" w:pos="9071"/>
      </w:tabs>
      <w:ind w:left="1701"/>
    </w:pPr>
  </w:style>
  <w:style w:type="paragraph" w:customStyle="1" w:styleId="ListAlpha">
    <w:name w:val="List Alpha"/>
    <w:basedOn w:val="List"/>
    <w:rsid w:val="00A0401D"/>
    <w:pPr>
      <w:numPr>
        <w:numId w:val="9"/>
      </w:numPr>
    </w:pPr>
  </w:style>
  <w:style w:type="paragraph" w:customStyle="1" w:styleId="ListAlpha2">
    <w:name w:val="List Alpha 2"/>
    <w:basedOn w:val="List2"/>
    <w:rsid w:val="00A0401D"/>
    <w:pPr>
      <w:numPr>
        <w:numId w:val="8"/>
      </w:numPr>
    </w:pPr>
  </w:style>
  <w:style w:type="paragraph" w:styleId="List2">
    <w:name w:val="List 2"/>
    <w:basedOn w:val="BodyText"/>
    <w:rsid w:val="00A0401D"/>
    <w:pPr>
      <w:tabs>
        <w:tab w:val="left" w:pos="680"/>
      </w:tabs>
      <w:spacing w:before="60" w:after="60"/>
      <w:ind w:left="680" w:hanging="340"/>
    </w:pPr>
  </w:style>
  <w:style w:type="paragraph" w:styleId="List3">
    <w:name w:val="List 3"/>
    <w:basedOn w:val="BodyText"/>
    <w:rsid w:val="00A0401D"/>
    <w:pPr>
      <w:tabs>
        <w:tab w:val="left" w:pos="1021"/>
      </w:tabs>
      <w:spacing w:before="60" w:after="60"/>
      <w:ind w:left="1020" w:hanging="340"/>
    </w:pPr>
  </w:style>
  <w:style w:type="paragraph" w:styleId="List4">
    <w:name w:val="List 4"/>
    <w:basedOn w:val="BodyText"/>
    <w:rsid w:val="00A0401D"/>
    <w:pPr>
      <w:tabs>
        <w:tab w:val="left" w:pos="1361"/>
      </w:tabs>
      <w:spacing w:before="60" w:after="60"/>
      <w:ind w:left="1361" w:hanging="340"/>
    </w:pPr>
  </w:style>
  <w:style w:type="paragraph" w:styleId="List5">
    <w:name w:val="List 5"/>
    <w:basedOn w:val="BodyText"/>
    <w:rsid w:val="00A0401D"/>
    <w:pPr>
      <w:tabs>
        <w:tab w:val="left" w:pos="1701"/>
      </w:tabs>
      <w:spacing w:before="60" w:after="60"/>
      <w:ind w:left="1701" w:hanging="340"/>
    </w:pPr>
  </w:style>
  <w:style w:type="paragraph" w:styleId="ListBullet3">
    <w:name w:val="List Bullet 3"/>
    <w:basedOn w:val="List3"/>
    <w:rsid w:val="00A0401D"/>
    <w:pPr>
      <w:numPr>
        <w:numId w:val="14"/>
      </w:numPr>
      <w:tabs>
        <w:tab w:val="clear" w:pos="1021"/>
      </w:tabs>
      <w:ind w:left="1037" w:hanging="357"/>
    </w:pPr>
  </w:style>
  <w:style w:type="paragraph" w:styleId="ListBullet4">
    <w:name w:val="List Bullet 4"/>
    <w:basedOn w:val="List4"/>
    <w:rsid w:val="00A0401D"/>
    <w:pPr>
      <w:numPr>
        <w:numId w:val="3"/>
      </w:numPr>
      <w:tabs>
        <w:tab w:val="clear" w:pos="1361"/>
      </w:tabs>
    </w:pPr>
  </w:style>
  <w:style w:type="paragraph" w:styleId="ListBullet5">
    <w:name w:val="List Bullet 5"/>
    <w:basedOn w:val="List5"/>
    <w:rsid w:val="00A0401D"/>
    <w:pPr>
      <w:numPr>
        <w:numId w:val="4"/>
      </w:numPr>
    </w:pPr>
  </w:style>
  <w:style w:type="paragraph" w:styleId="ListContinue2">
    <w:name w:val="List Continue 2"/>
    <w:basedOn w:val="List2"/>
    <w:rsid w:val="00A0401D"/>
    <w:pPr>
      <w:ind w:firstLine="0"/>
    </w:pPr>
  </w:style>
  <w:style w:type="paragraph" w:styleId="ListContinue3">
    <w:name w:val="List Continue 3"/>
    <w:basedOn w:val="List3"/>
    <w:rsid w:val="00A0401D"/>
    <w:pPr>
      <w:ind w:left="1021" w:firstLine="0"/>
    </w:pPr>
  </w:style>
  <w:style w:type="paragraph" w:styleId="ListContinue4">
    <w:name w:val="List Continue 4"/>
    <w:basedOn w:val="List4"/>
    <w:rsid w:val="00A0401D"/>
    <w:pPr>
      <w:ind w:firstLine="0"/>
    </w:pPr>
  </w:style>
  <w:style w:type="paragraph" w:styleId="ListContinue5">
    <w:name w:val="List Continue 5"/>
    <w:basedOn w:val="List5"/>
    <w:rsid w:val="00A0401D"/>
    <w:pPr>
      <w:ind w:firstLine="0"/>
    </w:pPr>
  </w:style>
  <w:style w:type="paragraph" w:styleId="ListNumber3">
    <w:name w:val="List Number 3"/>
    <w:basedOn w:val="List3"/>
    <w:rsid w:val="00A0401D"/>
    <w:pPr>
      <w:numPr>
        <w:numId w:val="5"/>
      </w:numPr>
    </w:pPr>
  </w:style>
  <w:style w:type="paragraph" w:styleId="ListNumber4">
    <w:name w:val="List Number 4"/>
    <w:basedOn w:val="List4"/>
    <w:rsid w:val="00A0401D"/>
    <w:pPr>
      <w:numPr>
        <w:numId w:val="6"/>
      </w:numPr>
    </w:pPr>
  </w:style>
  <w:style w:type="paragraph" w:styleId="ListNumber5">
    <w:name w:val="List Number 5"/>
    <w:basedOn w:val="List5"/>
    <w:rsid w:val="00A0401D"/>
    <w:pPr>
      <w:numPr>
        <w:numId w:val="7"/>
      </w:numPr>
    </w:pPr>
  </w:style>
  <w:style w:type="paragraph" w:styleId="BlockText">
    <w:name w:val="Block Text"/>
    <w:basedOn w:val="Normal"/>
    <w:rsid w:val="00A0401D"/>
    <w:pPr>
      <w:spacing w:after="120"/>
      <w:ind w:left="1440" w:right="1440"/>
    </w:pPr>
  </w:style>
  <w:style w:type="character" w:customStyle="1" w:styleId="Subscript">
    <w:name w:val="Subscript"/>
    <w:basedOn w:val="DefaultParagraphFont"/>
    <w:rsid w:val="00A0401D"/>
    <w:rPr>
      <w:sz w:val="16"/>
      <w:vertAlign w:val="subscript"/>
    </w:rPr>
  </w:style>
  <w:style w:type="character" w:customStyle="1" w:styleId="Superscript">
    <w:name w:val="Superscript"/>
    <w:basedOn w:val="DefaultParagraphFont"/>
    <w:rsid w:val="00A0401D"/>
    <w:rPr>
      <w:sz w:val="16"/>
      <w:vertAlign w:val="superscript"/>
    </w:rPr>
  </w:style>
  <w:style w:type="character" w:customStyle="1" w:styleId="Symbols">
    <w:name w:val="Symbols"/>
    <w:basedOn w:val="DefaultParagraphFont"/>
    <w:rsid w:val="00A0401D"/>
    <w:rPr>
      <w:rFonts w:ascii="Symbol" w:hAnsi="Symbol"/>
    </w:rPr>
  </w:style>
  <w:style w:type="character" w:customStyle="1" w:styleId="MenuOptions">
    <w:name w:val="Menu Options"/>
    <w:basedOn w:val="DefaultParagraphFont"/>
    <w:rsid w:val="00A0401D"/>
    <w:rPr>
      <w:rFonts w:ascii="Arial Narrow" w:hAnsi="Arial Narrow"/>
      <w:smallCaps/>
    </w:rPr>
  </w:style>
  <w:style w:type="character" w:customStyle="1" w:styleId="Buttons">
    <w:name w:val="Buttons"/>
    <w:basedOn w:val="DefaultParagraphFont"/>
    <w:rsid w:val="00A0401D"/>
    <w:rPr>
      <w:b/>
    </w:rPr>
  </w:style>
  <w:style w:type="character" w:customStyle="1" w:styleId="Underlined">
    <w:name w:val="Underlined"/>
    <w:basedOn w:val="DefaultParagraphFont"/>
    <w:rsid w:val="00A0401D"/>
    <w:rPr>
      <w:u w:val="single"/>
    </w:rPr>
  </w:style>
  <w:style w:type="paragraph" w:customStyle="1" w:styleId="TableBodyTextRight">
    <w:name w:val="Table Body Text Right"/>
    <w:basedOn w:val="TableBodyText"/>
    <w:rsid w:val="00A0401D"/>
    <w:pPr>
      <w:widowControl w:val="0"/>
      <w:autoSpaceDE w:val="0"/>
      <w:autoSpaceDN w:val="0"/>
      <w:adjustRightInd w:val="0"/>
      <w:jc w:val="right"/>
    </w:pPr>
    <w:rPr>
      <w:rFonts w:cs="Arial"/>
      <w:szCs w:val="18"/>
    </w:rPr>
  </w:style>
  <w:style w:type="paragraph" w:customStyle="1" w:styleId="CopyrightText">
    <w:name w:val="Copyright Text"/>
    <w:basedOn w:val="BodyText"/>
    <w:rsid w:val="00A0401D"/>
    <w:rPr>
      <w:sz w:val="18"/>
    </w:rPr>
  </w:style>
  <w:style w:type="paragraph" w:customStyle="1" w:styleId="BodySmallRight">
    <w:name w:val="Body Small Right"/>
    <w:basedOn w:val="BodyTextRight"/>
    <w:rsid w:val="00A0401D"/>
    <w:rPr>
      <w:sz w:val="18"/>
      <w:szCs w:val="18"/>
    </w:rPr>
  </w:style>
  <w:style w:type="paragraph" w:customStyle="1" w:styleId="MarginEdition">
    <w:name w:val="Margin Edition"/>
    <w:basedOn w:val="MarginNote"/>
    <w:rsid w:val="00A0401D"/>
    <w:pPr>
      <w:spacing w:before="0" w:after="0"/>
    </w:pPr>
    <w:rPr>
      <w:rFonts w:ascii="Times New Roman" w:hAnsi="Times New Roman"/>
      <w:color w:val="999999"/>
    </w:rPr>
  </w:style>
  <w:style w:type="paragraph" w:customStyle="1" w:styleId="Spacer">
    <w:name w:val="Spacer"/>
    <w:basedOn w:val="Normal"/>
    <w:rsid w:val="00A0401D"/>
    <w:rPr>
      <w:sz w:val="2"/>
      <w:szCs w:val="2"/>
    </w:rPr>
  </w:style>
  <w:style w:type="character" w:customStyle="1" w:styleId="Small">
    <w:name w:val="Small"/>
    <w:basedOn w:val="DefaultParagraphFont"/>
    <w:rsid w:val="00A0401D"/>
    <w:rPr>
      <w:sz w:val="16"/>
    </w:rPr>
  </w:style>
  <w:style w:type="paragraph" w:customStyle="1" w:styleId="WideTable">
    <w:name w:val="Wide Table"/>
    <w:basedOn w:val="Normal"/>
    <w:rsid w:val="00A0401D"/>
    <w:pPr>
      <w:ind w:left="-1418"/>
    </w:pPr>
    <w:rPr>
      <w:sz w:val="2"/>
      <w:szCs w:val="2"/>
    </w:rPr>
  </w:style>
  <w:style w:type="character" w:styleId="PageNumber">
    <w:name w:val="page number"/>
    <w:basedOn w:val="DefaultParagraphFont"/>
    <w:rsid w:val="00A0401D"/>
  </w:style>
  <w:style w:type="paragraph" w:styleId="Quote">
    <w:name w:val="Quote"/>
    <w:basedOn w:val="Heading1"/>
    <w:link w:val="QuoteChar"/>
    <w:qFormat/>
    <w:rsid w:val="00A0401D"/>
    <w:rPr>
      <w:b w:val="0"/>
      <w:sz w:val="72"/>
      <w:szCs w:val="72"/>
      <w:lang w:val="en-NZ"/>
    </w:rPr>
  </w:style>
  <w:style w:type="character" w:customStyle="1" w:styleId="QuoteChar">
    <w:name w:val="Quote Char"/>
    <w:basedOn w:val="DefaultParagraphFont"/>
    <w:link w:val="Quote"/>
    <w:rsid w:val="00A04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01D"/>
    <w:pPr>
      <w:pageBreakBefore/>
    </w:pPr>
  </w:style>
  <w:style w:type="paragraph" w:customStyle="1" w:styleId="Border">
    <w:name w:val="Border"/>
    <w:basedOn w:val="Normal"/>
    <w:qFormat/>
    <w:rsid w:val="00A04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01D"/>
    <w:rPr>
      <w:b/>
      <w:bCs/>
      <w:i/>
      <w:iCs/>
      <w:color w:val="auto"/>
    </w:rPr>
  </w:style>
  <w:style w:type="paragraph" w:styleId="IntenseQuote">
    <w:name w:val="Intense Quote"/>
    <w:basedOn w:val="Normal"/>
    <w:next w:val="Normal"/>
    <w:link w:val="IntenseQuoteChar"/>
    <w:uiPriority w:val="30"/>
    <w:qFormat/>
    <w:rsid w:val="00A04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01D"/>
    <w:rPr>
      <w:smallCaps/>
      <w:color w:val="auto"/>
      <w:u w:val="single"/>
    </w:rPr>
  </w:style>
  <w:style w:type="character" w:styleId="IntenseReference">
    <w:name w:val="Intense Reference"/>
    <w:basedOn w:val="DefaultParagraphFont"/>
    <w:uiPriority w:val="32"/>
    <w:qFormat/>
    <w:rsid w:val="00A0401D"/>
    <w:rPr>
      <w:b/>
      <w:bCs/>
      <w:smallCaps/>
      <w:color w:val="auto"/>
      <w:spacing w:val="5"/>
      <w:u w:val="single"/>
    </w:rPr>
  </w:style>
  <w:style w:type="paragraph" w:customStyle="1" w:styleId="2ColumnHeading">
    <w:name w:val="2Column Heading"/>
    <w:basedOn w:val="BodyText"/>
    <w:qFormat/>
    <w:rsid w:val="00A0401D"/>
    <w:pPr>
      <w:spacing w:after="60"/>
      <w:ind w:left="-2268"/>
    </w:pPr>
    <w:rPr>
      <w:b/>
    </w:rPr>
  </w:style>
  <w:style w:type="paragraph" w:customStyle="1" w:styleId="Heading1TOC">
    <w:name w:val="Heading1 TOC"/>
    <w:basedOn w:val="Normal"/>
    <w:qFormat/>
    <w:rsid w:val="00A0401D"/>
    <w:pPr>
      <w:spacing w:before="240" w:after="120"/>
    </w:pPr>
    <w:rPr>
      <w:rFonts w:ascii="Times New Roman" w:hAnsi="Times New Roman"/>
      <w:b/>
      <w:sz w:val="32"/>
    </w:rPr>
  </w:style>
  <w:style w:type="paragraph" w:customStyle="1" w:styleId="Heading2TOC">
    <w:name w:val="Heading2 TOC"/>
    <w:basedOn w:val="Normal"/>
    <w:qFormat/>
    <w:rsid w:val="00A0401D"/>
    <w:pPr>
      <w:spacing w:before="240" w:after="60"/>
    </w:pPr>
    <w:rPr>
      <w:rFonts w:ascii="Times New Roman" w:hAnsi="Times New Roman"/>
      <w:b/>
      <w:sz w:val="28"/>
    </w:rPr>
  </w:style>
  <w:style w:type="character" w:customStyle="1" w:styleId="Underline">
    <w:name w:val="Underline"/>
    <w:basedOn w:val="DefaultParagraphFont"/>
    <w:qFormat/>
    <w:rsid w:val="00A0401D"/>
    <w:rPr>
      <w:u w:val="single"/>
    </w:rPr>
  </w:style>
  <w:style w:type="character" w:customStyle="1" w:styleId="BoldandItalics">
    <w:name w:val="Bold and Italics"/>
    <w:qFormat/>
    <w:rsid w:val="00A0401D"/>
    <w:rPr>
      <w:b/>
      <w:i/>
      <w:u w:val="none"/>
    </w:rPr>
  </w:style>
  <w:style w:type="paragraph" w:styleId="BalloonText">
    <w:name w:val="Balloon Text"/>
    <w:basedOn w:val="Normal"/>
    <w:link w:val="BalloonTextChar"/>
    <w:rsid w:val="00A0401D"/>
    <w:rPr>
      <w:rFonts w:ascii="Tahoma" w:hAnsi="Tahoma" w:cs="Tahoma"/>
      <w:sz w:val="16"/>
      <w:szCs w:val="16"/>
    </w:rPr>
  </w:style>
  <w:style w:type="character" w:customStyle="1" w:styleId="BalloonTextChar">
    <w:name w:val="Balloon Text Char"/>
    <w:basedOn w:val="DefaultParagraphFont"/>
    <w:link w:val="BalloonText"/>
    <w:rsid w:val="00A04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01D"/>
    <w:rPr>
      <w:b/>
      <w:color w:val="660033"/>
      <w:spacing w:val="0"/>
    </w:rPr>
  </w:style>
  <w:style w:type="paragraph" w:customStyle="1" w:styleId="Nameditemlist">
    <w:name w:val="Named item list"/>
    <w:basedOn w:val="BodyText"/>
    <w:qFormat/>
    <w:rsid w:val="00A0401D"/>
    <w:pPr>
      <w:tabs>
        <w:tab w:val="left" w:pos="2835"/>
      </w:tabs>
      <w:ind w:left="2835" w:hanging="2835"/>
    </w:pPr>
  </w:style>
  <w:style w:type="paragraph" w:customStyle="1" w:styleId="BodyTextnopadding">
    <w:name w:val="Body Text no padding"/>
    <w:basedOn w:val="BodyText"/>
    <w:qFormat/>
    <w:rsid w:val="00A0401D"/>
    <w:pPr>
      <w:spacing w:before="0" w:after="0"/>
    </w:pPr>
  </w:style>
  <w:style w:type="paragraph" w:customStyle="1" w:styleId="BodyTextBold">
    <w:name w:val="Body Text Bold"/>
    <w:basedOn w:val="BodyText"/>
    <w:qFormat/>
    <w:rsid w:val="00A0401D"/>
    <w:rPr>
      <w:b/>
    </w:rPr>
  </w:style>
  <w:style w:type="character" w:styleId="Hyperlink">
    <w:name w:val="Hyperlink"/>
    <w:basedOn w:val="DefaultParagraphFont"/>
    <w:uiPriority w:val="99"/>
    <w:unhideWhenUsed/>
    <w:rsid w:val="007155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5000</Characters>
  <Application>Microsoft Office Word</Application>
  <DocSecurity>0</DocSecurity>
  <Lines>125</Lines>
  <Paragraphs>100</Paragraphs>
  <ScaleCrop>false</ScaleCrop>
  <Company>Author-it Software Corporation Ltd.</Company>
  <LinksUpToDate>false</LinksUpToDate>
  <CharactersWithSpaces>5633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UEEIC0024 Plan the electrical installation of integrated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2024-11-29T00:59:00Z</dcterms:created>
  <dcterms:modified xsi:type="dcterms:W3CDTF">2024-11-29T00:59:00Z</dcterms:modified>
</cp:coreProperties>
</file>