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AD6" w:rsidP="00175AD6">
      <w:pPr>
        <w:pStyle w:val="Title"/>
      </w:pPr>
      <w:r>
        <w:fldChar w:fldCharType="begin"/>
      </w:r>
      <w:r>
        <w:instrText xml:space="preserve"> TITLE   \* MERGEFORMAT </w:instrText>
      </w:r>
      <w:r>
        <w:fldChar w:fldCharType="separate"/>
      </w:r>
      <w:r>
        <w:t>UEEIC0022 Install instrumentation and control apparatus and associated equipment</w:t>
      </w:r>
      <w:r>
        <w:fldChar w:fldCharType="end"/>
      </w:r>
    </w:p>
    <w:p w:rsidR="00175AD6" w:rsidP="00175AD6">
      <w:pPr>
        <w:pStyle w:val="Version"/>
        <w:sectPr w:rsidSect="00DE40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022" w:rsidP="00DE4022">
      <w:pPr>
        <w:pStyle w:val="SuperHeading"/>
      </w:pPr>
      <w:r w:rsidRPr="00DE4022">
        <w:t>UEEIC0022 Install instrumentation and control apparatus and associated equipment</w:t>
      </w:r>
    </w:p>
    <w:p w:rsidR="00000000" w:rsidRPr="00DE4022" w:rsidP="00DE4022">
      <w:pPr>
        <w:pStyle w:val="Heading1"/>
      </w:pPr>
      <w:bookmarkStart w:id="1" w:name="O_1082554"/>
      <w:bookmarkEnd w:id="1"/>
      <w:r w:rsidRPr="00DE4022">
        <w:t>Modification History</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Release 1. This is the first release of this unit of competency in the UEE Electrotechnology Training Package.</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2" w:name="O_1082555"/>
      <w:bookmarkEnd w:id="2"/>
      <w:r w:rsidRPr="00DE4022">
        <w:t>Application</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This unit involves the skills and knowledge required to install instrumentation and control apparatus and associated equipment.</w:t>
            </w:r>
          </w:p>
          <w:p w:rsidR="00000000" w:rsidRPr="00DE4022" w:rsidP="00DE4022">
            <w:pPr>
              <w:pStyle w:val="BodyText"/>
            </w:pPr>
            <w:r w:rsidRPr="00DE4022">
              <w:t>It includes preparing and installing instrumentation and control apparatus and associated equipment, as well as comp</w:t>
            </w:r>
            <w:r w:rsidRPr="00DE4022">
              <w:t>leting and reporting installation activities.</w:t>
            </w:r>
          </w:p>
          <w:p w:rsidR="00000000" w:rsidRPr="00DE4022" w:rsidP="00DE4022">
            <w:pPr>
              <w:pStyle w:val="BodyText"/>
            </w:pPr>
            <w:r w:rsidRPr="00DE4022">
              <w:t>The skills and knowledge described in this unit require a licence or permit to practice in the workplace where work is carried out on electrical installations which are designed to operate at voltages greater t</w:t>
            </w:r>
            <w:r w:rsidRPr="00DE4022">
              <w:t xml:space="preserve">han 50 volt (V) alternating current (a.c.) or 120 V direct current (d.c.). </w:t>
            </w:r>
          </w:p>
          <w:p w:rsidR="00000000" w:rsidRPr="00DE4022" w:rsidP="00DE4022">
            <w:pPr>
              <w:pStyle w:val="BodyText"/>
            </w:pPr>
            <w:r w:rsidRPr="00DE4022">
              <w:t>Competency development activities in this unit are subject to regulations directly related to licensing. Where a licence or permit to practice is not held, a relevant contract of t</w:t>
            </w:r>
            <w:r w:rsidRPr="00DE4022">
              <w:t xml:space="preserve">raining, such as an Australian Apprenticeship, is required. </w:t>
            </w:r>
          </w:p>
          <w:p w:rsidR="00000000" w:rsidRPr="00DE4022" w:rsidP="00DE4022">
            <w:pPr>
              <w:pStyle w:val="BodyText"/>
            </w:pPr>
            <w:r w:rsidRPr="00DE4022">
              <w:t xml:space="preserve">Additional and/or other conditions may apply in some jurisdictions subject to regulations related to electrical work. Practice in the workplace and during training is also subject to work health </w:t>
            </w:r>
            <w:r w:rsidRPr="00DE4022">
              <w:t>and safety (WHS)/occupational health and safety (OHS) regulations.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3" w:name="O_1082556"/>
      <w:bookmarkEnd w:id="3"/>
      <w:r w:rsidRPr="00DE4022">
        <w:t>Pre-requisite Unit</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UEECD0007 Apply work health and safety regulations, codes and practices in the workplace</w:t>
            </w:r>
          </w:p>
          <w:p w:rsidR="00000000" w:rsidRPr="00DE4022" w:rsidP="00DE4022">
            <w:pPr>
              <w:pStyle w:val="BodyText"/>
            </w:pPr>
            <w:r w:rsidRPr="00DE4022">
              <w:t>UEECD0051 Use drawings, diagrams, schedules, standards, code</w:t>
            </w:r>
            <w:r w:rsidRPr="00DE4022">
              <w:t>s and specifications</w:t>
            </w:r>
          </w:p>
          <w:p w:rsidR="00000000" w:rsidRPr="00DE4022" w:rsidP="00DE4022">
            <w:pPr>
              <w:pStyle w:val="BodyText"/>
            </w:pPr>
            <w:r w:rsidRPr="00DE4022">
              <w:t>UEEIC0047 Use instrumentation drawings, specifications, standards and equipment manuals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4" w:name="O_1082557"/>
      <w:bookmarkEnd w:id="4"/>
      <w:r w:rsidRPr="00DE4022">
        <w:t>Competency Field</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Instrumentation &amp; Control</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5" w:name="O_1082558"/>
      <w:bookmarkEnd w:id="5"/>
      <w:r w:rsidRPr="00DE4022">
        <w:t>Unit Sector</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Electrotechnology</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6" w:name="O_1082559"/>
      <w:bookmarkEnd w:id="6"/>
      <w:r w:rsidRPr="00DE40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40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PERFORMANCE CRITERIA</w:t>
            </w:r>
          </w:p>
        </w:tc>
      </w:tr>
      <w:tr w:rsidTr="00DE40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Performance criteria describe the performance needed to demonstrate achievement of the element.</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Identify</w:t>
            </w:r>
            <w:r w:rsidRPr="00DE4022">
              <w:t xml:space="preserve"> </w:t>
            </w:r>
            <w:r w:rsidRPr="00DE4022">
              <w:rPr>
                <w:rStyle w:val="SpecialBold"/>
              </w:rPr>
              <w:t>instrumentation</w:t>
            </w:r>
            <w:r w:rsidRPr="00DE4022">
              <w:t>,</w:t>
            </w:r>
            <w:r w:rsidRPr="00DE4022">
              <w:rPr>
                <w:rStyle w:val="SpecialBold"/>
              </w:rPr>
              <w:t xml:space="preserve"> control apparatus and associated equipment</w:t>
            </w: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WHS/OHS requirements and workplace procedures are identified and applied</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Hazards are identified, risks are assessed and control measures implemented</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Safety hazards not previously identified are reported on job safety assessment and advice on risk control measures are implemented</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 xml:space="preserve">Installation of apparatus is prepared in consultation with relevant person/s and scheduled </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Nature and location</w:t>
            </w:r>
            <w:r w:rsidRPr="00DE4022">
              <w:t xml:space="preserve"> of work is determined from documentation and/or relevant person/s to determine scope of work</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Location of instrumentation, control apparatus and associated equipment is planned within constraints of building structure, significants and regulations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Advice is sought from relevant person/s to ensure work is coordinated with others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Materials needed for installation work are obtained in accordance with workplace procedures and checked against job requirements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Tools, equipment and testing devices needed for work are obtained in accordance with workplace procedures and checked fo</w:t>
            </w:r>
            <w:r w:rsidRPr="00DE4022">
              <w:t>r correct operation and safety</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Preparatory work is checked by supervisor to ensure no damage has occurred and work complies with job requirements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Install instrumentation</w:t>
            </w:r>
            <w:r w:rsidRPr="00DE4022">
              <w:t>,</w:t>
            </w:r>
            <w:r w:rsidRPr="00DE4022">
              <w:rPr>
                <w:rStyle w:val="SpecialBold"/>
              </w:rPr>
              <w:t xml:space="preserve"> control apparatus and associated equipment</w:t>
            </w: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WHS/OHS risk control measures and procedures for carrying out the work are followed</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Need to test or measure live electrical components is determined in accordance with WHS/OHS regulatory requirements and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Circuits/machines/plant are checked and isolated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Instrumentation, control apparatus and associated equipment are installed with sufficient excess to adjust and maintain terminations in accordance with technica</w:t>
            </w:r>
            <w:r w:rsidRPr="00DE4022">
              <w:t>l standards, manufacturer specifications and job requirements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Wiring and tubing is terminated at instrumentation, control apparatus and associated equipment in accordance with manufacturer specifications, functional and regulatory requirements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Unplanned situations are discussed with relevant person/s and documented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Unplanned situations are dealt with safely and with approval of authorised person/s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R</w:t>
            </w:r>
            <w:r w:rsidRPr="00DE4022">
              <w:t>egular quality checks of installed apparatus are undertaken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 xml:space="preserve">Apparatus installation is performed without waste of materials, damage to apparatus, circuits, surrounding environment or services using sustainable </w:t>
            </w:r>
            <w:r w:rsidRPr="00DE4022">
              <w:t>energy principles and practices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rPr>
                <w:rStyle w:val="SpecialBold"/>
              </w:rPr>
              <w:t>Complete and report installation activities</w:t>
            </w: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WHS/OHS work completion risk control measures and workplace procedures are followed</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Worksite is cleaned and made safe in accordance with workplace procedures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Final checks are made to installed apparatus to ensure it meets job requirements</w:t>
            </w:r>
          </w:p>
        </w:tc>
      </w:tr>
      <w:tr w:rsidTr="00DE40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40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‘As-installed’ apparatus and associated equipment are documented and relevant person/s notified in accordance with workplace procedures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7" w:name="O_1082560"/>
      <w:bookmarkEnd w:id="7"/>
      <w:r w:rsidRPr="00DE4022">
        <w:t xml:space="preserve">Foundation </w:t>
      </w:r>
      <w:r w:rsidRPr="00DE4022">
        <w:t>Skills</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Foundation skills essential to performance are explicit in the performance criteria of this unit of competency.</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8" w:name="O_1082561"/>
      <w:bookmarkEnd w:id="8"/>
      <w:r w:rsidRPr="00DE4022">
        <w:t>Range of Conditions</w:t>
      </w:r>
    </w:p>
    <w:tbl>
      <w:tblPr>
        <w:tblW w:w="9497" w:type="dxa"/>
        <w:tblLayout w:type="fixed"/>
        <w:tblCellMar>
          <w:left w:w="62" w:type="dxa"/>
          <w:right w:w="62" w:type="dxa"/>
        </w:tblCellMar>
        <w:tblLook w:val="0000"/>
      </w:tblPr>
      <w:tblGrid>
        <w:gridCol w:w="4693"/>
        <w:gridCol w:w="4804"/>
      </w:tblGrid>
      <w:tr w:rsidTr="00DE402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Range is restricted to essential operating conditions and any other variables essential to the work environment.</w:t>
            </w:r>
          </w:p>
          <w:p w:rsidR="00000000" w:rsidP="00DE4022">
            <w:pPr>
              <w:pStyle w:val="BodyText"/>
              <w:rPr>
                <w:lang w:val="en-NZ"/>
              </w:rPr>
            </w:pPr>
            <w:r w:rsidRPr="00DE4022">
              <w:t>Non-essential conditions may be found in the UEE Electrotechnology Training Package Companion Volume Implementation Guide.</w:t>
            </w:r>
          </w:p>
        </w:tc>
      </w:tr>
      <w:tr w:rsidTr="00DE402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Instrumentation an</w:t>
            </w:r>
            <w:r w:rsidRPr="00DE4022">
              <w:t>d control apparatus and associated equipment must include at least four of the following:</w:t>
            </w:r>
          </w:p>
        </w:tc>
        <w:tc>
          <w:tcPr>
            <w:tcW w:w="4804" w:type="dxa"/>
            <w:tcBorders>
              <w:top w:val="nil"/>
              <w:left w:val="nil"/>
              <w:bottom w:val="nil"/>
              <w:right w:val="nil"/>
            </w:tcBorders>
            <w:tcMar>
              <w:top w:w="0" w:type="dxa"/>
              <w:left w:w="62" w:type="dxa"/>
              <w:bottom w:w="0" w:type="dxa"/>
              <w:right w:w="62" w:type="dxa"/>
            </w:tcMar>
          </w:tcPr>
          <w:p w:rsidR="00000000" w:rsidRPr="00DE4022" w:rsidP="00DE4022">
            <w:pPr>
              <w:pStyle w:val="ListBullet"/>
            </w:pPr>
            <w:r w:rsidRPr="00DE4022">
              <w:t>pressure measurement apparatus and systems</w:t>
            </w:r>
          </w:p>
          <w:p w:rsidR="00000000" w:rsidRPr="00DE4022" w:rsidP="00DE4022">
            <w:pPr>
              <w:pStyle w:val="ListBullet"/>
            </w:pPr>
            <w:r w:rsidRPr="00DE4022">
              <w:t>temperature measurement apparatus and systems</w:t>
            </w:r>
          </w:p>
          <w:p w:rsidR="00000000" w:rsidRPr="00DE4022" w:rsidP="00DE4022">
            <w:pPr>
              <w:pStyle w:val="ListBullet"/>
            </w:pPr>
            <w:r w:rsidRPr="00DE4022">
              <w:t>level/density measurement apparatus and systems</w:t>
            </w:r>
          </w:p>
          <w:p w:rsidR="00000000" w:rsidRPr="00DE4022" w:rsidP="00DE4022">
            <w:pPr>
              <w:pStyle w:val="ListBullet"/>
            </w:pPr>
            <w:r w:rsidRPr="00DE4022">
              <w:t>flow measurement apparatus and systems</w:t>
            </w:r>
          </w:p>
          <w:p w:rsidR="00000000" w:rsidRPr="00DE4022" w:rsidP="00DE4022">
            <w:pPr>
              <w:pStyle w:val="ListBullet"/>
            </w:pPr>
            <w:r w:rsidRPr="00DE4022">
              <w:t>chemical measurement apparatus and systems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9" w:name="O_1082562"/>
      <w:bookmarkEnd w:id="9"/>
      <w:r w:rsidRPr="00DE4022">
        <w:t>Unit Mapping Information</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This unit replaces and is equivalent to UEENEEI108A Install instrumentation and control apparatus and associated equipment.</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10" w:name="O_1082569"/>
      <w:bookmarkEnd w:id="10"/>
      <w:r w:rsidRPr="00DE4022">
        <w:t>Links</w:t>
      </w:r>
    </w:p>
    <w:p w:rsidR="00000000" w:rsidRPr="00DE4022" w:rsidP="00175AD6">
      <w:pPr>
        <w:pStyle w:val="BodyText"/>
      </w:pPr>
      <w:r w:rsidRPr="00DE40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7C01">
        <w:rPr>
          <w:rStyle w:val="Hyperlink"/>
        </w:rPr>
        <w:t>https://vetnet.gov.au/Pages/TrainingDocs.aspx?q=b8a8f136-5421-4ce1-92e0-2b50341431b6</w:t>
      </w:r>
      <w:r>
        <w:fldChar w:fldCharType="end"/>
      </w:r>
    </w:p>
    <w:p w:rsidR="00000000" w:rsidRPr="00DE4022" w:rsidP="00175AD6">
      <w:pPr>
        <w:pStyle w:val="BodyText"/>
        <w:sectPr w:rsidSect="00DE4022">
          <w:headerReference w:type="default" r:id="rId10"/>
          <w:footerReference w:type="default" r:id="rId11"/>
          <w:pgSz w:w="11908" w:h="16833"/>
          <w:pgMar w:top="1702" w:right="1418" w:bottom="1702" w:left="1418" w:header="992" w:footer="992" w:gutter="0"/>
          <w:cols w:space="720"/>
          <w:noEndnote/>
          <w:docGrid w:linePitch="299"/>
        </w:sectPr>
      </w:pPr>
    </w:p>
    <w:p w:rsidR="00000000" w:rsidRPr="00DE4022" w:rsidP="00DE4022">
      <w:pPr>
        <w:pStyle w:val="SuperHeading"/>
      </w:pPr>
      <w:r w:rsidRPr="00DE4022">
        <w:t>Assessment Requirements for UEEIC0022</w:t>
      </w:r>
      <w:r w:rsidRPr="00DE4022">
        <w:t xml:space="preserve"> Install instrumentation and control apparatus and associated equipment</w:t>
      </w:r>
    </w:p>
    <w:p w:rsidR="00000000" w:rsidRPr="00DE4022" w:rsidP="00DE4022">
      <w:pPr>
        <w:pStyle w:val="Heading1"/>
      </w:pPr>
      <w:bookmarkStart w:id="11" w:name="O_1082564"/>
      <w:bookmarkEnd w:id="11"/>
      <w:r w:rsidRPr="00DE4022">
        <w:t>Modification History</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Release 1. This is the first release of this unit of competency in the UEE Electrotechnology Training Package.</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12" w:name="O_1082565"/>
      <w:bookmarkEnd w:id="12"/>
      <w:r w:rsidRPr="00DE4022">
        <w:t>Performance Evidence</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 xml:space="preserve">Evidence required to demonstrate competence in this unit must be relevant to and satisfy all of the requirements of the elements, performance criteria and range of conditions on at least two separate occasions and include: </w:t>
            </w:r>
          </w:p>
        </w:tc>
      </w:tr>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ListBullet"/>
            </w:pPr>
            <w:r w:rsidRPr="00DE4022">
              <w:t xml:space="preserve">applying </w:t>
            </w:r>
            <w:r w:rsidRPr="00DE4022">
              <w:t xml:space="preserve">relevant work health and safety (WHS)/occupational health and safety (OHS) requirements, including implementing risk control measures </w:t>
            </w:r>
          </w:p>
          <w:p w:rsidR="00000000" w:rsidRPr="00DE4022" w:rsidP="00DE4022">
            <w:pPr>
              <w:pStyle w:val="ListBullet"/>
            </w:pPr>
            <w:r w:rsidRPr="00DE4022">
              <w:t xml:space="preserve">applying sustainable energy principles and practices </w:t>
            </w:r>
          </w:p>
          <w:p w:rsidR="00000000" w:rsidRPr="00DE4022" w:rsidP="00DE4022">
            <w:pPr>
              <w:pStyle w:val="ListBullet"/>
            </w:pPr>
            <w:r w:rsidRPr="00DE4022">
              <w:t>checking circuits/machines/plant are isolated</w:t>
            </w:r>
          </w:p>
          <w:p w:rsidR="00000000" w:rsidRPr="00DE4022" w:rsidP="00DE4022">
            <w:pPr>
              <w:pStyle w:val="ListBullet"/>
            </w:pPr>
            <w:r w:rsidRPr="00DE4022">
              <w:t>cleaning and making safe worksite</w:t>
            </w:r>
          </w:p>
          <w:p w:rsidR="00000000" w:rsidRPr="00DE4022" w:rsidP="00DE4022">
            <w:pPr>
              <w:pStyle w:val="ListBullet"/>
            </w:pPr>
            <w:r w:rsidRPr="00DE4022">
              <w:t>completing and reporting installation activities</w:t>
            </w:r>
          </w:p>
          <w:p w:rsidR="00000000" w:rsidRPr="00DE4022" w:rsidP="00DE4022">
            <w:pPr>
              <w:pStyle w:val="ListBullet"/>
            </w:pPr>
            <w:r w:rsidRPr="00DE4022">
              <w:t>dealing with unplanned events/situations in accordance with workplace procedures in a manner that minimises risk to personnel and equipment</w:t>
            </w:r>
          </w:p>
          <w:p w:rsidR="00000000" w:rsidRPr="00DE4022" w:rsidP="00DE4022">
            <w:pPr>
              <w:pStyle w:val="ListBullet"/>
            </w:pPr>
            <w:r w:rsidRPr="00DE4022">
              <w:t>identifying and installing instru</w:t>
            </w:r>
            <w:r w:rsidRPr="00DE4022">
              <w:t>mentation, control apparatus and associated equipment</w:t>
            </w:r>
          </w:p>
          <w:p w:rsidR="00000000" w:rsidRPr="00DE4022" w:rsidP="00DE4022">
            <w:pPr>
              <w:pStyle w:val="ListBullet"/>
            </w:pPr>
            <w:r w:rsidRPr="00DE4022">
              <w:t>locating and installing instrumentation, control apparatus and associated equipment</w:t>
            </w:r>
          </w:p>
          <w:p w:rsidR="00000000" w:rsidRPr="00DE4022" w:rsidP="00DE4022">
            <w:pPr>
              <w:pStyle w:val="ListBullet"/>
            </w:pPr>
            <w:r w:rsidRPr="00DE4022">
              <w:t>obtaining relevant materials and checking against job requirements</w:t>
            </w:r>
          </w:p>
          <w:p w:rsidR="00000000" w:rsidRPr="00DE4022" w:rsidP="00DE4022">
            <w:pPr>
              <w:pStyle w:val="ListBullet"/>
            </w:pPr>
            <w:r w:rsidRPr="00DE4022">
              <w:t>obtaining tools, equipment and testing devices</w:t>
            </w:r>
          </w:p>
          <w:p w:rsidR="00000000" w:rsidRPr="00DE4022" w:rsidP="00DE4022">
            <w:pPr>
              <w:pStyle w:val="ListBullet"/>
            </w:pPr>
            <w:r w:rsidRPr="00DE4022">
              <w:t>term</w:t>
            </w:r>
            <w:r w:rsidRPr="00DE4022">
              <w:t>inating wiring and tubing</w:t>
            </w:r>
          </w:p>
          <w:p w:rsidR="00000000" w:rsidRPr="00DE4022" w:rsidP="00DE4022">
            <w:pPr>
              <w:pStyle w:val="ListBullet"/>
            </w:pPr>
            <w:r w:rsidRPr="00DE4022">
              <w:t>undertaking regular quality checks in accordance with relevant industry standards.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13" w:name="O_1082566"/>
      <w:bookmarkEnd w:id="13"/>
      <w:r w:rsidRPr="00DE4022">
        <w:t>Knowledge Evidence</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022">
            <w:pPr>
              <w:pStyle w:val="BodyText"/>
              <w:rPr>
                <w:lang w:val="en-NZ"/>
              </w:rPr>
            </w:pPr>
            <w:r w:rsidRPr="00DE4022">
              <w:t xml:space="preserve">Evidence required to demonstrate competence in this unit must be relevant to and satisfy all of the requirements of the elements, performance criteria and range of conditions and include knowledge of: </w:t>
            </w:r>
          </w:p>
        </w:tc>
      </w:tr>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ListBullet"/>
            </w:pPr>
            <w:r w:rsidRPr="00DE4022">
              <w:t>instrumentation and control equipment installation r</w:t>
            </w:r>
            <w:r w:rsidRPr="00DE4022">
              <w:t>equirements and techniques</w:t>
            </w:r>
          </w:p>
          <w:p w:rsidR="00000000" w:rsidRPr="00DE4022" w:rsidP="00DE4022">
            <w:pPr>
              <w:pStyle w:val="ListBullet"/>
            </w:pPr>
            <w:r w:rsidRPr="00DE4022">
              <w:t>live electrical components</w:t>
            </w:r>
          </w:p>
          <w:p w:rsidR="00000000" w:rsidRPr="00DE4022" w:rsidP="00DE4022">
            <w:pPr>
              <w:pStyle w:val="ListBullet"/>
            </w:pPr>
            <w:r w:rsidRPr="00DE4022">
              <w:t>quality checks</w:t>
            </w:r>
          </w:p>
          <w:p w:rsidR="00000000" w:rsidRPr="00DE4022" w:rsidP="00DE4022">
            <w:pPr>
              <w:pStyle w:val="ListBullet"/>
            </w:pPr>
            <w:r w:rsidRPr="00DE4022">
              <w:t>regulatory requirements, including:</w:t>
            </w:r>
          </w:p>
          <w:p w:rsidR="00000000" w:rsidRPr="00DE4022" w:rsidP="00DE4022">
            <w:pPr>
              <w:pStyle w:val="ListBullet2"/>
            </w:pPr>
            <w:r w:rsidRPr="00DE4022">
              <w:t>equipment specification</w:t>
            </w:r>
          </w:p>
          <w:p w:rsidR="00000000" w:rsidRPr="00DE4022" w:rsidP="00DE4022">
            <w:pPr>
              <w:pStyle w:val="ListBullet2"/>
            </w:pPr>
            <w:r w:rsidRPr="00DE4022">
              <w:t>manufacturer s installation instructions</w:t>
            </w:r>
          </w:p>
          <w:p w:rsidR="00000000" w:rsidRPr="00DE4022" w:rsidP="00DE4022">
            <w:pPr>
              <w:pStyle w:val="ListBullet2"/>
            </w:pPr>
            <w:r w:rsidRPr="00DE4022">
              <w:t>system specifications</w:t>
            </w:r>
          </w:p>
          <w:p w:rsidR="00000000" w:rsidRPr="00DE4022" w:rsidP="00DE4022">
            <w:pPr>
              <w:pStyle w:val="ListBullet2"/>
            </w:pPr>
            <w:r w:rsidRPr="00DE4022">
              <w:t>communication/signal cabling installation requirements</w:t>
            </w:r>
          </w:p>
          <w:p w:rsidR="00000000" w:rsidRPr="00DE4022" w:rsidP="00DE4022">
            <w:pPr>
              <w:pStyle w:val="ListBullet2"/>
            </w:pPr>
            <w:r w:rsidRPr="00DE4022">
              <w:t>power wiring requirements</w:t>
            </w:r>
          </w:p>
          <w:p w:rsidR="00000000" w:rsidRPr="00DE4022" w:rsidP="00DE4022">
            <w:pPr>
              <w:pStyle w:val="ListBullet2"/>
            </w:pPr>
            <w:r w:rsidRPr="00DE4022">
              <w:t>initial set-up procedures</w:t>
            </w:r>
          </w:p>
          <w:p w:rsidR="00000000" w:rsidRPr="00DE4022" w:rsidP="00DE4022">
            <w:pPr>
              <w:pStyle w:val="ListBullet"/>
            </w:pPr>
            <w:r w:rsidRPr="00DE4022">
              <w:t>relevant job safety assessments or risk mitigation processes, including risk control measures</w:t>
            </w:r>
          </w:p>
          <w:p w:rsidR="00000000" w:rsidRPr="00DE4022" w:rsidP="00DE4022">
            <w:pPr>
              <w:pStyle w:val="ListBullet"/>
            </w:pPr>
            <w:r w:rsidRPr="00DE4022">
              <w:t>relevant manufacturer specifications</w:t>
            </w:r>
          </w:p>
          <w:p w:rsidR="00000000" w:rsidRPr="00DE4022" w:rsidP="00DE4022">
            <w:pPr>
              <w:pStyle w:val="ListBullet"/>
            </w:pPr>
            <w:r w:rsidRPr="00DE4022">
              <w:t>relevant WHS/OHS legislated requirements</w:t>
            </w:r>
          </w:p>
          <w:p w:rsidR="00000000" w:rsidRPr="00DE4022" w:rsidP="00DE4022">
            <w:pPr>
              <w:pStyle w:val="ListBullet"/>
            </w:pPr>
            <w:r w:rsidRPr="00DE4022">
              <w:t>relevant workplace documentatio</w:t>
            </w:r>
            <w:r w:rsidRPr="00DE4022">
              <w:t>n</w:t>
            </w:r>
          </w:p>
          <w:p w:rsidR="00000000" w:rsidRPr="00DE4022" w:rsidP="00DE4022">
            <w:pPr>
              <w:pStyle w:val="ListBullet"/>
            </w:pPr>
            <w:r w:rsidRPr="00DE4022">
              <w:t>relevant workplace policies and procedures</w:t>
            </w:r>
          </w:p>
          <w:p w:rsidR="00000000" w:rsidRPr="00DE4022" w:rsidP="00DE4022">
            <w:pPr>
              <w:pStyle w:val="ListBullet"/>
            </w:pPr>
            <w:r w:rsidRPr="00DE4022">
              <w:t xml:space="preserve">sustainable energy principles and practices </w:t>
            </w:r>
          </w:p>
          <w:p w:rsidR="00000000" w:rsidRPr="00DE4022" w:rsidP="00DE4022">
            <w:pPr>
              <w:pStyle w:val="ListBullet"/>
            </w:pPr>
            <w:r w:rsidRPr="00DE4022">
              <w:t>wiring and tubing terminations.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14" w:name="O_1082567"/>
      <w:bookmarkEnd w:id="14"/>
      <w:r w:rsidRPr="00DE4022">
        <w:t>Assessment Conditions</w:t>
      </w:r>
    </w:p>
    <w:tbl>
      <w:tblPr>
        <w:tblW w:w="9497" w:type="dxa"/>
        <w:tblLayout w:type="fixed"/>
        <w:tblCellMar>
          <w:left w:w="62" w:type="dxa"/>
          <w:right w:w="62" w:type="dxa"/>
        </w:tblCellMar>
        <w:tblLook w:val="0000"/>
      </w:tblPr>
      <w:tblGrid>
        <w:gridCol w:w="9497"/>
      </w:tblGrid>
      <w:tr w:rsidTr="00DE40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22" w:rsidP="00DE4022">
            <w:pPr>
              <w:pStyle w:val="BodyText"/>
            </w:pPr>
            <w:r w:rsidRPr="00DE4022">
              <w:t>Assessors must hold credenti</w:t>
            </w:r>
            <w:r w:rsidRPr="00DE4022">
              <w:t>als specified within the Standards for Registered Training Organisations current at the time of assessment.</w:t>
            </w:r>
          </w:p>
          <w:p w:rsidR="00000000" w:rsidRPr="00DE4022" w:rsidP="00DE4022">
            <w:pPr>
              <w:pStyle w:val="BodyText"/>
            </w:pPr>
            <w:r w:rsidRPr="00DE4022">
              <w:t>Assessment must satisfy the Principles of Assessment and Rules of Evidence and all regulatory requirements included within the Standards for Registe</w:t>
            </w:r>
            <w:r w:rsidRPr="00DE4022">
              <w:t>red Training Organisations current at the time of assessment.</w:t>
            </w:r>
          </w:p>
          <w:p w:rsidR="00000000" w:rsidRPr="00DE4022" w:rsidP="00DE4022">
            <w:pPr>
              <w:pStyle w:val="BodyText"/>
            </w:pPr>
            <w:r w:rsidRPr="00DE4022">
              <w:t>Assessment must occur in workplace operational situations where it is appropriate to do so; where this is not appropriate, assessment must occur in simulated workplace operational situations tha</w:t>
            </w:r>
            <w:r w:rsidRPr="00DE4022">
              <w:t>t replicate workplace conditions.</w:t>
            </w:r>
          </w:p>
          <w:p w:rsidR="00000000" w:rsidRPr="00DE4022" w:rsidP="00DE4022">
            <w:pPr>
              <w:pStyle w:val="BodyText"/>
            </w:pPr>
            <w:r w:rsidRPr="00DE4022">
              <w:t>Assessment processes and techniques must be appropriate to the language, literacy and numeracy requirements of the work being performed and the needs of the candidate.</w:t>
            </w:r>
          </w:p>
          <w:p w:rsidR="00000000" w:rsidRPr="00DE4022" w:rsidP="00DE4022">
            <w:pPr>
              <w:pStyle w:val="BodyText"/>
            </w:pPr>
            <w:r w:rsidRPr="00DE4022">
              <w:t>Resources for assessment must include access to:</w:t>
            </w:r>
          </w:p>
          <w:p w:rsidR="00000000" w:rsidRPr="00DE4022" w:rsidP="00DE4022">
            <w:pPr>
              <w:pStyle w:val="ListBullet"/>
            </w:pPr>
            <w:r w:rsidRPr="00DE4022">
              <w:t>a ra</w:t>
            </w:r>
            <w:r w:rsidRPr="00DE4022">
              <w:t>nge of relevant exercises, case studies and/or other simulations</w:t>
            </w:r>
          </w:p>
          <w:p w:rsidR="00000000" w:rsidRPr="00DE4022" w:rsidP="00DE4022">
            <w:pPr>
              <w:pStyle w:val="ListBullet"/>
            </w:pPr>
            <w:r w:rsidRPr="00DE4022">
              <w:t xml:space="preserve">relevant and appropriate materials, tools, equipment and personal protective equipment (PPE) currently used in industry </w:t>
            </w:r>
          </w:p>
          <w:p w:rsidR="00000000" w:rsidRPr="00DE4022" w:rsidP="00DE4022">
            <w:pPr>
              <w:pStyle w:val="ListBullet"/>
            </w:pPr>
            <w:r w:rsidRPr="00DE4022">
              <w:t>applicable documentation, including workplace procedures, equipment sp</w:t>
            </w:r>
            <w:r w:rsidRPr="00DE4022">
              <w:t>ecifications, regulations, codes of practice and operation manuals.</w:t>
            </w:r>
          </w:p>
        </w:tc>
      </w:tr>
    </w:tbl>
    <w:p w:rsidR="00000000" w:rsidRPr="00DE4022" w:rsidP="00DE4022">
      <w:pPr>
        <w:pStyle w:val="NoPaddingFontSize1"/>
      </w:pPr>
    </w:p>
    <w:p w:rsidR="00000000" w:rsidRPr="00DE4022" w:rsidP="00DE4022">
      <w:pPr>
        <w:pStyle w:val="AllowPageBreak"/>
      </w:pPr>
    </w:p>
    <w:p w:rsidR="00000000" w:rsidRPr="00DE4022" w:rsidP="00DE4022">
      <w:pPr>
        <w:pStyle w:val="Heading1"/>
      </w:pPr>
      <w:bookmarkStart w:id="15" w:name="O_1082570"/>
      <w:bookmarkEnd w:id="15"/>
      <w:r w:rsidRPr="00DE4022">
        <w:t>Links</w:t>
      </w:r>
    </w:p>
    <w:p w:rsidR="00000000" w:rsidRPr="00DE4022" w:rsidP="00175AD6">
      <w:pPr>
        <w:pStyle w:val="BodyText"/>
      </w:pPr>
      <w:r w:rsidRPr="00DE40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7C01">
        <w:rPr>
          <w:rStyle w:val="Hyperlink"/>
        </w:rPr>
        <w:t>https://vetnet.gov.au/Pages/TrainingDocs.aspx?q=b8a8f136-5421-4ce1-92e0-2b50341431b6</w:t>
      </w:r>
      <w:r>
        <w:fldChar w:fldCharType="end"/>
      </w:r>
    </w:p>
    <w:p w:rsidR="00000000" w:rsidRPr="00DE4022" w:rsidP="00DE4022"/>
    <w:sectPr w:rsidSect="00DE40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rsidRPr="00175AD6" w:rsidP="00175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D6" w:rsidP="00DE4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5AD6" w:rsidP="00DE40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75AD6" w:rsidP="00DE40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rsidP="00DE4022">
    <w:pPr>
      <w:pStyle w:val="Footer"/>
      <w:framePr w:wrap="around"/>
    </w:pPr>
    <w:r>
      <w:fldChar w:fldCharType="begin"/>
    </w:r>
    <w:r>
      <w:instrText xml:space="preserve"> DOCPROPERTY  Subject  \* MERGEFORMAT </w:instrText>
    </w:r>
    <w:r>
      <w:fldChar w:fldCharType="separate"/>
    </w:r>
    <w:r w:rsidR="00175AD6">
      <w:t>Approved</w:t>
    </w:r>
    <w:r w:rsidR="00175AD6">
      <w:fldChar w:fldCharType="end"/>
    </w:r>
    <w:r>
      <w:tab/>
      <w:t xml:space="preserve">Page </w:t>
    </w:r>
    <w:r>
      <w:fldChar w:fldCharType="begin"/>
    </w:r>
    <w:r>
      <w:instrText xml:space="preserve"> PAGE  \* Arabic  \* MERGEFORMAT </w:instrText>
    </w:r>
    <w:r>
      <w:fldChar w:fldCharType="separate"/>
    </w:r>
    <w:r w:rsidR="00175A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AD6">
      <w:rPr>
        <w:noProof/>
      </w:rPr>
      <w:t>5</w:t>
    </w:r>
    <w:r>
      <w:rPr>
        <w:noProof/>
      </w:rPr>
      <w:fldChar w:fldCharType="end"/>
    </w:r>
  </w:p>
  <w:p w:rsidR="00DE4022" w:rsidP="00DE4022">
    <w:pPr>
      <w:pStyle w:val="Footer"/>
      <w:framePr w:wrap="around"/>
    </w:pPr>
    <w:r>
      <w:t xml:space="preserve">© Commonwealth of Australia, </w:t>
    </w:r>
    <w:r>
      <w:fldChar w:fldCharType="begin"/>
    </w:r>
    <w:r>
      <w:instrText xml:space="preserve"> DATE  \@ "yyyy"  \* MERGEFORMAT </w:instrText>
    </w:r>
    <w:r>
      <w:fldChar w:fldCharType="separate"/>
    </w:r>
    <w:r w:rsidR="00175AD6">
      <w:rPr>
        <w:noProof/>
      </w:rPr>
      <w:t>2025</w:t>
    </w:r>
    <w:r>
      <w:fldChar w:fldCharType="end"/>
    </w:r>
    <w:r>
      <w:tab/>
    </w:r>
    <w:r>
      <w:fldChar w:fldCharType="begin"/>
    </w:r>
    <w:r>
      <w:instrText xml:space="preserve"> DOCPROPERTY  Author  \* MERGEFORMAT </w:instrText>
    </w:r>
    <w:r>
      <w:fldChar w:fldCharType="separate"/>
    </w:r>
    <w:r w:rsidR="00175AD6">
      <w:t>Powering Skills Organisation</w:t>
    </w:r>
    <w:r w:rsidR="00175AD6">
      <w:fldChar w:fldCharType="end"/>
    </w:r>
  </w:p>
  <w:p w:rsidR="00DE4022" w:rsidP="00DE4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022" w:rsidRPr="00175AD6" w:rsidP="00175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D6" w:rsidRPr="002D2AF8" w:rsidP="00DE4022">
    <w:pPr>
      <w:pStyle w:val="Header"/>
      <w:framePr w:wrap="around"/>
    </w:pPr>
    <w:r>
      <w:fldChar w:fldCharType="begin"/>
    </w:r>
    <w:r>
      <w:instrText xml:space="preserve"> TITLE   \* MERGEFORMAT </w:instrText>
    </w:r>
    <w:r>
      <w:fldChar w:fldCharType="separate"/>
    </w:r>
    <w:r>
      <w:t>UEEIC0022 Install instrumentation and control apparatus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5AD6" w:rsidP="00DE40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22" w:rsidRPr="002D2AF8" w:rsidP="00DE4022">
    <w:pPr>
      <w:pStyle w:val="Header"/>
      <w:framePr w:wrap="around"/>
    </w:pPr>
    <w:r>
      <w:fldChar w:fldCharType="begin"/>
    </w:r>
    <w:r>
      <w:instrText xml:space="preserve"> TITLE   \* MERGEFORMAT </w:instrText>
    </w:r>
    <w:r>
      <w:fldChar w:fldCharType="separate"/>
    </w:r>
    <w:r w:rsidR="00175AD6">
      <w:t>UEEIC0022 Install instrumentation and control apparatus and associated equipment</w:t>
    </w:r>
    <w:r w:rsidR="00175AD6">
      <w:fldChar w:fldCharType="end"/>
    </w:r>
    <w:r>
      <w:tab/>
      <w:t xml:space="preserve">Date this document was generated: </w:t>
    </w:r>
    <w:r>
      <w:fldChar w:fldCharType="begin"/>
    </w:r>
    <w:r>
      <w:instrText xml:space="preserve"> CREATEDATE  \@ "d MMMM yyyy"  \* MERGEFORMAT </w:instrText>
    </w:r>
    <w:r>
      <w:fldChar w:fldCharType="separate"/>
    </w:r>
    <w:r w:rsidR="00175AD6">
      <w:rPr>
        <w:noProof/>
      </w:rPr>
      <w:t>1 March 2025</w:t>
    </w:r>
    <w:r>
      <w:fldChar w:fldCharType="end"/>
    </w:r>
  </w:p>
  <w:p w:rsidR="00DE4022" w:rsidP="00DE4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6F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E8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66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022"/>
    <w:pPr>
      <w:spacing w:before="360" w:after="60"/>
      <w:outlineLvl w:val="0"/>
    </w:pPr>
    <w:rPr>
      <w:sz w:val="32"/>
    </w:rPr>
  </w:style>
  <w:style w:type="paragraph" w:styleId="Heading2">
    <w:name w:val="heading 2"/>
    <w:basedOn w:val="HeadingBase"/>
    <w:next w:val="BodyText"/>
    <w:link w:val="Heading2Char"/>
    <w:qFormat/>
    <w:rsid w:val="00DE4022"/>
    <w:pPr>
      <w:keepLines/>
      <w:spacing w:before="240" w:after="120"/>
      <w:outlineLvl w:val="1"/>
    </w:pPr>
    <w:rPr>
      <w:sz w:val="28"/>
      <w:szCs w:val="40"/>
    </w:rPr>
  </w:style>
  <w:style w:type="paragraph" w:styleId="Heading3">
    <w:name w:val="heading 3"/>
    <w:basedOn w:val="HeadingBase"/>
    <w:next w:val="BodyText"/>
    <w:link w:val="Heading3Char"/>
    <w:qFormat/>
    <w:rsid w:val="00DE4022"/>
    <w:pPr>
      <w:spacing w:before="180" w:after="120"/>
      <w:outlineLvl w:val="2"/>
    </w:pPr>
    <w:rPr>
      <w:spacing w:val="-10"/>
      <w:kern w:val="32"/>
    </w:rPr>
  </w:style>
  <w:style w:type="paragraph" w:styleId="Heading4">
    <w:name w:val="heading 4"/>
    <w:basedOn w:val="HeadingBase"/>
    <w:next w:val="BodyText"/>
    <w:link w:val="Heading4Char"/>
    <w:qFormat/>
    <w:rsid w:val="00DE4022"/>
    <w:pPr>
      <w:spacing w:before="160" w:after="120"/>
      <w:outlineLvl w:val="3"/>
    </w:pPr>
    <w:rPr>
      <w:sz w:val="22"/>
    </w:rPr>
  </w:style>
  <w:style w:type="paragraph" w:styleId="Heading5">
    <w:name w:val="heading 5"/>
    <w:basedOn w:val="HeadingBase"/>
    <w:next w:val="Normal"/>
    <w:link w:val="Heading5Char"/>
    <w:qFormat/>
    <w:rsid w:val="00DE4022"/>
    <w:pPr>
      <w:spacing w:before="80"/>
      <w:outlineLvl w:val="4"/>
    </w:pPr>
    <w:rPr>
      <w:color w:val="918585"/>
      <w:sz w:val="20"/>
    </w:rPr>
  </w:style>
  <w:style w:type="paragraph" w:styleId="Heading6">
    <w:name w:val="heading 6"/>
    <w:basedOn w:val="HeadingBase"/>
    <w:next w:val="Normal"/>
    <w:link w:val="Heading6Char"/>
    <w:qFormat/>
    <w:rsid w:val="00DE4022"/>
    <w:pPr>
      <w:spacing w:before="60"/>
      <w:outlineLvl w:val="5"/>
    </w:pPr>
    <w:rPr>
      <w:color w:val="918585"/>
      <w:sz w:val="20"/>
    </w:rPr>
  </w:style>
  <w:style w:type="paragraph" w:styleId="Heading7">
    <w:name w:val="heading 7"/>
    <w:basedOn w:val="Normal"/>
    <w:next w:val="Normal"/>
    <w:link w:val="Heading7Char"/>
    <w:qFormat/>
    <w:rsid w:val="00DE4022"/>
    <w:pPr>
      <w:ind w:left="720"/>
      <w:outlineLvl w:val="6"/>
    </w:pPr>
    <w:rPr>
      <w:i/>
    </w:rPr>
  </w:style>
  <w:style w:type="paragraph" w:styleId="Heading8">
    <w:name w:val="heading 8"/>
    <w:basedOn w:val="Normal"/>
    <w:next w:val="Normal"/>
    <w:link w:val="Heading8Char"/>
    <w:qFormat/>
    <w:rsid w:val="00DE4022"/>
    <w:pPr>
      <w:ind w:left="720"/>
      <w:outlineLvl w:val="7"/>
    </w:pPr>
    <w:rPr>
      <w:i/>
    </w:rPr>
  </w:style>
  <w:style w:type="paragraph" w:styleId="Heading9">
    <w:name w:val="heading 9"/>
    <w:basedOn w:val="Normal"/>
    <w:next w:val="Normal"/>
    <w:link w:val="Heading9Char"/>
    <w:qFormat/>
    <w:rsid w:val="00DE4022"/>
    <w:pPr>
      <w:ind w:left="720"/>
      <w:outlineLvl w:val="8"/>
    </w:pPr>
    <w:rPr>
      <w:i/>
    </w:rPr>
  </w:style>
  <w:style w:type="character" w:default="1" w:styleId="DefaultParagraphFont">
    <w:name w:val="Default Paragraph Font"/>
    <w:uiPriority w:val="1"/>
    <w:unhideWhenUsed/>
    <w:rsid w:val="00DE4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022"/>
  </w:style>
  <w:style w:type="character" w:customStyle="1" w:styleId="Heading1Char">
    <w:name w:val="Heading 1 Char"/>
    <w:basedOn w:val="DefaultParagraphFont"/>
    <w:link w:val="Heading1"/>
    <w:rsid w:val="00DE4022"/>
    <w:rPr>
      <w:rFonts w:ascii="Times New Roman" w:eastAsia="Times New Roman" w:hAnsi="Times New Roman" w:cs="Times New Roman"/>
      <w:b/>
      <w:sz w:val="32"/>
      <w:szCs w:val="20"/>
      <w:lang w:eastAsia="en-US"/>
    </w:rPr>
  </w:style>
  <w:style w:type="paragraph" w:styleId="BodyText">
    <w:name w:val="Body Text"/>
    <w:basedOn w:val="Normal"/>
    <w:link w:val="BodyTextChar"/>
    <w:rsid w:val="00DE4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022"/>
    <w:rPr>
      <w:rFonts w:ascii="Times New Roman" w:eastAsia="Times New Roman" w:hAnsi="Times New Roman" w:cs="Times New Roman"/>
      <w:sz w:val="24"/>
      <w:lang w:eastAsia="en-US"/>
    </w:rPr>
  </w:style>
  <w:style w:type="paragraph" w:styleId="ListBullet">
    <w:name w:val="List Bullet"/>
    <w:basedOn w:val="List"/>
    <w:rsid w:val="00DE4022"/>
    <w:pPr>
      <w:numPr>
        <w:numId w:val="12"/>
      </w:numPr>
      <w:tabs>
        <w:tab w:val="clear" w:pos="340"/>
      </w:tabs>
      <w:spacing w:before="40" w:after="40"/>
    </w:pPr>
  </w:style>
  <w:style w:type="character" w:customStyle="1" w:styleId="SpecialBold">
    <w:name w:val="Special Bold"/>
    <w:basedOn w:val="DefaultParagraphFont"/>
    <w:rsid w:val="00DE4022"/>
    <w:rPr>
      <w:b/>
      <w:spacing w:val="0"/>
    </w:rPr>
  </w:style>
  <w:style w:type="paragraph" w:styleId="ListBullet2">
    <w:name w:val="List Bullet 2"/>
    <w:basedOn w:val="List2"/>
    <w:rsid w:val="00DE4022"/>
    <w:pPr>
      <w:numPr>
        <w:numId w:val="13"/>
      </w:numPr>
      <w:tabs>
        <w:tab w:val="clear" w:pos="680"/>
      </w:tabs>
    </w:pPr>
  </w:style>
  <w:style w:type="paragraph" w:customStyle="1" w:styleId="SuperHeading">
    <w:name w:val="SuperHeading"/>
    <w:basedOn w:val="Normal"/>
    <w:rsid w:val="00DE4022"/>
    <w:pPr>
      <w:spacing w:before="240" w:after="120"/>
      <w:outlineLvl w:val="0"/>
    </w:pPr>
    <w:rPr>
      <w:rFonts w:ascii="Times New Roman" w:hAnsi="Times New Roman"/>
      <w:b/>
      <w:sz w:val="32"/>
    </w:rPr>
  </w:style>
  <w:style w:type="paragraph" w:customStyle="1" w:styleId="AllowPageBreak">
    <w:name w:val="AllowPageBreak"/>
    <w:rsid w:val="00DE40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4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022"/>
    <w:rPr>
      <w:rFonts w:ascii="Courier New" w:eastAsia="Times New Roman" w:hAnsi="Courier New" w:cs="Times New Roman"/>
      <w:i/>
      <w:szCs w:val="20"/>
      <w:lang w:eastAsia="en-US"/>
    </w:rPr>
  </w:style>
  <w:style w:type="paragraph" w:customStyle="1" w:styleId="HeadingBase">
    <w:name w:val="Heading Base"/>
    <w:rsid w:val="00DE4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022"/>
    <w:pPr>
      <w:tabs>
        <w:tab w:val="right" w:leader="dot" w:pos="9072"/>
      </w:tabs>
      <w:ind w:left="567"/>
    </w:pPr>
    <w:rPr>
      <w:szCs w:val="22"/>
    </w:rPr>
  </w:style>
  <w:style w:type="paragraph" w:customStyle="1" w:styleId="TOCBase">
    <w:name w:val="TOC Base"/>
    <w:rsid w:val="00DE4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022"/>
    <w:pPr>
      <w:tabs>
        <w:tab w:val="right" w:leader="dot" w:pos="9072"/>
      </w:tabs>
      <w:spacing w:before="40" w:after="40"/>
      <w:ind w:left="284"/>
    </w:pPr>
    <w:rPr>
      <w:rFonts w:ascii="Times New Roman" w:hAnsi="Times New Roman"/>
    </w:rPr>
  </w:style>
  <w:style w:type="paragraph" w:styleId="TOC1">
    <w:name w:val="toc 1"/>
    <w:basedOn w:val="TOCBase"/>
    <w:next w:val="Normal"/>
    <w:rsid w:val="00DE4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022"/>
    <w:rPr>
      <w:rFonts w:ascii="Times New Roman" w:eastAsia="Times New Roman" w:hAnsi="Times New Roman" w:cs="Times New Roman"/>
      <w:sz w:val="16"/>
      <w:lang w:eastAsia="en-US"/>
    </w:rPr>
  </w:style>
  <w:style w:type="paragraph" w:styleId="Title">
    <w:name w:val="Title"/>
    <w:basedOn w:val="HeadingBase"/>
    <w:link w:val="TitleChar"/>
    <w:qFormat/>
    <w:rsid w:val="00DE4022"/>
    <w:pPr>
      <w:spacing w:before="5040"/>
      <w:jc w:val="center"/>
    </w:pPr>
    <w:rPr>
      <w:sz w:val="48"/>
      <w:szCs w:val="72"/>
      <w:lang w:val="en-US"/>
    </w:rPr>
  </w:style>
  <w:style w:type="character" w:customStyle="1" w:styleId="TitleChar">
    <w:name w:val="Title Char"/>
    <w:basedOn w:val="DefaultParagraphFont"/>
    <w:link w:val="Title"/>
    <w:rsid w:val="00DE4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022"/>
    <w:pPr>
      <w:tabs>
        <w:tab w:val="left" w:pos="3600"/>
        <w:tab w:val="left" w:pos="3958"/>
      </w:tabs>
    </w:pPr>
  </w:style>
  <w:style w:type="paragraph" w:styleId="List">
    <w:name w:val="List"/>
    <w:basedOn w:val="BodyText"/>
    <w:next w:val="BodyText"/>
    <w:rsid w:val="00DE4022"/>
    <w:pPr>
      <w:tabs>
        <w:tab w:val="left" w:pos="340"/>
      </w:tabs>
      <w:spacing w:before="60" w:after="60"/>
      <w:ind w:left="340" w:hanging="340"/>
    </w:pPr>
  </w:style>
  <w:style w:type="paragraph" w:customStyle="1" w:styleId="Note">
    <w:name w:val="Note"/>
    <w:basedOn w:val="BodyText"/>
    <w:rsid w:val="00DE4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022"/>
    <w:pPr>
      <w:framePr w:wrap="auto" w:hAnchor="text" w:y="6049"/>
    </w:pPr>
    <w:rPr>
      <w:color w:val="000000"/>
      <w:sz w:val="40"/>
    </w:rPr>
  </w:style>
  <w:style w:type="paragraph" w:customStyle="1" w:styleId="TOCTitle">
    <w:name w:val="TOCTitle"/>
    <w:basedOn w:val="Heading1"/>
    <w:rsid w:val="00DE4022"/>
    <w:pPr>
      <w:spacing w:after="240"/>
      <w:jc w:val="center"/>
      <w:outlineLvl w:val="9"/>
    </w:pPr>
    <w:rPr>
      <w:caps/>
    </w:rPr>
  </w:style>
  <w:style w:type="paragraph" w:customStyle="1" w:styleId="Version">
    <w:name w:val="Version"/>
    <w:rsid w:val="00DE4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022"/>
    <w:pPr>
      <w:keepNext w:val="0"/>
      <w:tabs>
        <w:tab w:val="right" w:pos="4176"/>
      </w:tabs>
      <w:ind w:left="198" w:hanging="198"/>
    </w:pPr>
    <w:rPr>
      <w:rFonts w:ascii="Garamond" w:hAnsi="Garamond"/>
    </w:rPr>
  </w:style>
  <w:style w:type="paragraph" w:styleId="IndexHeading">
    <w:name w:val="index heading"/>
    <w:basedOn w:val="Normal"/>
    <w:next w:val="Index1"/>
    <w:semiHidden/>
    <w:rsid w:val="00DE4022"/>
    <w:pPr>
      <w:spacing w:before="120" w:after="120"/>
    </w:pPr>
    <w:rPr>
      <w:rFonts w:ascii="Arial" w:hAnsi="Arial"/>
      <w:b/>
      <w:color w:val="918585"/>
      <w:sz w:val="24"/>
    </w:rPr>
  </w:style>
  <w:style w:type="paragraph" w:styleId="Header">
    <w:name w:val="header"/>
    <w:basedOn w:val="Normal"/>
    <w:link w:val="HeaderChar"/>
    <w:rsid w:val="00DE4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022"/>
    <w:rPr>
      <w:rFonts w:ascii="Times New Roman" w:eastAsia="Times New Roman" w:hAnsi="Times New Roman" w:cs="Times New Roman"/>
      <w:sz w:val="16"/>
      <w:szCs w:val="20"/>
      <w:lang w:val="en-GB" w:eastAsia="en-US"/>
    </w:rPr>
  </w:style>
  <w:style w:type="paragraph" w:customStyle="1" w:styleId="Chapter">
    <w:name w:val="Chapter"/>
    <w:basedOn w:val="Normal"/>
    <w:rsid w:val="00DE4022"/>
    <w:pPr>
      <w:spacing w:before="240"/>
    </w:pPr>
    <w:rPr>
      <w:rFonts w:ascii="Times New Roman" w:hAnsi="Times New Roman"/>
      <w:smallCaps/>
      <w:spacing w:val="80"/>
      <w:sz w:val="28"/>
    </w:rPr>
  </w:style>
  <w:style w:type="paragraph" w:customStyle="1" w:styleId="InChapter">
    <w:name w:val="InChapter"/>
    <w:basedOn w:val="Heading3"/>
    <w:rsid w:val="00DE4022"/>
    <w:pPr>
      <w:spacing w:after="240"/>
      <w:outlineLvl w:val="9"/>
    </w:pPr>
    <w:rPr>
      <w:noProof/>
    </w:rPr>
  </w:style>
  <w:style w:type="paragraph" w:styleId="Index2">
    <w:name w:val="index 2"/>
    <w:basedOn w:val="Normal"/>
    <w:next w:val="Normal"/>
    <w:semiHidden/>
    <w:rsid w:val="00DE4022"/>
    <w:pPr>
      <w:tabs>
        <w:tab w:val="right" w:pos="4176"/>
      </w:tabs>
      <w:ind w:left="568" w:hanging="284"/>
    </w:pPr>
    <w:rPr>
      <w:rFonts w:ascii="Garamond" w:hAnsi="Garamond"/>
    </w:rPr>
  </w:style>
  <w:style w:type="paragraph" w:customStyle="1" w:styleId="Byline">
    <w:name w:val="Byline"/>
    <w:rsid w:val="00DE4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022"/>
    <w:pPr>
      <w:tabs>
        <w:tab w:val="clear" w:pos="3600"/>
        <w:tab w:val="clear" w:pos="3958"/>
      </w:tabs>
      <w:jc w:val="right"/>
    </w:pPr>
  </w:style>
  <w:style w:type="character" w:styleId="Emphasis">
    <w:name w:val="Emphasis"/>
    <w:basedOn w:val="DefaultParagraphFont"/>
    <w:qFormat/>
    <w:rsid w:val="00DE4022"/>
    <w:rPr>
      <w:i/>
    </w:rPr>
  </w:style>
  <w:style w:type="paragraph" w:styleId="Caption">
    <w:name w:val="caption"/>
    <w:basedOn w:val="BodyText"/>
    <w:next w:val="Normal"/>
    <w:qFormat/>
    <w:rsid w:val="00DE4022"/>
    <w:pPr>
      <w:framePr w:w="2268" w:hSpace="181" w:vSpace="181" w:wrap="around" w:vAnchor="text" w:hAnchor="page" w:x="1135" w:y="285" w:anchorLock="1"/>
    </w:pPr>
    <w:rPr>
      <w:i/>
    </w:rPr>
  </w:style>
  <w:style w:type="paragraph" w:customStyle="1" w:styleId="MiniTOCTitle">
    <w:name w:val="MiniTOCTitle"/>
    <w:basedOn w:val="Heading4"/>
    <w:rsid w:val="00DE4022"/>
    <w:pPr>
      <w:spacing w:before="240"/>
      <w:outlineLvl w:val="9"/>
    </w:pPr>
    <w:rPr>
      <w:noProof/>
      <w:sz w:val="24"/>
    </w:rPr>
  </w:style>
  <w:style w:type="paragraph" w:customStyle="1" w:styleId="MiniTOCItem">
    <w:name w:val="MiniTOCItem"/>
    <w:basedOn w:val="ListBullet"/>
    <w:rsid w:val="00DE4022"/>
    <w:pPr>
      <w:numPr>
        <w:numId w:val="0"/>
      </w:numPr>
      <w:tabs>
        <w:tab w:val="right" w:leader="dot" w:pos="6521"/>
      </w:tabs>
      <w:spacing w:before="0" w:after="0"/>
    </w:pPr>
  </w:style>
  <w:style w:type="paragraph" w:customStyle="1" w:styleId="TOFTitle">
    <w:name w:val="TOFTitle"/>
    <w:basedOn w:val="TOCTitle"/>
    <w:rsid w:val="00DE4022"/>
  </w:style>
  <w:style w:type="paragraph" w:styleId="TableofFigures">
    <w:name w:val="table of figures"/>
    <w:basedOn w:val="Normal"/>
    <w:next w:val="Normal"/>
    <w:semiHidden/>
    <w:rsid w:val="00DE4022"/>
    <w:pPr>
      <w:tabs>
        <w:tab w:val="right" w:leader="dot" w:pos="9072"/>
      </w:tabs>
      <w:ind w:left="970" w:hanging="403"/>
    </w:pPr>
    <w:rPr>
      <w:rFonts w:ascii="Times New Roman" w:hAnsi="Times New Roman"/>
      <w:b/>
    </w:rPr>
  </w:style>
  <w:style w:type="paragraph" w:styleId="ListNumber">
    <w:name w:val="List Number"/>
    <w:basedOn w:val="List"/>
    <w:rsid w:val="00DE4022"/>
    <w:pPr>
      <w:numPr>
        <w:numId w:val="15"/>
      </w:numPr>
      <w:tabs>
        <w:tab w:val="clear" w:pos="340"/>
      </w:tabs>
    </w:pPr>
  </w:style>
  <w:style w:type="character" w:customStyle="1" w:styleId="WingdingSymbols">
    <w:name w:val="Wingding Symbols"/>
    <w:rsid w:val="00DE4022"/>
    <w:rPr>
      <w:rFonts w:ascii="Wingdings" w:hAnsi="Wingdings"/>
    </w:rPr>
  </w:style>
  <w:style w:type="paragraph" w:customStyle="1" w:styleId="TableHeading">
    <w:name w:val="Table Heading"/>
    <w:basedOn w:val="HeadingBase"/>
    <w:rsid w:val="00DE4022"/>
    <w:pPr>
      <w:keepLines/>
      <w:pBdr>
        <w:bottom w:val="single" w:sz="6" w:space="1" w:color="918585"/>
      </w:pBdr>
      <w:spacing w:before="240"/>
    </w:pPr>
  </w:style>
  <w:style w:type="character" w:customStyle="1" w:styleId="HotSpot">
    <w:name w:val="HotSpot"/>
    <w:rsid w:val="00DE4022"/>
    <w:rPr>
      <w:color w:val="0033CC"/>
      <w:u w:val="none"/>
    </w:rPr>
  </w:style>
  <w:style w:type="paragraph" w:customStyle="1" w:styleId="BodyTextRight">
    <w:name w:val="Body Text Right"/>
    <w:basedOn w:val="BodyText"/>
    <w:rsid w:val="00DE4022"/>
    <w:pPr>
      <w:spacing w:before="0" w:after="0"/>
      <w:jc w:val="right"/>
    </w:pPr>
  </w:style>
  <w:style w:type="paragraph" w:styleId="Index3">
    <w:name w:val="index 3"/>
    <w:basedOn w:val="ListNumber2"/>
    <w:next w:val="Normal"/>
    <w:semiHidden/>
    <w:rsid w:val="00DE4022"/>
    <w:pPr>
      <w:numPr>
        <w:numId w:val="0"/>
      </w:numPr>
      <w:tabs>
        <w:tab w:val="right" w:leader="dot" w:pos="4176"/>
      </w:tabs>
    </w:pPr>
  </w:style>
  <w:style w:type="paragraph" w:styleId="ListNumber2">
    <w:name w:val="List Number 2"/>
    <w:basedOn w:val="List2"/>
    <w:rsid w:val="00DE4022"/>
    <w:pPr>
      <w:numPr>
        <w:numId w:val="10"/>
      </w:numPr>
      <w:tabs>
        <w:tab w:val="clear" w:pos="1060"/>
      </w:tabs>
    </w:pPr>
  </w:style>
  <w:style w:type="paragraph" w:customStyle="1" w:styleId="MarginNote">
    <w:name w:val="Margin Note"/>
    <w:basedOn w:val="BodyText"/>
    <w:rsid w:val="00DE4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022"/>
    <w:rPr>
      <w:sz w:val="32"/>
    </w:rPr>
  </w:style>
  <w:style w:type="paragraph" w:customStyle="1" w:styleId="HeadingProcedure">
    <w:name w:val="Heading Procedure"/>
    <w:basedOn w:val="HeadingBase"/>
    <w:next w:val="Normal"/>
    <w:rsid w:val="00DE4022"/>
    <w:pPr>
      <w:tabs>
        <w:tab w:val="left" w:pos="0"/>
      </w:tabs>
      <w:spacing w:before="120" w:after="60"/>
    </w:pPr>
    <w:rPr>
      <w:i/>
      <w:color w:val="918585"/>
      <w:sz w:val="22"/>
    </w:rPr>
  </w:style>
  <w:style w:type="paragraph" w:customStyle="1" w:styleId="TableBodyText">
    <w:name w:val="Table Body Text"/>
    <w:basedOn w:val="BodyText"/>
    <w:rsid w:val="00DE4022"/>
    <w:pPr>
      <w:spacing w:before="60" w:after="60"/>
    </w:pPr>
  </w:style>
  <w:style w:type="paragraph" w:styleId="ListContinue">
    <w:name w:val="List Continue"/>
    <w:basedOn w:val="List"/>
    <w:rsid w:val="00DE4022"/>
    <w:pPr>
      <w:ind w:firstLine="0"/>
    </w:pPr>
  </w:style>
  <w:style w:type="paragraph" w:customStyle="1" w:styleId="ListNote">
    <w:name w:val="List Note"/>
    <w:basedOn w:val="List"/>
    <w:rsid w:val="00DE4022"/>
    <w:pPr>
      <w:pBdr>
        <w:top w:val="single" w:sz="6" w:space="2" w:color="918585"/>
        <w:bottom w:val="single" w:sz="6" w:space="2" w:color="918585"/>
      </w:pBdr>
      <w:tabs>
        <w:tab w:val="left" w:pos="1021"/>
      </w:tabs>
      <w:ind w:firstLine="0"/>
    </w:pPr>
  </w:style>
  <w:style w:type="paragraph" w:customStyle="1" w:styleId="Warning">
    <w:name w:val="Warning"/>
    <w:basedOn w:val="BodyText"/>
    <w:rsid w:val="00DE4022"/>
    <w:pPr>
      <w:shd w:val="clear" w:color="auto" w:fill="D9D9D9"/>
      <w:tabs>
        <w:tab w:val="left" w:pos="992"/>
      </w:tabs>
      <w:ind w:left="119" w:right="119"/>
    </w:pPr>
    <w:rPr>
      <w:sz w:val="20"/>
    </w:rPr>
  </w:style>
  <w:style w:type="paragraph" w:customStyle="1" w:styleId="MarginIcons">
    <w:name w:val="Margin Icons"/>
    <w:basedOn w:val="BodyText"/>
    <w:rsid w:val="00DE4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022"/>
    <w:rPr>
      <w:rFonts w:ascii="Courier New" w:hAnsi="Courier New"/>
    </w:rPr>
  </w:style>
  <w:style w:type="paragraph" w:customStyle="1" w:styleId="NoteBullet">
    <w:name w:val="Note Bullet"/>
    <w:basedOn w:val="Note"/>
    <w:rsid w:val="00DE4022"/>
    <w:pPr>
      <w:tabs>
        <w:tab w:val="clear" w:pos="680"/>
      </w:tabs>
      <w:spacing w:before="60" w:after="60"/>
    </w:pPr>
  </w:style>
  <w:style w:type="paragraph" w:customStyle="1" w:styleId="SubHeading2">
    <w:name w:val="SubHeading2"/>
    <w:basedOn w:val="HeadingBase"/>
    <w:rsid w:val="00DE4022"/>
    <w:pPr>
      <w:spacing w:before="240" w:after="60"/>
    </w:pPr>
    <w:rPr>
      <w:sz w:val="20"/>
    </w:rPr>
  </w:style>
  <w:style w:type="paragraph" w:customStyle="1" w:styleId="SubHeading1">
    <w:name w:val="SubHeading1"/>
    <w:basedOn w:val="HeadingBase"/>
    <w:rsid w:val="00DE4022"/>
    <w:pPr>
      <w:spacing w:before="240" w:after="60"/>
    </w:pPr>
    <w:rPr>
      <w:color w:val="918585"/>
      <w:sz w:val="22"/>
    </w:rPr>
  </w:style>
  <w:style w:type="paragraph" w:customStyle="1" w:styleId="SideHeading">
    <w:name w:val="Side Heading"/>
    <w:basedOn w:val="HeadingBase"/>
    <w:rsid w:val="00DE4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022"/>
    <w:pPr>
      <w:tabs>
        <w:tab w:val="num" w:pos="360"/>
      </w:tabs>
    </w:pPr>
  </w:style>
  <w:style w:type="paragraph" w:styleId="PlainText">
    <w:name w:val="Plain Text"/>
    <w:basedOn w:val="Normal"/>
    <w:link w:val="PlainTextChar"/>
    <w:rsid w:val="00DE4022"/>
    <w:rPr>
      <w:sz w:val="20"/>
    </w:rPr>
  </w:style>
  <w:style w:type="character" w:customStyle="1" w:styleId="PlainTextChar">
    <w:name w:val="Plain Text Char"/>
    <w:basedOn w:val="DefaultParagraphFont"/>
    <w:link w:val="PlainText"/>
    <w:rsid w:val="00DE4022"/>
    <w:rPr>
      <w:rFonts w:ascii="Courier New" w:eastAsia="Times New Roman" w:hAnsi="Courier New" w:cs="Times New Roman"/>
      <w:sz w:val="20"/>
      <w:szCs w:val="20"/>
      <w:lang w:eastAsia="en-US"/>
    </w:rPr>
  </w:style>
  <w:style w:type="character" w:customStyle="1" w:styleId="MenuOption">
    <w:name w:val="Menu Option"/>
    <w:basedOn w:val="DefaultParagraphFont"/>
    <w:rsid w:val="00DE4022"/>
    <w:rPr>
      <w:b/>
      <w:smallCaps/>
    </w:rPr>
  </w:style>
  <w:style w:type="paragraph" w:customStyle="1" w:styleId="TableListNumber">
    <w:name w:val="Table List Number"/>
    <w:basedOn w:val="ListNumber"/>
    <w:rsid w:val="00DE4022"/>
    <w:pPr>
      <w:numPr>
        <w:numId w:val="0"/>
      </w:numPr>
    </w:pPr>
  </w:style>
  <w:style w:type="paragraph" w:styleId="TOC4">
    <w:name w:val="toc 4"/>
    <w:basedOn w:val="TOCBase"/>
    <w:next w:val="Normal"/>
    <w:semiHidden/>
    <w:rsid w:val="00DE4022"/>
    <w:pPr>
      <w:tabs>
        <w:tab w:val="right" w:leader="dot" w:pos="9071"/>
      </w:tabs>
      <w:ind w:left="1701"/>
    </w:pPr>
  </w:style>
  <w:style w:type="paragraph" w:customStyle="1" w:styleId="ListAlpha">
    <w:name w:val="List Alpha"/>
    <w:basedOn w:val="List"/>
    <w:rsid w:val="00DE4022"/>
    <w:pPr>
      <w:numPr>
        <w:numId w:val="9"/>
      </w:numPr>
    </w:pPr>
  </w:style>
  <w:style w:type="paragraph" w:customStyle="1" w:styleId="ListAlpha2">
    <w:name w:val="List Alpha 2"/>
    <w:basedOn w:val="List2"/>
    <w:rsid w:val="00DE4022"/>
    <w:pPr>
      <w:numPr>
        <w:numId w:val="8"/>
      </w:numPr>
    </w:pPr>
  </w:style>
  <w:style w:type="paragraph" w:styleId="List2">
    <w:name w:val="List 2"/>
    <w:basedOn w:val="BodyText"/>
    <w:rsid w:val="00DE4022"/>
    <w:pPr>
      <w:tabs>
        <w:tab w:val="left" w:pos="680"/>
      </w:tabs>
      <w:spacing w:before="60" w:after="60"/>
      <w:ind w:left="680" w:hanging="340"/>
    </w:pPr>
  </w:style>
  <w:style w:type="paragraph" w:styleId="List3">
    <w:name w:val="List 3"/>
    <w:basedOn w:val="BodyText"/>
    <w:rsid w:val="00DE4022"/>
    <w:pPr>
      <w:tabs>
        <w:tab w:val="left" w:pos="1021"/>
      </w:tabs>
      <w:spacing w:before="60" w:after="60"/>
      <w:ind w:left="1020" w:hanging="340"/>
    </w:pPr>
  </w:style>
  <w:style w:type="paragraph" w:styleId="List4">
    <w:name w:val="List 4"/>
    <w:basedOn w:val="BodyText"/>
    <w:rsid w:val="00DE4022"/>
    <w:pPr>
      <w:tabs>
        <w:tab w:val="left" w:pos="1361"/>
      </w:tabs>
      <w:spacing w:before="60" w:after="60"/>
      <w:ind w:left="1361" w:hanging="340"/>
    </w:pPr>
  </w:style>
  <w:style w:type="paragraph" w:styleId="List5">
    <w:name w:val="List 5"/>
    <w:basedOn w:val="BodyText"/>
    <w:rsid w:val="00DE4022"/>
    <w:pPr>
      <w:tabs>
        <w:tab w:val="left" w:pos="1701"/>
      </w:tabs>
      <w:spacing w:before="60" w:after="60"/>
      <w:ind w:left="1701" w:hanging="340"/>
    </w:pPr>
  </w:style>
  <w:style w:type="paragraph" w:styleId="ListBullet3">
    <w:name w:val="List Bullet 3"/>
    <w:basedOn w:val="List3"/>
    <w:rsid w:val="00DE4022"/>
    <w:pPr>
      <w:numPr>
        <w:numId w:val="14"/>
      </w:numPr>
      <w:tabs>
        <w:tab w:val="clear" w:pos="1021"/>
      </w:tabs>
      <w:ind w:left="1037" w:hanging="357"/>
    </w:pPr>
  </w:style>
  <w:style w:type="paragraph" w:styleId="ListBullet4">
    <w:name w:val="List Bullet 4"/>
    <w:basedOn w:val="List4"/>
    <w:rsid w:val="00DE4022"/>
    <w:pPr>
      <w:numPr>
        <w:numId w:val="3"/>
      </w:numPr>
      <w:tabs>
        <w:tab w:val="clear" w:pos="1361"/>
      </w:tabs>
    </w:pPr>
  </w:style>
  <w:style w:type="paragraph" w:styleId="ListBullet5">
    <w:name w:val="List Bullet 5"/>
    <w:basedOn w:val="List5"/>
    <w:rsid w:val="00DE4022"/>
    <w:pPr>
      <w:numPr>
        <w:numId w:val="4"/>
      </w:numPr>
    </w:pPr>
  </w:style>
  <w:style w:type="paragraph" w:styleId="ListContinue2">
    <w:name w:val="List Continue 2"/>
    <w:basedOn w:val="List2"/>
    <w:rsid w:val="00DE4022"/>
    <w:pPr>
      <w:ind w:firstLine="0"/>
    </w:pPr>
  </w:style>
  <w:style w:type="paragraph" w:styleId="ListContinue3">
    <w:name w:val="List Continue 3"/>
    <w:basedOn w:val="List3"/>
    <w:rsid w:val="00DE4022"/>
    <w:pPr>
      <w:ind w:left="1021" w:firstLine="0"/>
    </w:pPr>
  </w:style>
  <w:style w:type="paragraph" w:styleId="ListContinue4">
    <w:name w:val="List Continue 4"/>
    <w:basedOn w:val="List4"/>
    <w:rsid w:val="00DE4022"/>
    <w:pPr>
      <w:ind w:firstLine="0"/>
    </w:pPr>
  </w:style>
  <w:style w:type="paragraph" w:styleId="ListContinue5">
    <w:name w:val="List Continue 5"/>
    <w:basedOn w:val="List5"/>
    <w:rsid w:val="00DE4022"/>
    <w:pPr>
      <w:ind w:firstLine="0"/>
    </w:pPr>
  </w:style>
  <w:style w:type="paragraph" w:styleId="ListNumber3">
    <w:name w:val="List Number 3"/>
    <w:basedOn w:val="List3"/>
    <w:rsid w:val="00DE4022"/>
    <w:pPr>
      <w:numPr>
        <w:numId w:val="5"/>
      </w:numPr>
    </w:pPr>
  </w:style>
  <w:style w:type="paragraph" w:styleId="ListNumber4">
    <w:name w:val="List Number 4"/>
    <w:basedOn w:val="List4"/>
    <w:rsid w:val="00DE4022"/>
    <w:pPr>
      <w:numPr>
        <w:numId w:val="6"/>
      </w:numPr>
    </w:pPr>
  </w:style>
  <w:style w:type="paragraph" w:styleId="ListNumber5">
    <w:name w:val="List Number 5"/>
    <w:basedOn w:val="List5"/>
    <w:rsid w:val="00DE4022"/>
    <w:pPr>
      <w:numPr>
        <w:numId w:val="7"/>
      </w:numPr>
    </w:pPr>
  </w:style>
  <w:style w:type="paragraph" w:styleId="BlockText">
    <w:name w:val="Block Text"/>
    <w:basedOn w:val="Normal"/>
    <w:rsid w:val="00DE4022"/>
    <w:pPr>
      <w:spacing w:after="120"/>
      <w:ind w:left="1440" w:right="1440"/>
    </w:pPr>
  </w:style>
  <w:style w:type="character" w:customStyle="1" w:styleId="Subscript">
    <w:name w:val="Subscript"/>
    <w:basedOn w:val="DefaultParagraphFont"/>
    <w:rsid w:val="00DE4022"/>
    <w:rPr>
      <w:sz w:val="16"/>
      <w:vertAlign w:val="subscript"/>
    </w:rPr>
  </w:style>
  <w:style w:type="character" w:customStyle="1" w:styleId="Superscript">
    <w:name w:val="Superscript"/>
    <w:basedOn w:val="DefaultParagraphFont"/>
    <w:rsid w:val="00DE4022"/>
    <w:rPr>
      <w:sz w:val="16"/>
      <w:vertAlign w:val="superscript"/>
    </w:rPr>
  </w:style>
  <w:style w:type="character" w:customStyle="1" w:styleId="Symbols">
    <w:name w:val="Symbols"/>
    <w:basedOn w:val="DefaultParagraphFont"/>
    <w:rsid w:val="00DE4022"/>
    <w:rPr>
      <w:rFonts w:ascii="Symbol" w:hAnsi="Symbol"/>
    </w:rPr>
  </w:style>
  <w:style w:type="character" w:customStyle="1" w:styleId="MenuOptions">
    <w:name w:val="Menu Options"/>
    <w:basedOn w:val="DefaultParagraphFont"/>
    <w:rsid w:val="00DE4022"/>
    <w:rPr>
      <w:rFonts w:ascii="Arial Narrow" w:hAnsi="Arial Narrow"/>
      <w:smallCaps/>
    </w:rPr>
  </w:style>
  <w:style w:type="character" w:customStyle="1" w:styleId="Buttons">
    <w:name w:val="Buttons"/>
    <w:basedOn w:val="DefaultParagraphFont"/>
    <w:rsid w:val="00DE4022"/>
    <w:rPr>
      <w:b/>
    </w:rPr>
  </w:style>
  <w:style w:type="character" w:customStyle="1" w:styleId="Underlined">
    <w:name w:val="Underlined"/>
    <w:basedOn w:val="DefaultParagraphFont"/>
    <w:rsid w:val="00DE4022"/>
    <w:rPr>
      <w:u w:val="single"/>
    </w:rPr>
  </w:style>
  <w:style w:type="paragraph" w:customStyle="1" w:styleId="TableBodyTextRight">
    <w:name w:val="Table Body Text Right"/>
    <w:basedOn w:val="TableBodyText"/>
    <w:rsid w:val="00DE4022"/>
    <w:pPr>
      <w:widowControl w:val="0"/>
      <w:autoSpaceDE w:val="0"/>
      <w:autoSpaceDN w:val="0"/>
      <w:adjustRightInd w:val="0"/>
      <w:jc w:val="right"/>
    </w:pPr>
    <w:rPr>
      <w:rFonts w:cs="Arial"/>
      <w:szCs w:val="18"/>
    </w:rPr>
  </w:style>
  <w:style w:type="paragraph" w:customStyle="1" w:styleId="CopyrightText">
    <w:name w:val="Copyright Text"/>
    <w:basedOn w:val="BodyText"/>
    <w:rsid w:val="00DE4022"/>
    <w:rPr>
      <w:sz w:val="18"/>
    </w:rPr>
  </w:style>
  <w:style w:type="paragraph" w:customStyle="1" w:styleId="BodySmallRight">
    <w:name w:val="Body Small Right"/>
    <w:basedOn w:val="BodyTextRight"/>
    <w:rsid w:val="00DE4022"/>
    <w:rPr>
      <w:sz w:val="18"/>
      <w:szCs w:val="18"/>
    </w:rPr>
  </w:style>
  <w:style w:type="paragraph" w:customStyle="1" w:styleId="MarginEdition">
    <w:name w:val="Margin Edition"/>
    <w:basedOn w:val="MarginNote"/>
    <w:rsid w:val="00DE4022"/>
    <w:pPr>
      <w:spacing w:before="0" w:after="0"/>
    </w:pPr>
    <w:rPr>
      <w:rFonts w:ascii="Times New Roman" w:hAnsi="Times New Roman"/>
      <w:color w:val="999999"/>
    </w:rPr>
  </w:style>
  <w:style w:type="paragraph" w:customStyle="1" w:styleId="Spacer">
    <w:name w:val="Spacer"/>
    <w:basedOn w:val="Normal"/>
    <w:rsid w:val="00DE4022"/>
    <w:rPr>
      <w:sz w:val="2"/>
      <w:szCs w:val="2"/>
    </w:rPr>
  </w:style>
  <w:style w:type="character" w:customStyle="1" w:styleId="Small">
    <w:name w:val="Small"/>
    <w:basedOn w:val="DefaultParagraphFont"/>
    <w:rsid w:val="00DE4022"/>
    <w:rPr>
      <w:sz w:val="16"/>
    </w:rPr>
  </w:style>
  <w:style w:type="paragraph" w:customStyle="1" w:styleId="WideTable">
    <w:name w:val="Wide Table"/>
    <w:basedOn w:val="Normal"/>
    <w:rsid w:val="00DE4022"/>
    <w:pPr>
      <w:ind w:left="-1418"/>
    </w:pPr>
    <w:rPr>
      <w:sz w:val="2"/>
      <w:szCs w:val="2"/>
    </w:rPr>
  </w:style>
  <w:style w:type="character" w:styleId="PageNumber">
    <w:name w:val="page number"/>
    <w:basedOn w:val="DefaultParagraphFont"/>
    <w:rsid w:val="00DE4022"/>
  </w:style>
  <w:style w:type="paragraph" w:styleId="Quote">
    <w:name w:val="Quote"/>
    <w:basedOn w:val="Heading1"/>
    <w:link w:val="QuoteChar"/>
    <w:qFormat/>
    <w:rsid w:val="00DE4022"/>
    <w:rPr>
      <w:b w:val="0"/>
      <w:sz w:val="72"/>
      <w:szCs w:val="72"/>
      <w:lang w:val="en-NZ"/>
    </w:rPr>
  </w:style>
  <w:style w:type="character" w:customStyle="1" w:styleId="QuoteChar">
    <w:name w:val="Quote Char"/>
    <w:basedOn w:val="DefaultParagraphFont"/>
    <w:link w:val="Quote"/>
    <w:rsid w:val="00DE4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022"/>
    <w:pPr>
      <w:pageBreakBefore/>
    </w:pPr>
  </w:style>
  <w:style w:type="paragraph" w:customStyle="1" w:styleId="Border">
    <w:name w:val="Border"/>
    <w:basedOn w:val="Normal"/>
    <w:qFormat/>
    <w:rsid w:val="00DE4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022"/>
    <w:rPr>
      <w:b/>
      <w:bCs/>
      <w:i/>
      <w:iCs/>
      <w:color w:val="auto"/>
    </w:rPr>
  </w:style>
  <w:style w:type="paragraph" w:styleId="IntenseQuote">
    <w:name w:val="Intense Quote"/>
    <w:basedOn w:val="Normal"/>
    <w:next w:val="Normal"/>
    <w:link w:val="IntenseQuoteChar"/>
    <w:uiPriority w:val="30"/>
    <w:qFormat/>
    <w:rsid w:val="00DE4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022"/>
    <w:rPr>
      <w:smallCaps/>
      <w:color w:val="auto"/>
      <w:u w:val="single"/>
    </w:rPr>
  </w:style>
  <w:style w:type="character" w:styleId="IntenseReference">
    <w:name w:val="Intense Reference"/>
    <w:basedOn w:val="DefaultParagraphFont"/>
    <w:uiPriority w:val="32"/>
    <w:qFormat/>
    <w:rsid w:val="00DE4022"/>
    <w:rPr>
      <w:b/>
      <w:bCs/>
      <w:smallCaps/>
      <w:color w:val="auto"/>
      <w:spacing w:val="5"/>
      <w:u w:val="single"/>
    </w:rPr>
  </w:style>
  <w:style w:type="paragraph" w:customStyle="1" w:styleId="2ColumnHeading">
    <w:name w:val="2Column Heading"/>
    <w:basedOn w:val="BodyText"/>
    <w:qFormat/>
    <w:rsid w:val="00DE4022"/>
    <w:pPr>
      <w:spacing w:after="60"/>
      <w:ind w:left="-2268"/>
    </w:pPr>
    <w:rPr>
      <w:b/>
    </w:rPr>
  </w:style>
  <w:style w:type="paragraph" w:customStyle="1" w:styleId="Heading1TOC">
    <w:name w:val="Heading1 TOC"/>
    <w:basedOn w:val="Normal"/>
    <w:qFormat/>
    <w:rsid w:val="00DE4022"/>
    <w:pPr>
      <w:spacing w:before="240" w:after="120"/>
    </w:pPr>
    <w:rPr>
      <w:rFonts w:ascii="Times New Roman" w:hAnsi="Times New Roman"/>
      <w:b/>
      <w:sz w:val="32"/>
    </w:rPr>
  </w:style>
  <w:style w:type="paragraph" w:customStyle="1" w:styleId="Heading2TOC">
    <w:name w:val="Heading2 TOC"/>
    <w:basedOn w:val="Normal"/>
    <w:qFormat/>
    <w:rsid w:val="00DE4022"/>
    <w:pPr>
      <w:spacing w:before="240" w:after="60"/>
    </w:pPr>
    <w:rPr>
      <w:rFonts w:ascii="Times New Roman" w:hAnsi="Times New Roman"/>
      <w:b/>
      <w:sz w:val="28"/>
    </w:rPr>
  </w:style>
  <w:style w:type="character" w:customStyle="1" w:styleId="Underline">
    <w:name w:val="Underline"/>
    <w:basedOn w:val="DefaultParagraphFont"/>
    <w:qFormat/>
    <w:rsid w:val="00DE4022"/>
    <w:rPr>
      <w:u w:val="single"/>
    </w:rPr>
  </w:style>
  <w:style w:type="character" w:customStyle="1" w:styleId="BoldandItalics">
    <w:name w:val="Bold and Italics"/>
    <w:qFormat/>
    <w:rsid w:val="00DE4022"/>
    <w:rPr>
      <w:b/>
      <w:i/>
      <w:u w:val="none"/>
    </w:rPr>
  </w:style>
  <w:style w:type="paragraph" w:styleId="BalloonText">
    <w:name w:val="Balloon Text"/>
    <w:basedOn w:val="Normal"/>
    <w:link w:val="BalloonTextChar"/>
    <w:rsid w:val="00DE4022"/>
    <w:rPr>
      <w:rFonts w:ascii="Tahoma" w:hAnsi="Tahoma" w:cs="Tahoma"/>
      <w:sz w:val="16"/>
      <w:szCs w:val="16"/>
    </w:rPr>
  </w:style>
  <w:style w:type="character" w:customStyle="1" w:styleId="BalloonTextChar">
    <w:name w:val="Balloon Text Char"/>
    <w:basedOn w:val="DefaultParagraphFont"/>
    <w:link w:val="BalloonText"/>
    <w:rsid w:val="00DE4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022"/>
    <w:rPr>
      <w:b/>
      <w:color w:val="660033"/>
      <w:spacing w:val="0"/>
    </w:rPr>
  </w:style>
  <w:style w:type="paragraph" w:customStyle="1" w:styleId="Nameditemlist">
    <w:name w:val="Named item list"/>
    <w:basedOn w:val="BodyText"/>
    <w:qFormat/>
    <w:rsid w:val="00DE4022"/>
    <w:pPr>
      <w:tabs>
        <w:tab w:val="left" w:pos="2835"/>
      </w:tabs>
      <w:ind w:left="2835" w:hanging="2835"/>
    </w:pPr>
  </w:style>
  <w:style w:type="paragraph" w:customStyle="1" w:styleId="BodyTextnopadding">
    <w:name w:val="Body Text no padding"/>
    <w:basedOn w:val="BodyText"/>
    <w:qFormat/>
    <w:rsid w:val="00DE4022"/>
    <w:pPr>
      <w:spacing w:before="0" w:after="0"/>
    </w:pPr>
  </w:style>
  <w:style w:type="paragraph" w:customStyle="1" w:styleId="BodyTextBold">
    <w:name w:val="Body Text Bold"/>
    <w:basedOn w:val="BodyText"/>
    <w:qFormat/>
    <w:rsid w:val="00DE4022"/>
    <w:rPr>
      <w:b/>
    </w:rPr>
  </w:style>
  <w:style w:type="character" w:styleId="Hyperlink">
    <w:name w:val="Hyperlink"/>
    <w:basedOn w:val="DefaultParagraphFont"/>
    <w:uiPriority w:val="99"/>
    <w:unhideWhenUsed/>
    <w:rsid w:val="00175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8655</Characters>
  <Application>Microsoft Office Word</Application>
  <DocSecurity>0</DocSecurity>
  <Lines>309</Lines>
  <Paragraphs>162</Paragraphs>
  <ScaleCrop>false</ScaleCrop>
  <Company>Author-it Software Corporation Ltd.</Company>
  <LinksUpToDate>false</LinksUpToDate>
  <CharactersWithSpaces>9773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UEEIC0022 Install instrumentation and control apparatus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