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DA7" w:rsidP="00F77DA7">
      <w:pPr>
        <w:pStyle w:val="Title"/>
      </w:pPr>
      <w:r>
        <w:fldChar w:fldCharType="begin"/>
      </w:r>
      <w:r>
        <w:instrText xml:space="preserve"> TITLE   \* MERGEFORMAT </w:instrText>
      </w:r>
      <w:r>
        <w:fldChar w:fldCharType="separate"/>
      </w:r>
      <w:r>
        <w:t>UEEIC0020 Fault find and repair analogue circuits and components in electronic control systems</w:t>
      </w:r>
      <w:r>
        <w:fldChar w:fldCharType="end"/>
      </w:r>
    </w:p>
    <w:p w:rsidR="00F77DA7" w:rsidP="00F77DA7">
      <w:pPr>
        <w:pStyle w:val="Version"/>
        <w:sectPr w:rsidSect="000A76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6A6" w:rsidP="000A76A6">
      <w:pPr>
        <w:pStyle w:val="SuperHeading"/>
      </w:pPr>
      <w:r w:rsidRPr="000A76A6">
        <w:t>UEEIC0020 Fault find and repair analogue circuits and components in electronic control systems</w:t>
      </w:r>
    </w:p>
    <w:p w:rsidR="00000000" w:rsidRPr="000A76A6" w:rsidP="000A76A6">
      <w:pPr>
        <w:pStyle w:val="Heading1"/>
      </w:pPr>
      <w:bookmarkStart w:id="1" w:name="O_1082516"/>
      <w:bookmarkEnd w:id="1"/>
      <w:r w:rsidRPr="000A76A6">
        <w:t>Modification History</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Release 1. This is the first release of this unit of competency in the UEE Electrotechnology Training Package.</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2" w:name="O_1082517"/>
      <w:bookmarkEnd w:id="2"/>
      <w:r w:rsidRPr="000A76A6">
        <w:t>Application</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This unit involves the skills and knowledge required to fault find and repair analogue circuits and components in electronic control systems.</w:t>
            </w:r>
          </w:p>
          <w:p w:rsidR="00000000" w:rsidRPr="000A76A6" w:rsidP="000A76A6">
            <w:pPr>
              <w:pStyle w:val="BodyText"/>
            </w:pPr>
            <w:r w:rsidRPr="000A76A6">
              <w:t xml:space="preserve">It includes fault finding and repairing analogue circuits as well as completing and </w:t>
            </w:r>
            <w:r w:rsidRPr="000A76A6">
              <w:t>reporting on fault and repair activities. It also includes analogue circuits and components to logical fault-finding processes, implementing fault rectification, safety and functional testing.</w:t>
            </w:r>
          </w:p>
          <w:p w:rsidR="00000000" w:rsidRPr="000A76A6" w:rsidP="000A76A6">
            <w:pPr>
              <w:pStyle w:val="BodyText"/>
            </w:pPr>
            <w:r w:rsidRPr="000A76A6">
              <w:t>The skills and knowledge described in this unit require a licen</w:t>
            </w:r>
            <w:r w:rsidRPr="000A76A6">
              <w:t xml:space="preserve">ce or permit to practice in the workplace where work is carried out on electrical installations which are designed to operate at voltages greater than 50 volt (V) alternating current (a.c.) or 120 V direct current (d.c.). </w:t>
            </w:r>
          </w:p>
          <w:p w:rsidR="00000000" w:rsidRPr="000A76A6" w:rsidP="000A76A6">
            <w:pPr>
              <w:pStyle w:val="BodyText"/>
            </w:pPr>
            <w:r w:rsidRPr="000A76A6">
              <w:t>Competency development activities</w:t>
            </w:r>
            <w:r w:rsidRPr="000A76A6">
              <w:t xml:space="preserve"> in this unit are subject to regulations directly related to licensing. Where a licence or permit to practice is not held, a relevant contract of training, such as an Australian apprenticeship, is required. </w:t>
            </w:r>
          </w:p>
          <w:p w:rsidR="00000000" w:rsidRPr="000A76A6" w:rsidP="000A76A6">
            <w:pPr>
              <w:pStyle w:val="BodyText"/>
            </w:pPr>
            <w:r w:rsidRPr="000A76A6">
              <w:t xml:space="preserve">Additional and/or other conditions may apply in </w:t>
            </w:r>
            <w:r w:rsidRPr="000A76A6">
              <w:t>some jurisdictions subject to regulations related to electrical work. Practice in the workplace and during training is also subject to work health and safety (WHS)/occupational health and safety (OHS) regulations.</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3" w:name="O_1082518"/>
      <w:bookmarkEnd w:id="3"/>
      <w:r w:rsidRPr="000A76A6">
        <w:t>Pre-requisite Unit</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Wh</w:t>
            </w:r>
            <w:r w:rsidRPr="000A76A6">
              <w:t>ere prerequisite pathways have been identified, all competencies in the Common Unit Group must be have been completed plus all the competencies in one (1) of the identified Pathway Unit Group(s)</w:t>
            </w:r>
          </w:p>
          <w:p w:rsidR="00000000" w:rsidRPr="000A76A6" w:rsidP="000A76A6">
            <w:pPr>
              <w:pStyle w:val="BodyText"/>
            </w:pPr>
            <w:r w:rsidRPr="000A76A6">
              <w:t>Common Unit Group</w:t>
            </w:r>
          </w:p>
          <w:p w:rsidR="00000000" w:rsidRPr="000A76A6" w:rsidP="000A76A6">
            <w:pPr>
              <w:pStyle w:val="BodyText"/>
            </w:pPr>
            <w:r w:rsidRPr="000A76A6">
              <w:t>UEECD0007 Apply work health and safety regu</w:t>
            </w:r>
            <w:r w:rsidRPr="000A76A6">
              <w:t>lations, codes and practices in the workplace</w:t>
            </w:r>
          </w:p>
          <w:p w:rsidR="00000000" w:rsidRPr="000A76A6" w:rsidP="000A76A6">
            <w:pPr>
              <w:pStyle w:val="BodyText"/>
            </w:pPr>
            <w:r w:rsidRPr="000A76A6">
              <w:t>UEECD0051 Use drawings, diagrams, schedules, standards, codes and specifications</w:t>
            </w:r>
          </w:p>
          <w:p w:rsidR="00000000" w:rsidRPr="000A76A6" w:rsidP="000A76A6">
            <w:pPr>
              <w:pStyle w:val="BodyText"/>
            </w:pPr>
            <w:r w:rsidRPr="000A76A6">
              <w:t>and</w:t>
            </w:r>
          </w:p>
          <w:p w:rsidR="00000000" w:rsidRPr="000A76A6" w:rsidP="000A76A6">
            <w:pPr>
              <w:pStyle w:val="BodyText"/>
            </w:pPr>
            <w:r w:rsidRPr="000A76A6">
              <w:t>UEECD0043 Solve problems in direct current circuits</w:t>
            </w:r>
          </w:p>
          <w:p w:rsidR="00000000" w:rsidRPr="000A76A6" w:rsidP="000A76A6">
            <w:pPr>
              <w:pStyle w:val="BodyText"/>
            </w:pPr>
            <w:r w:rsidRPr="000A76A6">
              <w:t>or</w:t>
            </w:r>
          </w:p>
          <w:p w:rsidR="00000000" w:rsidRPr="000A76A6" w:rsidP="000A76A6">
            <w:pPr>
              <w:pStyle w:val="BodyText"/>
            </w:pPr>
            <w:r w:rsidRPr="000A76A6">
              <w:t>UEECD0044 Solve problems in multiple path circuits</w:t>
            </w:r>
          </w:p>
          <w:p w:rsidR="00000000" w:rsidRPr="000A76A6" w:rsidP="000A76A6">
            <w:pPr>
              <w:pStyle w:val="BodyText"/>
            </w:pPr>
            <w:r w:rsidRPr="000A76A6">
              <w:t>UEECD0046 Solve problems in single path circuits</w:t>
            </w:r>
          </w:p>
          <w:p w:rsidR="00000000" w:rsidRPr="000A76A6" w:rsidP="000A76A6">
            <w:pPr>
              <w:pStyle w:val="BodyText"/>
            </w:pPr>
          </w:p>
          <w:p w:rsidR="00000000" w:rsidRPr="000A76A6" w:rsidP="000A76A6">
            <w:pPr>
              <w:pStyle w:val="BodyText"/>
            </w:pPr>
            <w:r w:rsidRPr="000A76A6">
              <w:t>Electrical Pathway Group</w:t>
            </w:r>
          </w:p>
          <w:p w:rsidR="00000000" w:rsidRPr="000A76A6" w:rsidP="000A76A6">
            <w:pPr>
              <w:pStyle w:val="BodyText"/>
            </w:pPr>
            <w:r w:rsidRPr="000A76A6">
              <w:t>UEECD0020 Fix and secure electrotechnology equipment</w:t>
            </w:r>
          </w:p>
          <w:p w:rsidR="00000000" w:rsidRPr="000A76A6" w:rsidP="000A76A6">
            <w:pPr>
              <w:pStyle w:val="BodyText"/>
            </w:pPr>
            <w:r w:rsidRPr="000A76A6">
              <w:t>UEEEL0003 Arrange circuits, control and protection for electrical installations</w:t>
            </w:r>
          </w:p>
          <w:p w:rsidR="00000000" w:rsidRPr="000A76A6" w:rsidP="000A76A6">
            <w:pPr>
              <w:pStyle w:val="BodyText"/>
            </w:pPr>
            <w:r w:rsidRPr="000A76A6">
              <w:t>UEEEL0020 Solve problems in low voltage a.c. cir</w:t>
            </w:r>
            <w:r w:rsidRPr="000A76A6">
              <w:t>cuits</w:t>
            </w:r>
          </w:p>
          <w:p w:rsidR="00000000" w:rsidRPr="000A76A6" w:rsidP="000A76A6">
            <w:pPr>
              <w:pStyle w:val="BodyText"/>
            </w:pPr>
            <w:r w:rsidRPr="000A76A6">
              <w:t>UEEEL0023 Terminate cables, cords and accessories for low voltage circuits</w:t>
            </w:r>
          </w:p>
          <w:p w:rsidR="00000000" w:rsidRPr="000A76A6" w:rsidP="000A76A6">
            <w:pPr>
              <w:pStyle w:val="BodyText"/>
            </w:pPr>
            <w:r w:rsidRPr="000A76A6">
              <w:t>UEEEL0019 Solve problems in direct current (d.c.) machines</w:t>
            </w:r>
          </w:p>
          <w:p w:rsidR="00000000" w:rsidRPr="000A76A6" w:rsidP="000A76A6">
            <w:pPr>
              <w:pStyle w:val="BodyText"/>
            </w:pPr>
            <w:r w:rsidRPr="000A76A6">
              <w:t>UEEEL0021 Solve problems in magnetic and electromagnetic devices</w:t>
            </w:r>
          </w:p>
          <w:p w:rsidR="00000000" w:rsidRPr="000A76A6" w:rsidP="000A76A6">
            <w:pPr>
              <w:pStyle w:val="BodyText"/>
            </w:pPr>
            <w:r w:rsidRPr="000A76A6">
              <w:t>UEEEL0014 Isolate, test and troubleshoot low voltag</w:t>
            </w:r>
            <w:r w:rsidRPr="000A76A6">
              <w:t>e electrical circuits</w:t>
            </w:r>
          </w:p>
          <w:p w:rsidR="00000000" w:rsidRPr="000A76A6" w:rsidP="000A76A6">
            <w:pPr>
              <w:pStyle w:val="BodyText"/>
            </w:pPr>
            <w:r w:rsidRPr="000A76A6">
              <w:t>UEEEL0008 Evaluate and modify low voltage heating equipment and controls</w:t>
            </w:r>
          </w:p>
          <w:p w:rsidR="00000000" w:rsidRPr="000A76A6" w:rsidP="000A76A6">
            <w:pPr>
              <w:pStyle w:val="BodyText"/>
            </w:pPr>
            <w:r w:rsidRPr="000A76A6">
              <w:t>UEEEL0009 Evaluate and modify low voltage lighting circuits, equipment and controls</w:t>
            </w:r>
          </w:p>
          <w:p w:rsidR="00000000" w:rsidRPr="000A76A6" w:rsidP="000A76A6">
            <w:pPr>
              <w:pStyle w:val="BodyText"/>
            </w:pPr>
            <w:r w:rsidRPr="000A76A6">
              <w:t>UEEEL0010 Evaluate and modify low voltage socket outlets circuits</w:t>
            </w:r>
          </w:p>
          <w:p w:rsidR="00000000" w:rsidRPr="000A76A6" w:rsidP="000A76A6">
            <w:pPr>
              <w:pStyle w:val="BodyText"/>
            </w:pPr>
            <w:r w:rsidRPr="000A76A6">
              <w:t>UEEEL0024 T</w:t>
            </w:r>
            <w:r w:rsidRPr="000A76A6">
              <w:t>est and connect alternating current (a.c.) rotating machines</w:t>
            </w:r>
          </w:p>
          <w:p w:rsidR="00000000" w:rsidRPr="000A76A6" w:rsidP="000A76A6">
            <w:pPr>
              <w:pStyle w:val="BodyText"/>
            </w:pPr>
            <w:r w:rsidRPr="000A76A6">
              <w:t>UEEEL0025 Test and connect transformers</w:t>
            </w:r>
          </w:p>
          <w:p w:rsidR="00000000" w:rsidRPr="000A76A6" w:rsidP="000A76A6">
            <w:pPr>
              <w:pStyle w:val="BodyText"/>
            </w:pPr>
            <w:r w:rsidRPr="000A76A6">
              <w:t>Instrumentation and Control Pathway Group</w:t>
            </w:r>
          </w:p>
          <w:p w:rsidR="00000000" w:rsidRPr="000A76A6" w:rsidP="000A76A6">
            <w:pPr>
              <w:pStyle w:val="BodyText"/>
            </w:pPr>
            <w:r w:rsidRPr="000A76A6">
              <w:t>UEECD0045 Solve problems in multiple path extra-low voltage (ELV) a.c. circuits</w:t>
            </w:r>
          </w:p>
          <w:p w:rsidR="00000000" w:rsidRPr="000A76A6" w:rsidP="000A76A6">
            <w:pPr>
              <w:pStyle w:val="BodyText"/>
            </w:pPr>
            <w:r w:rsidRPr="000A76A6">
              <w:t>UEEIC0047 Use instrumentation dra</w:t>
            </w:r>
            <w:r w:rsidRPr="000A76A6">
              <w:t>wings, specifications, standards and equipment manuals</w:t>
            </w:r>
          </w:p>
          <w:p w:rsidR="00000000" w:rsidRPr="000A76A6" w:rsidP="000A76A6">
            <w:pPr>
              <w:pStyle w:val="BodyText"/>
            </w:pPr>
            <w:r w:rsidRPr="000A76A6">
              <w:t>UEEIC0041 Solve problems in pressure measurement components and systems</w:t>
            </w:r>
          </w:p>
          <w:p w:rsidR="00000000" w:rsidRPr="000A76A6" w:rsidP="000A76A6">
            <w:pPr>
              <w:pStyle w:val="BodyText"/>
            </w:pPr>
            <w:r w:rsidRPr="000A76A6">
              <w:t>UEEIC0038 Solve problems in density/level measurement components and systems</w:t>
            </w:r>
          </w:p>
          <w:p w:rsidR="00000000" w:rsidRPr="000A76A6" w:rsidP="000A76A6">
            <w:pPr>
              <w:pStyle w:val="BodyText"/>
            </w:pPr>
            <w:r w:rsidRPr="000A76A6">
              <w:t>UEEIC0039 Solve problems in flow measurement compone</w:t>
            </w:r>
            <w:r w:rsidRPr="000A76A6">
              <w:t>nts and systems</w:t>
            </w:r>
          </w:p>
          <w:p w:rsidR="00000000" w:rsidRPr="000A76A6" w:rsidP="000A76A6">
            <w:pPr>
              <w:pStyle w:val="BodyText"/>
            </w:pPr>
            <w:r w:rsidRPr="000A76A6">
              <w:t>UEEIC0043 Solve problems in temperature measurement components and systems</w:t>
            </w:r>
          </w:p>
          <w:p w:rsidR="00000000" w:rsidRPr="000A76A6" w:rsidP="000A76A6">
            <w:pPr>
              <w:pStyle w:val="BodyText"/>
            </w:pPr>
            <w:r w:rsidRPr="000A76A6">
              <w:t>UEEIC0029 Set up and adjust PID control loops</w:t>
            </w:r>
          </w:p>
          <w:p w:rsidR="00000000" w:rsidRPr="000A76A6" w:rsidP="000A76A6">
            <w:pPr>
              <w:pStyle w:val="BodyText"/>
            </w:pPr>
            <w:r w:rsidRPr="000A76A6">
              <w:t>UEEIC0030 Set up and adjust advanced PID process control loops</w:t>
            </w:r>
          </w:p>
          <w:p w:rsidR="00000000" w:rsidRPr="000A76A6" w:rsidP="000A76A6">
            <w:pPr>
              <w:pStyle w:val="BodyText"/>
            </w:pPr>
            <w:r w:rsidRPr="000A76A6">
              <w:t>UEEIC0048 Verify compliance and functionality of instrum</w:t>
            </w:r>
            <w:r w:rsidRPr="000A76A6">
              <w:t>entation and control installations</w:t>
            </w:r>
          </w:p>
          <w:p w:rsidR="00000000" w:rsidRPr="000A76A6" w:rsidP="000A76A6">
            <w:pPr>
              <w:pStyle w:val="BodyText"/>
            </w:pPr>
            <w:r w:rsidRPr="000A76A6">
              <w:t>UEEIC0031 Set up and configure human-machine interface (HMI) and industrial networks</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4" w:name="O_1082519"/>
      <w:bookmarkEnd w:id="4"/>
      <w:r w:rsidRPr="000A76A6">
        <w:t>Competency Field</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Instrumentation &amp; Control</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5" w:name="O_1082520"/>
      <w:bookmarkEnd w:id="5"/>
      <w:r w:rsidRPr="000A76A6">
        <w:t>Unit Sector</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Electrotechnology</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6" w:name="O_1082521"/>
      <w:bookmarkEnd w:id="6"/>
      <w:r w:rsidRPr="000A76A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76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PERFORMANCE CRITERIA</w:t>
            </w:r>
          </w:p>
        </w:tc>
      </w:tr>
      <w:tr w:rsidTr="000A76A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Performance criteria describe the performance needed to demonstrate achievement of the element.</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Prepare to fault find analogue circuits</w:t>
            </w: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WHS/OHS requirements and workplace procedures are identified and applied</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Hazards are identified, risks assessed and control measures implemented</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Safety hazards not previously identified are reported on job safety assessment and advice on risk control measures is sought from relevant person/s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Extent of faults is determined from reports, other relevant documentation and discussions with releva</w:t>
            </w:r>
            <w:r w:rsidRPr="000A76A6">
              <w:t>nt person/s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 xml:space="preserve">Relevant person/s is consulted to ensure work is coordinated with others </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 xml:space="preserve">Tools, equipment and testing devices required to diagnose faults are obtained in accordance with workplace procedures and checked for correct operation and </w:t>
            </w:r>
            <w:r w:rsidRPr="000A76A6">
              <w:t>safety</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Fault find and repair</w:t>
            </w:r>
            <w:r w:rsidRPr="000A76A6">
              <w:t xml:space="preserve"> </w:t>
            </w:r>
            <w:r w:rsidRPr="000A76A6">
              <w:rPr>
                <w:rStyle w:val="SpecialBold"/>
              </w:rPr>
              <w:t>analogue circuits</w:t>
            </w: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WHS/OHS risk control measures and procedures for carrying out the work are followed</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Need to test or measure live electrical components is determined in accordance with workplace procedures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Circuits/machines/plant are checked and isolated in accordance with workplace procedures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 xml:space="preserve">Logical diagnostic methods are applied to electronic control system apparatus faults by employing measurements and estimations of system operating parameters </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Scenarios are tested as suspected cause of system faults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Fault causes are identified and relevant person/s engaged where fault is outside scope of analogue circuits and components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 xml:space="preserve">Faults in electronic components of control system are rectified </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System is tested and verified as operating to specified job requirements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Unplanned situations are responded to in accordance with workplace procedures in a manner that minimises</w:t>
            </w:r>
            <w:r w:rsidRPr="000A76A6">
              <w:t xml:space="preserve"> risk to personnel and equipment</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Methods for dealing with unexpected situations are selected based on safety and specified work outcomes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 xml:space="preserve">Diagnosis and rectification work activities are performed using sustainable energy principles and practices without waste of materials, damaging apparatus, the surrounding environment or services </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rPr>
                <w:rStyle w:val="SpecialBold"/>
              </w:rPr>
              <w:t>Complete and report fault</w:t>
            </w:r>
            <w:r w:rsidRPr="000A76A6">
              <w:t>-</w:t>
            </w:r>
            <w:r w:rsidRPr="000A76A6">
              <w:rPr>
                <w:rStyle w:val="SpecialBold"/>
              </w:rPr>
              <w:t>find and repair activities</w:t>
            </w: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WHS/OHS work completion risk control measures and procedures are followed</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Work site is made safe in accordance with workplace safety procedures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Rectification of faults is documented in accordance with workplace procedures</w:t>
            </w:r>
          </w:p>
        </w:tc>
      </w:tr>
      <w:tr w:rsidTr="000A76A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76A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 xml:space="preserve">Relevant person/s is notified of system fault rectification in accordance with workplace procedures </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7" w:name="O_1082522"/>
      <w:bookmarkEnd w:id="7"/>
      <w:r w:rsidRPr="000A76A6">
        <w:t>Foundation Skills</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Foundation skills essential to performance are explicit in the performance criteria of this unit of competency.</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8" w:name="O_1082523"/>
      <w:bookmarkEnd w:id="8"/>
      <w:r w:rsidRPr="000A76A6">
        <w:t>Range of Conditions</w:t>
      </w:r>
    </w:p>
    <w:tbl>
      <w:tblPr>
        <w:tblW w:w="9497" w:type="dxa"/>
        <w:tblLayout w:type="fixed"/>
        <w:tblCellMar>
          <w:left w:w="62" w:type="dxa"/>
          <w:right w:w="62" w:type="dxa"/>
        </w:tblCellMar>
        <w:tblLook w:val="0000"/>
      </w:tblPr>
      <w:tblGrid>
        <w:gridCol w:w="4693"/>
        <w:gridCol w:w="4804"/>
      </w:tblGrid>
      <w:tr w:rsidTr="000A76A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Range is restricted to essential operating conditions and any other variables essential to the work environment.</w:t>
            </w:r>
          </w:p>
          <w:p w:rsidR="00000000" w:rsidP="000A76A6">
            <w:pPr>
              <w:pStyle w:val="BodyText"/>
              <w:rPr>
                <w:lang w:val="en-NZ"/>
              </w:rPr>
            </w:pPr>
            <w:r w:rsidRPr="000A76A6">
              <w:t>Non-essential conditions may be found in the UEE Electrotechnology Training Package Companion Volume Imple</w:t>
            </w:r>
            <w:r w:rsidRPr="000A76A6">
              <w:t>mentation Guide.</w:t>
            </w:r>
          </w:p>
        </w:tc>
      </w:tr>
      <w:tr w:rsidTr="000A76A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A76A6">
            <w:pPr>
              <w:pStyle w:val="BodyText"/>
              <w:rPr>
                <w:lang w:val="en-NZ"/>
              </w:rPr>
            </w:pPr>
            <w:r w:rsidRPr="000A76A6">
              <w:t>Fault finding and repairing must include at least four of the following faults in analogue circuits and components:</w:t>
            </w:r>
          </w:p>
        </w:tc>
        <w:tc>
          <w:tcPr>
            <w:tcW w:w="4804" w:type="dxa"/>
            <w:tcBorders>
              <w:top w:val="nil"/>
              <w:left w:val="nil"/>
              <w:bottom w:val="nil"/>
              <w:right w:val="nil"/>
            </w:tcBorders>
            <w:tcMar>
              <w:top w:w="0" w:type="dxa"/>
              <w:left w:w="62" w:type="dxa"/>
              <w:bottom w:w="0" w:type="dxa"/>
              <w:right w:w="62" w:type="dxa"/>
            </w:tcMar>
          </w:tcPr>
          <w:p w:rsidR="00000000" w:rsidRPr="000A76A6" w:rsidP="000A76A6">
            <w:pPr>
              <w:pStyle w:val="ListBullet"/>
            </w:pPr>
            <w:r w:rsidRPr="000A76A6">
              <w:t>open circuit</w:t>
            </w:r>
          </w:p>
          <w:p w:rsidR="00000000" w:rsidRPr="000A76A6" w:rsidP="000A76A6">
            <w:pPr>
              <w:pStyle w:val="ListBullet"/>
            </w:pPr>
            <w:r w:rsidRPr="000A76A6">
              <w:t>short circuit</w:t>
            </w:r>
          </w:p>
          <w:p w:rsidR="00000000" w:rsidRPr="000A76A6" w:rsidP="000A76A6">
            <w:pPr>
              <w:pStyle w:val="ListBullet"/>
            </w:pPr>
            <w:r w:rsidRPr="000A76A6">
              <w:t>incorrect or failed connections</w:t>
            </w:r>
          </w:p>
          <w:p w:rsidR="00000000" w:rsidRPr="000A76A6" w:rsidP="000A76A6">
            <w:pPr>
              <w:pStyle w:val="ListBullet"/>
            </w:pPr>
            <w:r w:rsidRPr="000A76A6">
              <w:t>insulation failure</w:t>
            </w:r>
          </w:p>
          <w:p w:rsidR="00000000" w:rsidRPr="000A76A6" w:rsidP="000A76A6">
            <w:pPr>
              <w:pStyle w:val="ListBullet"/>
            </w:pPr>
            <w:r w:rsidRPr="000A76A6">
              <w:t>unsafe condition</w:t>
            </w:r>
          </w:p>
          <w:p w:rsidR="00000000" w:rsidRPr="000A76A6" w:rsidP="000A76A6">
            <w:pPr>
              <w:pStyle w:val="ListBullet"/>
            </w:pPr>
            <w:r w:rsidRPr="000A76A6">
              <w:t>apparatus/component failure</w:t>
            </w:r>
          </w:p>
          <w:p w:rsidR="00000000" w:rsidRPr="000A76A6" w:rsidP="000A76A6">
            <w:pPr>
              <w:pStyle w:val="ListBullet"/>
            </w:pPr>
            <w:r w:rsidRPr="000A76A6">
              <w:t>related mechanical failure</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9" w:name="O_1082524"/>
      <w:bookmarkEnd w:id="9"/>
      <w:r w:rsidRPr="000A76A6">
        <w:t>Unit Mapping Information</w:t>
      </w:r>
    </w:p>
    <w:tbl>
      <w:tblPr>
        <w:tblW w:w="9497" w:type="dxa"/>
        <w:tblLayout w:type="fixed"/>
        <w:tblCellMar>
          <w:left w:w="62" w:type="dxa"/>
          <w:right w:w="62" w:type="dxa"/>
        </w:tblCellMar>
        <w:tblLook w:val="0000"/>
      </w:tblPr>
      <w:tblGrid>
        <w:gridCol w:w="9497"/>
      </w:tblGrid>
      <w:tr w:rsidTr="000A76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76A6" w:rsidP="000A76A6">
            <w:pPr>
              <w:pStyle w:val="BodyText"/>
            </w:pPr>
            <w:r w:rsidRPr="000A76A6">
              <w:t>This unit replaces and is equivalent to UEENEEI124A Fault find and repair analogue circuits and components in electronic control systems.</w:t>
            </w:r>
          </w:p>
        </w:tc>
      </w:tr>
    </w:tbl>
    <w:p w:rsidR="00000000" w:rsidRPr="000A76A6" w:rsidP="000A76A6">
      <w:pPr>
        <w:pStyle w:val="NoPaddingFontSize1"/>
      </w:pPr>
    </w:p>
    <w:p w:rsidR="00000000" w:rsidRPr="000A76A6" w:rsidP="000A76A6">
      <w:pPr>
        <w:pStyle w:val="AllowPageBreak"/>
      </w:pPr>
    </w:p>
    <w:p w:rsidR="00000000" w:rsidRPr="000A76A6" w:rsidP="000A76A6">
      <w:pPr>
        <w:pStyle w:val="Heading1"/>
      </w:pPr>
      <w:bookmarkStart w:id="10" w:name="O_1082531"/>
      <w:bookmarkEnd w:id="10"/>
      <w:r w:rsidRPr="000A76A6">
        <w:t>Links</w:t>
      </w:r>
    </w:p>
    <w:p w:rsidR="00000000" w:rsidRPr="000A76A6" w:rsidP="00F77DA7">
      <w:pPr>
        <w:pStyle w:val="BodyText"/>
      </w:pPr>
      <w:r w:rsidRPr="000A76A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50535">
        <w:rPr>
          <w:rStyle w:val="Hyperlink"/>
        </w:rPr>
        <w:t>https://vetnet.gov.au/Pages/TrainingDocs.aspx?q=b8a8f136-5421-4ce1-92e0-2b50341431b6</w:t>
      </w:r>
      <w:r>
        <w:fldChar w:fldCharType="end"/>
      </w:r>
    </w:p>
    <w:p w:rsidR="00000000" w:rsidRPr="000A76A6" w:rsidP="000A76A6"/>
    <w:sectPr w:rsidSect="000A76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A6" w:rsidRPr="00F77DA7" w:rsidP="00F77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7" w:rsidP="000A7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DA7" w:rsidP="000A76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7DA7" w:rsidP="000A76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6A6" w:rsidRPr="00F77DA7" w:rsidP="00F77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DA7" w:rsidRPr="002D2AF8" w:rsidP="000A76A6">
    <w:pPr>
      <w:pStyle w:val="Header"/>
      <w:framePr w:wrap="around"/>
    </w:pPr>
    <w:r>
      <w:fldChar w:fldCharType="begin"/>
    </w:r>
    <w:r>
      <w:instrText xml:space="preserve"> TITLE   \* MERGEFORMAT </w:instrText>
    </w:r>
    <w:r>
      <w:fldChar w:fldCharType="separate"/>
    </w:r>
    <w:r>
      <w:t>UEEIC0020 Fault find and repair analogue circuits and components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77DA7" w:rsidP="000A76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7E48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6D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6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6A6"/>
    <w:pPr>
      <w:spacing w:before="360" w:after="60"/>
      <w:outlineLvl w:val="0"/>
    </w:pPr>
    <w:rPr>
      <w:sz w:val="32"/>
    </w:rPr>
  </w:style>
  <w:style w:type="paragraph" w:styleId="Heading2">
    <w:name w:val="heading 2"/>
    <w:basedOn w:val="HeadingBase"/>
    <w:next w:val="BodyText"/>
    <w:link w:val="Heading2Char"/>
    <w:qFormat/>
    <w:rsid w:val="000A76A6"/>
    <w:pPr>
      <w:keepLines/>
      <w:spacing w:before="240" w:after="120"/>
      <w:outlineLvl w:val="1"/>
    </w:pPr>
    <w:rPr>
      <w:sz w:val="28"/>
      <w:szCs w:val="40"/>
    </w:rPr>
  </w:style>
  <w:style w:type="paragraph" w:styleId="Heading3">
    <w:name w:val="heading 3"/>
    <w:basedOn w:val="HeadingBase"/>
    <w:next w:val="BodyText"/>
    <w:link w:val="Heading3Char"/>
    <w:qFormat/>
    <w:rsid w:val="000A76A6"/>
    <w:pPr>
      <w:spacing w:before="180" w:after="120"/>
      <w:outlineLvl w:val="2"/>
    </w:pPr>
    <w:rPr>
      <w:spacing w:val="-10"/>
      <w:kern w:val="32"/>
    </w:rPr>
  </w:style>
  <w:style w:type="paragraph" w:styleId="Heading4">
    <w:name w:val="heading 4"/>
    <w:basedOn w:val="HeadingBase"/>
    <w:next w:val="BodyText"/>
    <w:link w:val="Heading4Char"/>
    <w:qFormat/>
    <w:rsid w:val="000A76A6"/>
    <w:pPr>
      <w:spacing w:before="160" w:after="120"/>
      <w:outlineLvl w:val="3"/>
    </w:pPr>
    <w:rPr>
      <w:sz w:val="22"/>
    </w:rPr>
  </w:style>
  <w:style w:type="paragraph" w:styleId="Heading5">
    <w:name w:val="heading 5"/>
    <w:basedOn w:val="HeadingBase"/>
    <w:next w:val="Normal"/>
    <w:link w:val="Heading5Char"/>
    <w:qFormat/>
    <w:rsid w:val="000A76A6"/>
    <w:pPr>
      <w:spacing w:before="80"/>
      <w:outlineLvl w:val="4"/>
    </w:pPr>
    <w:rPr>
      <w:color w:val="918585"/>
      <w:sz w:val="20"/>
    </w:rPr>
  </w:style>
  <w:style w:type="paragraph" w:styleId="Heading6">
    <w:name w:val="heading 6"/>
    <w:basedOn w:val="HeadingBase"/>
    <w:next w:val="Normal"/>
    <w:link w:val="Heading6Char"/>
    <w:qFormat/>
    <w:rsid w:val="000A76A6"/>
    <w:pPr>
      <w:spacing w:before="60"/>
      <w:outlineLvl w:val="5"/>
    </w:pPr>
    <w:rPr>
      <w:color w:val="918585"/>
      <w:sz w:val="20"/>
    </w:rPr>
  </w:style>
  <w:style w:type="paragraph" w:styleId="Heading7">
    <w:name w:val="heading 7"/>
    <w:basedOn w:val="Normal"/>
    <w:next w:val="Normal"/>
    <w:link w:val="Heading7Char"/>
    <w:qFormat/>
    <w:rsid w:val="000A76A6"/>
    <w:pPr>
      <w:ind w:left="720"/>
      <w:outlineLvl w:val="6"/>
    </w:pPr>
    <w:rPr>
      <w:i/>
    </w:rPr>
  </w:style>
  <w:style w:type="paragraph" w:styleId="Heading8">
    <w:name w:val="heading 8"/>
    <w:basedOn w:val="Normal"/>
    <w:next w:val="Normal"/>
    <w:link w:val="Heading8Char"/>
    <w:qFormat/>
    <w:rsid w:val="000A76A6"/>
    <w:pPr>
      <w:ind w:left="720"/>
      <w:outlineLvl w:val="7"/>
    </w:pPr>
    <w:rPr>
      <w:i/>
    </w:rPr>
  </w:style>
  <w:style w:type="paragraph" w:styleId="Heading9">
    <w:name w:val="heading 9"/>
    <w:basedOn w:val="Normal"/>
    <w:next w:val="Normal"/>
    <w:link w:val="Heading9Char"/>
    <w:qFormat/>
    <w:rsid w:val="000A76A6"/>
    <w:pPr>
      <w:ind w:left="720"/>
      <w:outlineLvl w:val="8"/>
    </w:pPr>
    <w:rPr>
      <w:i/>
    </w:rPr>
  </w:style>
  <w:style w:type="character" w:default="1" w:styleId="DefaultParagraphFont">
    <w:name w:val="Default Paragraph Font"/>
    <w:uiPriority w:val="1"/>
    <w:unhideWhenUsed/>
    <w:rsid w:val="000A7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6A6"/>
  </w:style>
  <w:style w:type="character" w:customStyle="1" w:styleId="Heading1Char">
    <w:name w:val="Heading 1 Char"/>
    <w:basedOn w:val="DefaultParagraphFont"/>
    <w:link w:val="Heading1"/>
    <w:rsid w:val="000A76A6"/>
    <w:rPr>
      <w:rFonts w:ascii="Times New Roman" w:eastAsia="Times New Roman" w:hAnsi="Times New Roman" w:cs="Times New Roman"/>
      <w:b/>
      <w:sz w:val="32"/>
      <w:szCs w:val="20"/>
      <w:lang w:eastAsia="en-US"/>
    </w:rPr>
  </w:style>
  <w:style w:type="paragraph" w:styleId="BodyText">
    <w:name w:val="Body Text"/>
    <w:basedOn w:val="Normal"/>
    <w:link w:val="BodyTextChar"/>
    <w:rsid w:val="000A76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6A6"/>
    <w:rPr>
      <w:rFonts w:ascii="Times New Roman" w:eastAsia="Times New Roman" w:hAnsi="Times New Roman" w:cs="Times New Roman"/>
      <w:sz w:val="24"/>
      <w:lang w:eastAsia="en-US"/>
    </w:rPr>
  </w:style>
  <w:style w:type="paragraph" w:styleId="ListBullet">
    <w:name w:val="List Bullet"/>
    <w:basedOn w:val="List"/>
    <w:rsid w:val="000A76A6"/>
    <w:pPr>
      <w:numPr>
        <w:numId w:val="11"/>
      </w:numPr>
      <w:tabs>
        <w:tab w:val="clear" w:pos="340"/>
      </w:tabs>
      <w:spacing w:before="40" w:after="40"/>
    </w:pPr>
  </w:style>
  <w:style w:type="character" w:customStyle="1" w:styleId="SpecialBold">
    <w:name w:val="Special Bold"/>
    <w:basedOn w:val="DefaultParagraphFont"/>
    <w:rsid w:val="000A76A6"/>
    <w:rPr>
      <w:b/>
      <w:spacing w:val="0"/>
    </w:rPr>
  </w:style>
  <w:style w:type="paragraph" w:customStyle="1" w:styleId="SuperHeading">
    <w:name w:val="SuperHeading"/>
    <w:basedOn w:val="Normal"/>
    <w:rsid w:val="000A76A6"/>
    <w:pPr>
      <w:spacing w:before="240" w:after="120"/>
      <w:outlineLvl w:val="0"/>
    </w:pPr>
    <w:rPr>
      <w:rFonts w:ascii="Times New Roman" w:hAnsi="Times New Roman"/>
      <w:b/>
      <w:sz w:val="32"/>
    </w:rPr>
  </w:style>
  <w:style w:type="paragraph" w:customStyle="1" w:styleId="AllowPageBreak">
    <w:name w:val="AllowPageBreak"/>
    <w:rsid w:val="000A76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7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6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6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6A6"/>
    <w:rPr>
      <w:rFonts w:ascii="Courier New" w:eastAsia="Times New Roman" w:hAnsi="Courier New" w:cs="Times New Roman"/>
      <w:i/>
      <w:szCs w:val="20"/>
      <w:lang w:eastAsia="en-US"/>
    </w:rPr>
  </w:style>
  <w:style w:type="paragraph" w:customStyle="1" w:styleId="HeadingBase">
    <w:name w:val="Heading Base"/>
    <w:rsid w:val="000A7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6A6"/>
    <w:pPr>
      <w:tabs>
        <w:tab w:val="right" w:leader="dot" w:pos="9072"/>
      </w:tabs>
      <w:ind w:left="567"/>
    </w:pPr>
    <w:rPr>
      <w:szCs w:val="22"/>
    </w:rPr>
  </w:style>
  <w:style w:type="paragraph" w:customStyle="1" w:styleId="TOCBase">
    <w:name w:val="TOC Base"/>
    <w:rsid w:val="000A7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6A6"/>
    <w:pPr>
      <w:tabs>
        <w:tab w:val="right" w:leader="dot" w:pos="9072"/>
      </w:tabs>
      <w:spacing w:before="40" w:after="40"/>
      <w:ind w:left="284"/>
    </w:pPr>
    <w:rPr>
      <w:rFonts w:ascii="Times New Roman" w:hAnsi="Times New Roman"/>
    </w:rPr>
  </w:style>
  <w:style w:type="paragraph" w:styleId="TOC1">
    <w:name w:val="toc 1"/>
    <w:basedOn w:val="TOCBase"/>
    <w:next w:val="Normal"/>
    <w:rsid w:val="000A76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6A6"/>
    <w:rPr>
      <w:rFonts w:ascii="Times New Roman" w:eastAsia="Times New Roman" w:hAnsi="Times New Roman" w:cs="Times New Roman"/>
      <w:sz w:val="16"/>
      <w:lang w:eastAsia="en-US"/>
    </w:rPr>
  </w:style>
  <w:style w:type="paragraph" w:styleId="Title">
    <w:name w:val="Title"/>
    <w:basedOn w:val="HeadingBase"/>
    <w:link w:val="TitleChar"/>
    <w:qFormat/>
    <w:rsid w:val="000A76A6"/>
    <w:pPr>
      <w:spacing w:before="5040"/>
      <w:jc w:val="center"/>
    </w:pPr>
    <w:rPr>
      <w:sz w:val="48"/>
      <w:szCs w:val="72"/>
      <w:lang w:val="en-US"/>
    </w:rPr>
  </w:style>
  <w:style w:type="character" w:customStyle="1" w:styleId="TitleChar">
    <w:name w:val="Title Char"/>
    <w:basedOn w:val="DefaultParagraphFont"/>
    <w:link w:val="Title"/>
    <w:rsid w:val="000A7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6A6"/>
    <w:pPr>
      <w:tabs>
        <w:tab w:val="left" w:pos="3600"/>
        <w:tab w:val="left" w:pos="3958"/>
      </w:tabs>
    </w:pPr>
  </w:style>
  <w:style w:type="paragraph" w:styleId="List">
    <w:name w:val="List"/>
    <w:basedOn w:val="BodyText"/>
    <w:next w:val="BodyText"/>
    <w:rsid w:val="000A76A6"/>
    <w:pPr>
      <w:tabs>
        <w:tab w:val="left" w:pos="340"/>
      </w:tabs>
      <w:spacing w:before="60" w:after="60"/>
      <w:ind w:left="340" w:hanging="340"/>
    </w:pPr>
  </w:style>
  <w:style w:type="paragraph" w:customStyle="1" w:styleId="Note">
    <w:name w:val="Note"/>
    <w:basedOn w:val="BodyText"/>
    <w:rsid w:val="000A7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6A6"/>
    <w:pPr>
      <w:framePr w:wrap="auto" w:hAnchor="text" w:y="6049"/>
    </w:pPr>
    <w:rPr>
      <w:color w:val="000000"/>
      <w:sz w:val="40"/>
    </w:rPr>
  </w:style>
  <w:style w:type="paragraph" w:customStyle="1" w:styleId="TOCTitle">
    <w:name w:val="TOCTitle"/>
    <w:basedOn w:val="Heading1"/>
    <w:rsid w:val="000A76A6"/>
    <w:pPr>
      <w:spacing w:after="240"/>
      <w:jc w:val="center"/>
      <w:outlineLvl w:val="9"/>
    </w:pPr>
    <w:rPr>
      <w:caps/>
    </w:rPr>
  </w:style>
  <w:style w:type="paragraph" w:customStyle="1" w:styleId="Version">
    <w:name w:val="Version"/>
    <w:rsid w:val="000A7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76A6"/>
    <w:pPr>
      <w:numPr>
        <w:numId w:val="12"/>
      </w:numPr>
      <w:tabs>
        <w:tab w:val="clear" w:pos="680"/>
      </w:tabs>
    </w:pPr>
  </w:style>
  <w:style w:type="paragraph" w:styleId="Index1">
    <w:name w:val="index 1"/>
    <w:basedOn w:val="Normal"/>
    <w:next w:val="Normal"/>
    <w:semiHidden/>
    <w:rsid w:val="000A76A6"/>
    <w:pPr>
      <w:keepNext w:val="0"/>
      <w:tabs>
        <w:tab w:val="right" w:pos="4176"/>
      </w:tabs>
      <w:ind w:left="198" w:hanging="198"/>
    </w:pPr>
    <w:rPr>
      <w:rFonts w:ascii="Garamond" w:hAnsi="Garamond"/>
    </w:rPr>
  </w:style>
  <w:style w:type="paragraph" w:styleId="IndexHeading">
    <w:name w:val="index heading"/>
    <w:basedOn w:val="Normal"/>
    <w:next w:val="Index1"/>
    <w:semiHidden/>
    <w:rsid w:val="000A76A6"/>
    <w:pPr>
      <w:spacing w:before="120" w:after="120"/>
    </w:pPr>
    <w:rPr>
      <w:rFonts w:ascii="Arial" w:hAnsi="Arial"/>
      <w:b/>
      <w:color w:val="918585"/>
      <w:sz w:val="24"/>
    </w:rPr>
  </w:style>
  <w:style w:type="paragraph" w:styleId="Header">
    <w:name w:val="header"/>
    <w:basedOn w:val="Normal"/>
    <w:link w:val="HeaderChar"/>
    <w:rsid w:val="000A7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6A6"/>
    <w:rPr>
      <w:rFonts w:ascii="Times New Roman" w:eastAsia="Times New Roman" w:hAnsi="Times New Roman" w:cs="Times New Roman"/>
      <w:sz w:val="16"/>
      <w:szCs w:val="20"/>
      <w:lang w:val="en-GB" w:eastAsia="en-US"/>
    </w:rPr>
  </w:style>
  <w:style w:type="paragraph" w:customStyle="1" w:styleId="Chapter">
    <w:name w:val="Chapter"/>
    <w:basedOn w:val="Normal"/>
    <w:rsid w:val="000A76A6"/>
    <w:pPr>
      <w:spacing w:before="240"/>
    </w:pPr>
    <w:rPr>
      <w:rFonts w:ascii="Times New Roman" w:hAnsi="Times New Roman"/>
      <w:smallCaps/>
      <w:spacing w:val="80"/>
      <w:sz w:val="28"/>
    </w:rPr>
  </w:style>
  <w:style w:type="paragraph" w:customStyle="1" w:styleId="InChapter">
    <w:name w:val="InChapter"/>
    <w:basedOn w:val="Heading3"/>
    <w:rsid w:val="000A76A6"/>
    <w:pPr>
      <w:spacing w:after="240"/>
      <w:outlineLvl w:val="9"/>
    </w:pPr>
    <w:rPr>
      <w:noProof/>
    </w:rPr>
  </w:style>
  <w:style w:type="paragraph" w:styleId="Index2">
    <w:name w:val="index 2"/>
    <w:basedOn w:val="Normal"/>
    <w:next w:val="Normal"/>
    <w:semiHidden/>
    <w:rsid w:val="000A76A6"/>
    <w:pPr>
      <w:tabs>
        <w:tab w:val="right" w:pos="4176"/>
      </w:tabs>
      <w:ind w:left="568" w:hanging="284"/>
    </w:pPr>
    <w:rPr>
      <w:rFonts w:ascii="Garamond" w:hAnsi="Garamond"/>
    </w:rPr>
  </w:style>
  <w:style w:type="paragraph" w:customStyle="1" w:styleId="Byline">
    <w:name w:val="Byline"/>
    <w:rsid w:val="000A7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6A6"/>
    <w:pPr>
      <w:tabs>
        <w:tab w:val="clear" w:pos="3600"/>
        <w:tab w:val="clear" w:pos="3958"/>
      </w:tabs>
      <w:jc w:val="right"/>
    </w:pPr>
  </w:style>
  <w:style w:type="character" w:styleId="Emphasis">
    <w:name w:val="Emphasis"/>
    <w:basedOn w:val="DefaultParagraphFont"/>
    <w:qFormat/>
    <w:rsid w:val="000A76A6"/>
    <w:rPr>
      <w:i/>
    </w:rPr>
  </w:style>
  <w:style w:type="paragraph" w:styleId="Caption">
    <w:name w:val="caption"/>
    <w:basedOn w:val="BodyText"/>
    <w:next w:val="Normal"/>
    <w:qFormat/>
    <w:rsid w:val="000A76A6"/>
    <w:pPr>
      <w:framePr w:w="2268" w:hSpace="181" w:vSpace="181" w:wrap="around" w:vAnchor="text" w:hAnchor="page" w:x="1135" w:y="285" w:anchorLock="1"/>
    </w:pPr>
    <w:rPr>
      <w:i/>
    </w:rPr>
  </w:style>
  <w:style w:type="paragraph" w:customStyle="1" w:styleId="MiniTOCTitle">
    <w:name w:val="MiniTOCTitle"/>
    <w:basedOn w:val="Heading4"/>
    <w:rsid w:val="000A76A6"/>
    <w:pPr>
      <w:spacing w:before="240"/>
      <w:outlineLvl w:val="9"/>
    </w:pPr>
    <w:rPr>
      <w:noProof/>
      <w:sz w:val="24"/>
    </w:rPr>
  </w:style>
  <w:style w:type="paragraph" w:customStyle="1" w:styleId="MiniTOCItem">
    <w:name w:val="MiniTOCItem"/>
    <w:basedOn w:val="ListBullet"/>
    <w:rsid w:val="000A76A6"/>
    <w:pPr>
      <w:numPr>
        <w:numId w:val="0"/>
      </w:numPr>
      <w:tabs>
        <w:tab w:val="right" w:leader="dot" w:pos="6521"/>
      </w:tabs>
      <w:spacing w:before="0" w:after="0"/>
    </w:pPr>
  </w:style>
  <w:style w:type="paragraph" w:customStyle="1" w:styleId="TOFTitle">
    <w:name w:val="TOFTitle"/>
    <w:basedOn w:val="TOCTitle"/>
    <w:rsid w:val="000A76A6"/>
  </w:style>
  <w:style w:type="paragraph" w:styleId="TableofFigures">
    <w:name w:val="table of figures"/>
    <w:basedOn w:val="Normal"/>
    <w:next w:val="Normal"/>
    <w:semiHidden/>
    <w:rsid w:val="000A76A6"/>
    <w:pPr>
      <w:tabs>
        <w:tab w:val="right" w:leader="dot" w:pos="9072"/>
      </w:tabs>
      <w:ind w:left="970" w:hanging="403"/>
    </w:pPr>
    <w:rPr>
      <w:rFonts w:ascii="Times New Roman" w:hAnsi="Times New Roman"/>
      <w:b/>
    </w:rPr>
  </w:style>
  <w:style w:type="paragraph" w:styleId="ListNumber">
    <w:name w:val="List Number"/>
    <w:basedOn w:val="List"/>
    <w:rsid w:val="000A76A6"/>
    <w:pPr>
      <w:numPr>
        <w:numId w:val="14"/>
      </w:numPr>
      <w:tabs>
        <w:tab w:val="clear" w:pos="340"/>
      </w:tabs>
    </w:pPr>
  </w:style>
  <w:style w:type="character" w:customStyle="1" w:styleId="WingdingSymbols">
    <w:name w:val="Wingding Symbols"/>
    <w:rsid w:val="000A76A6"/>
    <w:rPr>
      <w:rFonts w:ascii="Wingdings" w:hAnsi="Wingdings"/>
    </w:rPr>
  </w:style>
  <w:style w:type="paragraph" w:customStyle="1" w:styleId="TableHeading">
    <w:name w:val="Table Heading"/>
    <w:basedOn w:val="HeadingBase"/>
    <w:rsid w:val="000A76A6"/>
    <w:pPr>
      <w:keepLines/>
      <w:pBdr>
        <w:bottom w:val="single" w:sz="6" w:space="1" w:color="918585"/>
      </w:pBdr>
      <w:spacing w:before="240"/>
    </w:pPr>
  </w:style>
  <w:style w:type="character" w:customStyle="1" w:styleId="HotSpot">
    <w:name w:val="HotSpot"/>
    <w:rsid w:val="000A76A6"/>
    <w:rPr>
      <w:color w:val="0033CC"/>
      <w:u w:val="none"/>
    </w:rPr>
  </w:style>
  <w:style w:type="paragraph" w:customStyle="1" w:styleId="BodyTextRight">
    <w:name w:val="Body Text Right"/>
    <w:basedOn w:val="BodyText"/>
    <w:rsid w:val="000A76A6"/>
    <w:pPr>
      <w:spacing w:before="0" w:after="0"/>
      <w:jc w:val="right"/>
    </w:pPr>
  </w:style>
  <w:style w:type="paragraph" w:styleId="Index3">
    <w:name w:val="index 3"/>
    <w:basedOn w:val="ListNumber2"/>
    <w:next w:val="Normal"/>
    <w:semiHidden/>
    <w:rsid w:val="000A76A6"/>
    <w:pPr>
      <w:numPr>
        <w:numId w:val="0"/>
      </w:numPr>
      <w:tabs>
        <w:tab w:val="right" w:leader="dot" w:pos="4176"/>
      </w:tabs>
    </w:pPr>
  </w:style>
  <w:style w:type="paragraph" w:styleId="ListNumber2">
    <w:name w:val="List Number 2"/>
    <w:basedOn w:val="List2"/>
    <w:rsid w:val="000A76A6"/>
    <w:pPr>
      <w:numPr>
        <w:numId w:val="9"/>
      </w:numPr>
      <w:tabs>
        <w:tab w:val="clear" w:pos="1060"/>
      </w:tabs>
    </w:pPr>
  </w:style>
  <w:style w:type="paragraph" w:customStyle="1" w:styleId="MarginNote">
    <w:name w:val="Margin Note"/>
    <w:basedOn w:val="BodyText"/>
    <w:rsid w:val="000A7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6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6A6"/>
    <w:rPr>
      <w:sz w:val="32"/>
    </w:rPr>
  </w:style>
  <w:style w:type="paragraph" w:customStyle="1" w:styleId="HeadingProcedure">
    <w:name w:val="Heading Procedure"/>
    <w:basedOn w:val="HeadingBase"/>
    <w:next w:val="Normal"/>
    <w:rsid w:val="000A76A6"/>
    <w:pPr>
      <w:tabs>
        <w:tab w:val="left" w:pos="0"/>
      </w:tabs>
      <w:spacing w:before="120" w:after="60"/>
    </w:pPr>
    <w:rPr>
      <w:i/>
      <w:color w:val="918585"/>
      <w:sz w:val="22"/>
    </w:rPr>
  </w:style>
  <w:style w:type="paragraph" w:customStyle="1" w:styleId="TableBodyText">
    <w:name w:val="Table Body Text"/>
    <w:basedOn w:val="BodyText"/>
    <w:rsid w:val="000A76A6"/>
    <w:pPr>
      <w:spacing w:before="60" w:after="60"/>
    </w:pPr>
  </w:style>
  <w:style w:type="paragraph" w:styleId="ListContinue">
    <w:name w:val="List Continue"/>
    <w:basedOn w:val="List"/>
    <w:rsid w:val="000A76A6"/>
    <w:pPr>
      <w:ind w:firstLine="0"/>
    </w:pPr>
  </w:style>
  <w:style w:type="paragraph" w:customStyle="1" w:styleId="ListNote">
    <w:name w:val="List Note"/>
    <w:basedOn w:val="List"/>
    <w:rsid w:val="000A76A6"/>
    <w:pPr>
      <w:pBdr>
        <w:top w:val="single" w:sz="6" w:space="2" w:color="918585"/>
        <w:bottom w:val="single" w:sz="6" w:space="2" w:color="918585"/>
      </w:pBdr>
      <w:tabs>
        <w:tab w:val="left" w:pos="1021"/>
      </w:tabs>
      <w:ind w:firstLine="0"/>
    </w:pPr>
  </w:style>
  <w:style w:type="paragraph" w:customStyle="1" w:styleId="Warning">
    <w:name w:val="Warning"/>
    <w:basedOn w:val="BodyText"/>
    <w:rsid w:val="000A76A6"/>
    <w:pPr>
      <w:shd w:val="clear" w:color="auto" w:fill="D9D9D9"/>
      <w:tabs>
        <w:tab w:val="left" w:pos="992"/>
      </w:tabs>
      <w:ind w:left="119" w:right="119"/>
    </w:pPr>
    <w:rPr>
      <w:sz w:val="20"/>
    </w:rPr>
  </w:style>
  <w:style w:type="paragraph" w:customStyle="1" w:styleId="MarginIcons">
    <w:name w:val="Margin Icons"/>
    <w:basedOn w:val="BodyText"/>
    <w:rsid w:val="000A7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6A6"/>
    <w:rPr>
      <w:rFonts w:ascii="Courier New" w:hAnsi="Courier New"/>
    </w:rPr>
  </w:style>
  <w:style w:type="paragraph" w:customStyle="1" w:styleId="NoteBullet">
    <w:name w:val="Note Bullet"/>
    <w:basedOn w:val="Note"/>
    <w:rsid w:val="000A76A6"/>
    <w:pPr>
      <w:tabs>
        <w:tab w:val="clear" w:pos="680"/>
      </w:tabs>
      <w:spacing w:before="60" w:after="60"/>
    </w:pPr>
  </w:style>
  <w:style w:type="paragraph" w:customStyle="1" w:styleId="SubHeading2">
    <w:name w:val="SubHeading2"/>
    <w:basedOn w:val="HeadingBase"/>
    <w:rsid w:val="000A76A6"/>
    <w:pPr>
      <w:spacing w:before="240" w:after="60"/>
    </w:pPr>
    <w:rPr>
      <w:sz w:val="20"/>
    </w:rPr>
  </w:style>
  <w:style w:type="paragraph" w:customStyle="1" w:styleId="SubHeading1">
    <w:name w:val="SubHeading1"/>
    <w:basedOn w:val="HeadingBase"/>
    <w:rsid w:val="000A76A6"/>
    <w:pPr>
      <w:spacing w:before="240" w:after="60"/>
    </w:pPr>
    <w:rPr>
      <w:color w:val="918585"/>
      <w:sz w:val="22"/>
    </w:rPr>
  </w:style>
  <w:style w:type="paragraph" w:customStyle="1" w:styleId="SideHeading">
    <w:name w:val="Side Heading"/>
    <w:basedOn w:val="HeadingBase"/>
    <w:rsid w:val="000A7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6A6"/>
    <w:pPr>
      <w:numPr>
        <w:numId w:val="10"/>
      </w:numPr>
    </w:pPr>
  </w:style>
  <w:style w:type="paragraph" w:styleId="PlainText">
    <w:name w:val="Plain Text"/>
    <w:basedOn w:val="Normal"/>
    <w:link w:val="PlainTextChar"/>
    <w:rsid w:val="000A76A6"/>
    <w:rPr>
      <w:sz w:val="20"/>
    </w:rPr>
  </w:style>
  <w:style w:type="character" w:customStyle="1" w:styleId="PlainTextChar">
    <w:name w:val="Plain Text Char"/>
    <w:basedOn w:val="DefaultParagraphFont"/>
    <w:link w:val="PlainText"/>
    <w:rsid w:val="000A76A6"/>
    <w:rPr>
      <w:rFonts w:ascii="Courier New" w:eastAsia="Times New Roman" w:hAnsi="Courier New" w:cs="Times New Roman"/>
      <w:sz w:val="20"/>
      <w:szCs w:val="20"/>
      <w:lang w:eastAsia="en-US"/>
    </w:rPr>
  </w:style>
  <w:style w:type="character" w:customStyle="1" w:styleId="MenuOption">
    <w:name w:val="Menu Option"/>
    <w:basedOn w:val="DefaultParagraphFont"/>
    <w:rsid w:val="000A76A6"/>
    <w:rPr>
      <w:b/>
      <w:smallCaps/>
    </w:rPr>
  </w:style>
  <w:style w:type="paragraph" w:customStyle="1" w:styleId="TableListNumber">
    <w:name w:val="Table List Number"/>
    <w:basedOn w:val="ListNumber"/>
    <w:rsid w:val="000A76A6"/>
    <w:pPr>
      <w:numPr>
        <w:numId w:val="0"/>
      </w:numPr>
    </w:pPr>
  </w:style>
  <w:style w:type="paragraph" w:styleId="TOC4">
    <w:name w:val="toc 4"/>
    <w:basedOn w:val="TOCBase"/>
    <w:next w:val="Normal"/>
    <w:semiHidden/>
    <w:rsid w:val="000A76A6"/>
    <w:pPr>
      <w:tabs>
        <w:tab w:val="right" w:leader="dot" w:pos="9071"/>
      </w:tabs>
      <w:ind w:left="1701"/>
    </w:pPr>
  </w:style>
  <w:style w:type="paragraph" w:customStyle="1" w:styleId="ListAlpha">
    <w:name w:val="List Alpha"/>
    <w:basedOn w:val="List"/>
    <w:rsid w:val="000A76A6"/>
    <w:pPr>
      <w:numPr>
        <w:numId w:val="8"/>
      </w:numPr>
    </w:pPr>
  </w:style>
  <w:style w:type="paragraph" w:customStyle="1" w:styleId="ListAlpha2">
    <w:name w:val="List Alpha 2"/>
    <w:basedOn w:val="List2"/>
    <w:rsid w:val="000A76A6"/>
    <w:pPr>
      <w:numPr>
        <w:numId w:val="7"/>
      </w:numPr>
    </w:pPr>
  </w:style>
  <w:style w:type="paragraph" w:styleId="List2">
    <w:name w:val="List 2"/>
    <w:basedOn w:val="BodyText"/>
    <w:rsid w:val="000A76A6"/>
    <w:pPr>
      <w:tabs>
        <w:tab w:val="left" w:pos="680"/>
      </w:tabs>
      <w:spacing w:before="60" w:after="60"/>
      <w:ind w:left="680" w:hanging="340"/>
    </w:pPr>
  </w:style>
  <w:style w:type="paragraph" w:styleId="List3">
    <w:name w:val="List 3"/>
    <w:basedOn w:val="BodyText"/>
    <w:rsid w:val="000A76A6"/>
    <w:pPr>
      <w:tabs>
        <w:tab w:val="left" w:pos="1021"/>
      </w:tabs>
      <w:spacing w:before="60" w:after="60"/>
      <w:ind w:left="1020" w:hanging="340"/>
    </w:pPr>
  </w:style>
  <w:style w:type="paragraph" w:styleId="List4">
    <w:name w:val="List 4"/>
    <w:basedOn w:val="BodyText"/>
    <w:rsid w:val="000A76A6"/>
    <w:pPr>
      <w:tabs>
        <w:tab w:val="left" w:pos="1361"/>
      </w:tabs>
      <w:spacing w:before="60" w:after="60"/>
      <w:ind w:left="1361" w:hanging="340"/>
    </w:pPr>
  </w:style>
  <w:style w:type="paragraph" w:styleId="List5">
    <w:name w:val="List 5"/>
    <w:basedOn w:val="BodyText"/>
    <w:rsid w:val="000A76A6"/>
    <w:pPr>
      <w:tabs>
        <w:tab w:val="left" w:pos="1701"/>
      </w:tabs>
      <w:spacing w:before="60" w:after="60"/>
      <w:ind w:left="1701" w:hanging="340"/>
    </w:pPr>
  </w:style>
  <w:style w:type="paragraph" w:styleId="ListBullet3">
    <w:name w:val="List Bullet 3"/>
    <w:basedOn w:val="List3"/>
    <w:rsid w:val="000A76A6"/>
    <w:pPr>
      <w:numPr>
        <w:numId w:val="13"/>
      </w:numPr>
      <w:tabs>
        <w:tab w:val="clear" w:pos="1021"/>
      </w:tabs>
      <w:ind w:left="1037" w:hanging="357"/>
    </w:pPr>
  </w:style>
  <w:style w:type="paragraph" w:styleId="ListBullet4">
    <w:name w:val="List Bullet 4"/>
    <w:basedOn w:val="List4"/>
    <w:rsid w:val="000A76A6"/>
    <w:pPr>
      <w:numPr>
        <w:numId w:val="2"/>
      </w:numPr>
      <w:tabs>
        <w:tab w:val="clear" w:pos="1361"/>
      </w:tabs>
    </w:pPr>
  </w:style>
  <w:style w:type="paragraph" w:styleId="ListBullet5">
    <w:name w:val="List Bullet 5"/>
    <w:basedOn w:val="List5"/>
    <w:rsid w:val="000A76A6"/>
    <w:pPr>
      <w:numPr>
        <w:numId w:val="3"/>
      </w:numPr>
    </w:pPr>
  </w:style>
  <w:style w:type="paragraph" w:styleId="ListContinue2">
    <w:name w:val="List Continue 2"/>
    <w:basedOn w:val="List2"/>
    <w:rsid w:val="000A76A6"/>
    <w:pPr>
      <w:ind w:firstLine="0"/>
    </w:pPr>
  </w:style>
  <w:style w:type="paragraph" w:styleId="ListContinue3">
    <w:name w:val="List Continue 3"/>
    <w:basedOn w:val="List3"/>
    <w:rsid w:val="000A76A6"/>
    <w:pPr>
      <w:ind w:left="1021" w:firstLine="0"/>
    </w:pPr>
  </w:style>
  <w:style w:type="paragraph" w:styleId="ListContinue4">
    <w:name w:val="List Continue 4"/>
    <w:basedOn w:val="List4"/>
    <w:rsid w:val="000A76A6"/>
    <w:pPr>
      <w:ind w:firstLine="0"/>
    </w:pPr>
  </w:style>
  <w:style w:type="paragraph" w:styleId="ListContinue5">
    <w:name w:val="List Continue 5"/>
    <w:basedOn w:val="List5"/>
    <w:rsid w:val="000A76A6"/>
    <w:pPr>
      <w:ind w:firstLine="0"/>
    </w:pPr>
  </w:style>
  <w:style w:type="paragraph" w:styleId="ListNumber3">
    <w:name w:val="List Number 3"/>
    <w:basedOn w:val="List3"/>
    <w:rsid w:val="000A76A6"/>
    <w:pPr>
      <w:numPr>
        <w:numId w:val="4"/>
      </w:numPr>
    </w:pPr>
  </w:style>
  <w:style w:type="paragraph" w:styleId="ListNumber4">
    <w:name w:val="List Number 4"/>
    <w:basedOn w:val="List4"/>
    <w:rsid w:val="000A76A6"/>
    <w:pPr>
      <w:numPr>
        <w:numId w:val="5"/>
      </w:numPr>
    </w:pPr>
  </w:style>
  <w:style w:type="paragraph" w:styleId="ListNumber5">
    <w:name w:val="List Number 5"/>
    <w:basedOn w:val="List5"/>
    <w:rsid w:val="000A76A6"/>
    <w:pPr>
      <w:numPr>
        <w:numId w:val="6"/>
      </w:numPr>
    </w:pPr>
  </w:style>
  <w:style w:type="paragraph" w:styleId="BlockText">
    <w:name w:val="Block Text"/>
    <w:basedOn w:val="Normal"/>
    <w:rsid w:val="000A76A6"/>
    <w:pPr>
      <w:spacing w:after="120"/>
      <w:ind w:left="1440" w:right="1440"/>
    </w:pPr>
  </w:style>
  <w:style w:type="character" w:customStyle="1" w:styleId="Subscript">
    <w:name w:val="Subscript"/>
    <w:basedOn w:val="DefaultParagraphFont"/>
    <w:rsid w:val="000A76A6"/>
    <w:rPr>
      <w:sz w:val="16"/>
      <w:vertAlign w:val="subscript"/>
    </w:rPr>
  </w:style>
  <w:style w:type="character" w:customStyle="1" w:styleId="Superscript">
    <w:name w:val="Superscript"/>
    <w:basedOn w:val="DefaultParagraphFont"/>
    <w:rsid w:val="000A76A6"/>
    <w:rPr>
      <w:sz w:val="16"/>
      <w:vertAlign w:val="superscript"/>
    </w:rPr>
  </w:style>
  <w:style w:type="character" w:customStyle="1" w:styleId="Symbols">
    <w:name w:val="Symbols"/>
    <w:basedOn w:val="DefaultParagraphFont"/>
    <w:rsid w:val="000A76A6"/>
    <w:rPr>
      <w:rFonts w:ascii="Symbol" w:hAnsi="Symbol"/>
    </w:rPr>
  </w:style>
  <w:style w:type="character" w:customStyle="1" w:styleId="MenuOptions">
    <w:name w:val="Menu Options"/>
    <w:basedOn w:val="DefaultParagraphFont"/>
    <w:rsid w:val="000A76A6"/>
    <w:rPr>
      <w:rFonts w:ascii="Arial Narrow" w:hAnsi="Arial Narrow"/>
      <w:smallCaps/>
    </w:rPr>
  </w:style>
  <w:style w:type="character" w:customStyle="1" w:styleId="Buttons">
    <w:name w:val="Buttons"/>
    <w:basedOn w:val="DefaultParagraphFont"/>
    <w:rsid w:val="000A76A6"/>
    <w:rPr>
      <w:b/>
    </w:rPr>
  </w:style>
  <w:style w:type="character" w:customStyle="1" w:styleId="Underlined">
    <w:name w:val="Underlined"/>
    <w:basedOn w:val="DefaultParagraphFont"/>
    <w:rsid w:val="000A76A6"/>
    <w:rPr>
      <w:u w:val="single"/>
    </w:rPr>
  </w:style>
  <w:style w:type="paragraph" w:customStyle="1" w:styleId="TableBodyTextRight">
    <w:name w:val="Table Body Text Right"/>
    <w:basedOn w:val="TableBodyText"/>
    <w:rsid w:val="000A76A6"/>
    <w:pPr>
      <w:widowControl w:val="0"/>
      <w:autoSpaceDE w:val="0"/>
      <w:autoSpaceDN w:val="0"/>
      <w:adjustRightInd w:val="0"/>
      <w:jc w:val="right"/>
    </w:pPr>
    <w:rPr>
      <w:rFonts w:cs="Arial"/>
      <w:szCs w:val="18"/>
    </w:rPr>
  </w:style>
  <w:style w:type="paragraph" w:customStyle="1" w:styleId="CopyrightText">
    <w:name w:val="Copyright Text"/>
    <w:basedOn w:val="BodyText"/>
    <w:rsid w:val="000A76A6"/>
    <w:rPr>
      <w:sz w:val="18"/>
    </w:rPr>
  </w:style>
  <w:style w:type="paragraph" w:customStyle="1" w:styleId="BodySmallRight">
    <w:name w:val="Body Small Right"/>
    <w:basedOn w:val="BodyTextRight"/>
    <w:rsid w:val="000A76A6"/>
    <w:rPr>
      <w:sz w:val="18"/>
      <w:szCs w:val="18"/>
    </w:rPr>
  </w:style>
  <w:style w:type="paragraph" w:customStyle="1" w:styleId="MarginEdition">
    <w:name w:val="Margin Edition"/>
    <w:basedOn w:val="MarginNote"/>
    <w:rsid w:val="000A76A6"/>
    <w:pPr>
      <w:spacing w:before="0" w:after="0"/>
    </w:pPr>
    <w:rPr>
      <w:rFonts w:ascii="Times New Roman" w:hAnsi="Times New Roman"/>
      <w:color w:val="999999"/>
    </w:rPr>
  </w:style>
  <w:style w:type="paragraph" w:customStyle="1" w:styleId="Spacer">
    <w:name w:val="Spacer"/>
    <w:basedOn w:val="Normal"/>
    <w:rsid w:val="000A76A6"/>
    <w:rPr>
      <w:sz w:val="2"/>
      <w:szCs w:val="2"/>
    </w:rPr>
  </w:style>
  <w:style w:type="character" w:customStyle="1" w:styleId="Small">
    <w:name w:val="Small"/>
    <w:basedOn w:val="DefaultParagraphFont"/>
    <w:rsid w:val="000A76A6"/>
    <w:rPr>
      <w:sz w:val="16"/>
    </w:rPr>
  </w:style>
  <w:style w:type="paragraph" w:customStyle="1" w:styleId="WideTable">
    <w:name w:val="Wide Table"/>
    <w:basedOn w:val="Normal"/>
    <w:rsid w:val="000A76A6"/>
    <w:pPr>
      <w:ind w:left="-1418"/>
    </w:pPr>
    <w:rPr>
      <w:sz w:val="2"/>
      <w:szCs w:val="2"/>
    </w:rPr>
  </w:style>
  <w:style w:type="character" w:styleId="PageNumber">
    <w:name w:val="page number"/>
    <w:basedOn w:val="DefaultParagraphFont"/>
    <w:rsid w:val="000A76A6"/>
  </w:style>
  <w:style w:type="paragraph" w:styleId="Quote">
    <w:name w:val="Quote"/>
    <w:basedOn w:val="Heading1"/>
    <w:link w:val="QuoteChar"/>
    <w:qFormat/>
    <w:rsid w:val="000A76A6"/>
    <w:rPr>
      <w:b w:val="0"/>
      <w:sz w:val="72"/>
      <w:szCs w:val="72"/>
      <w:lang w:val="en-NZ"/>
    </w:rPr>
  </w:style>
  <w:style w:type="character" w:customStyle="1" w:styleId="QuoteChar">
    <w:name w:val="Quote Char"/>
    <w:basedOn w:val="DefaultParagraphFont"/>
    <w:link w:val="Quote"/>
    <w:rsid w:val="000A7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6A6"/>
    <w:pPr>
      <w:pageBreakBefore/>
    </w:pPr>
  </w:style>
  <w:style w:type="paragraph" w:customStyle="1" w:styleId="Border">
    <w:name w:val="Border"/>
    <w:basedOn w:val="Normal"/>
    <w:qFormat/>
    <w:rsid w:val="000A7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6A6"/>
    <w:rPr>
      <w:b/>
      <w:bCs/>
      <w:i/>
      <w:iCs/>
      <w:color w:val="auto"/>
    </w:rPr>
  </w:style>
  <w:style w:type="paragraph" w:styleId="IntenseQuote">
    <w:name w:val="Intense Quote"/>
    <w:basedOn w:val="Normal"/>
    <w:next w:val="Normal"/>
    <w:link w:val="IntenseQuoteChar"/>
    <w:uiPriority w:val="30"/>
    <w:qFormat/>
    <w:rsid w:val="000A7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6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6A6"/>
    <w:rPr>
      <w:smallCaps/>
      <w:color w:val="auto"/>
      <w:u w:val="single"/>
    </w:rPr>
  </w:style>
  <w:style w:type="character" w:styleId="IntenseReference">
    <w:name w:val="Intense Reference"/>
    <w:basedOn w:val="DefaultParagraphFont"/>
    <w:uiPriority w:val="32"/>
    <w:qFormat/>
    <w:rsid w:val="000A76A6"/>
    <w:rPr>
      <w:b/>
      <w:bCs/>
      <w:smallCaps/>
      <w:color w:val="auto"/>
      <w:spacing w:val="5"/>
      <w:u w:val="single"/>
    </w:rPr>
  </w:style>
  <w:style w:type="paragraph" w:customStyle="1" w:styleId="2ColumnHeading">
    <w:name w:val="2Column Heading"/>
    <w:basedOn w:val="BodyText"/>
    <w:qFormat/>
    <w:rsid w:val="000A76A6"/>
    <w:pPr>
      <w:spacing w:after="60"/>
      <w:ind w:left="-2268"/>
    </w:pPr>
    <w:rPr>
      <w:b/>
    </w:rPr>
  </w:style>
  <w:style w:type="paragraph" w:customStyle="1" w:styleId="Heading1TOC">
    <w:name w:val="Heading1 TOC"/>
    <w:basedOn w:val="Normal"/>
    <w:qFormat/>
    <w:rsid w:val="000A76A6"/>
    <w:pPr>
      <w:spacing w:before="240" w:after="120"/>
    </w:pPr>
    <w:rPr>
      <w:rFonts w:ascii="Times New Roman" w:hAnsi="Times New Roman"/>
      <w:b/>
      <w:sz w:val="32"/>
    </w:rPr>
  </w:style>
  <w:style w:type="paragraph" w:customStyle="1" w:styleId="Heading2TOC">
    <w:name w:val="Heading2 TOC"/>
    <w:basedOn w:val="Normal"/>
    <w:qFormat/>
    <w:rsid w:val="000A76A6"/>
    <w:pPr>
      <w:spacing w:before="240" w:after="60"/>
    </w:pPr>
    <w:rPr>
      <w:rFonts w:ascii="Times New Roman" w:hAnsi="Times New Roman"/>
      <w:b/>
      <w:sz w:val="28"/>
    </w:rPr>
  </w:style>
  <w:style w:type="character" w:customStyle="1" w:styleId="Underline">
    <w:name w:val="Underline"/>
    <w:basedOn w:val="DefaultParagraphFont"/>
    <w:qFormat/>
    <w:rsid w:val="000A76A6"/>
    <w:rPr>
      <w:u w:val="single"/>
    </w:rPr>
  </w:style>
  <w:style w:type="character" w:customStyle="1" w:styleId="BoldandItalics">
    <w:name w:val="Bold and Italics"/>
    <w:qFormat/>
    <w:rsid w:val="000A76A6"/>
    <w:rPr>
      <w:b/>
      <w:i/>
      <w:u w:val="none"/>
    </w:rPr>
  </w:style>
  <w:style w:type="paragraph" w:styleId="BalloonText">
    <w:name w:val="Balloon Text"/>
    <w:basedOn w:val="Normal"/>
    <w:link w:val="BalloonTextChar"/>
    <w:rsid w:val="000A76A6"/>
    <w:rPr>
      <w:rFonts w:ascii="Tahoma" w:hAnsi="Tahoma" w:cs="Tahoma"/>
      <w:sz w:val="16"/>
      <w:szCs w:val="16"/>
    </w:rPr>
  </w:style>
  <w:style w:type="character" w:customStyle="1" w:styleId="BalloonTextChar">
    <w:name w:val="Balloon Text Char"/>
    <w:basedOn w:val="DefaultParagraphFont"/>
    <w:link w:val="BalloonText"/>
    <w:rsid w:val="000A76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6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6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6A6"/>
    <w:rPr>
      <w:b/>
      <w:color w:val="660033"/>
      <w:spacing w:val="0"/>
    </w:rPr>
  </w:style>
  <w:style w:type="paragraph" w:customStyle="1" w:styleId="Nameditemlist">
    <w:name w:val="Named item list"/>
    <w:basedOn w:val="BodyText"/>
    <w:qFormat/>
    <w:rsid w:val="000A76A6"/>
    <w:pPr>
      <w:tabs>
        <w:tab w:val="left" w:pos="2835"/>
      </w:tabs>
      <w:ind w:left="2835" w:hanging="2835"/>
    </w:pPr>
  </w:style>
  <w:style w:type="paragraph" w:customStyle="1" w:styleId="BodyTextnopadding">
    <w:name w:val="Body Text no padding"/>
    <w:basedOn w:val="BodyText"/>
    <w:qFormat/>
    <w:rsid w:val="000A76A6"/>
    <w:pPr>
      <w:spacing w:before="0" w:after="0"/>
    </w:pPr>
  </w:style>
  <w:style w:type="paragraph" w:customStyle="1" w:styleId="BodyTextBold">
    <w:name w:val="Body Text Bold"/>
    <w:basedOn w:val="BodyText"/>
    <w:qFormat/>
    <w:rsid w:val="000A76A6"/>
    <w:rPr>
      <w:b/>
    </w:rPr>
  </w:style>
  <w:style w:type="character" w:styleId="Hyperlink">
    <w:name w:val="Hyperlink"/>
    <w:basedOn w:val="DefaultParagraphFont"/>
    <w:uiPriority w:val="99"/>
    <w:unhideWhenUsed/>
    <w:rsid w:val="00F77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6566</Characters>
  <Application>Microsoft Office Word</Application>
  <DocSecurity>0</DocSecurity>
  <Lines>243</Lines>
  <Paragraphs>140</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UEEIC0020 Fault find and repair analogue circuits and components in electronic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