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9F7" w:rsidP="009C09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UEEIC0019 Diagnose and rectify faults in servo drive systems</w:t>
      </w:r>
      <w:r>
        <w:fldChar w:fldCharType="end"/>
      </w:r>
    </w:p>
    <w:p w:rsidR="009C09F7" w:rsidP="009C09F7">
      <w:pPr>
        <w:pStyle w:val="Version"/>
        <w:sectPr w:rsidSect="002C1F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1F6A" w:rsidP="002C1F6A">
      <w:pPr>
        <w:pStyle w:val="SuperHeading"/>
      </w:pPr>
      <w:r w:rsidRPr="002C1F6A">
        <w:t>UEEIC0019 Diagnose and rectify faults in servo drive systems</w:t>
      </w:r>
    </w:p>
    <w:p w:rsidR="00000000" w:rsidRPr="002C1F6A" w:rsidP="002C1F6A">
      <w:pPr>
        <w:pStyle w:val="Heading1"/>
      </w:pPr>
      <w:bookmarkStart w:id="1" w:name="O_1082497"/>
      <w:bookmarkEnd w:id="1"/>
      <w:r w:rsidRPr="002C1F6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1F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 w:rsidP="002C1F6A">
            <w:pPr>
              <w:pStyle w:val="BodyText"/>
            </w:pPr>
            <w:r w:rsidRPr="002C1F6A">
              <w:t>Release 1. This is the first release of this unit of competency in the UEE Electrotechnology Training Package.</w:t>
            </w:r>
          </w:p>
        </w:tc>
      </w:tr>
    </w:tbl>
    <w:p w:rsidR="00000000" w:rsidRPr="002C1F6A" w:rsidP="002C1F6A">
      <w:pPr>
        <w:pStyle w:val="NoPaddingFontSize1"/>
      </w:pPr>
    </w:p>
    <w:p w:rsidR="00000000" w:rsidRPr="002C1F6A" w:rsidP="002C1F6A">
      <w:pPr>
        <w:pStyle w:val="AllowPageBreak"/>
      </w:pPr>
    </w:p>
    <w:p w:rsidR="00000000" w:rsidRPr="002C1F6A" w:rsidP="002C1F6A">
      <w:pPr>
        <w:pStyle w:val="Heading1"/>
      </w:pPr>
      <w:bookmarkStart w:id="2" w:name="O_1082498"/>
      <w:bookmarkEnd w:id="2"/>
      <w:r w:rsidRPr="002C1F6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1F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 w:rsidP="002C1F6A">
            <w:pPr>
              <w:pStyle w:val="BodyText"/>
            </w:pPr>
            <w:r w:rsidRPr="002C1F6A">
              <w:t>This unit involves the skills and knowledge required to diagnose and rect</w:t>
            </w:r>
            <w:r w:rsidRPr="002C1F6A">
              <w:t>ify faults in system controlling servo drive systems.</w:t>
            </w:r>
          </w:p>
          <w:p w:rsidR="00000000" w:rsidRPr="002C1F6A" w:rsidP="002C1F6A">
            <w:pPr>
              <w:pStyle w:val="BodyText"/>
            </w:pPr>
            <w:r w:rsidRPr="002C1F6A">
              <w:t>It includes applying safe working practices; interpreting technical data; applying knowledge of servo/stepper drives operating parameters to logical fault-finding processes; implementing fault rectifica</w:t>
            </w:r>
            <w:r w:rsidRPr="002C1F6A">
              <w:t>tion, safety and functional testing; and reporting work activities and outcomes.</w:t>
            </w:r>
          </w:p>
          <w:p w:rsidR="00000000" w:rsidRPr="002C1F6A" w:rsidP="002C1F6A">
            <w:pPr>
              <w:pStyle w:val="BodyText"/>
            </w:pPr>
            <w:r w:rsidRPr="002C1F6A">
              <w:t>The skills and knowledge described in this unit require a licence or permit to practice in the workplace where work is carried out on electrical installations which are design</w:t>
            </w:r>
            <w:r w:rsidRPr="002C1F6A">
              <w:t>ed to operate at voltages greater than 50 volt (V) alternating current (a.c.) or 120 V direct current (d.c.).</w:t>
            </w:r>
          </w:p>
          <w:p w:rsidR="00000000" w:rsidRPr="002C1F6A" w:rsidP="002C1F6A">
            <w:pPr>
              <w:pStyle w:val="BodyText"/>
            </w:pPr>
            <w:r w:rsidRPr="002C1F6A">
              <w:t xml:space="preserve">Competency development activities in this unit are subject to regulations directly related to licensing. Where a licence or permit to practice is </w:t>
            </w:r>
            <w:r w:rsidRPr="002C1F6A">
              <w:t xml:space="preserve">not held, skills and knowledge described in this unit require a relevant contract of training, such as an Australian Apprenticeship. </w:t>
            </w:r>
          </w:p>
          <w:p w:rsidR="00000000" w:rsidRPr="002C1F6A" w:rsidP="002C1F6A">
            <w:pPr>
              <w:pStyle w:val="BodyText"/>
            </w:pPr>
            <w:r w:rsidRPr="002C1F6A">
              <w:t>Additional and/or other conditions may apply in some jurisdictions subject to regulations related to electrical work. Prac</w:t>
            </w:r>
            <w:r w:rsidRPr="002C1F6A">
              <w:t>tice in the workplace and during training is also subject to work health and safety (WHS)/occupational health and safety (OHS) regulations.</w:t>
            </w:r>
          </w:p>
          <w:p w:rsidR="00000000" w:rsidRPr="002C1F6A" w:rsidP="002C1F6A">
            <w:pPr>
              <w:pStyle w:val="BodyText"/>
            </w:pPr>
            <w:r w:rsidRPr="002C1F6A">
              <w:t>Permits may also be required for some work environments, such as confined spaces, working aloft, near live electrica</w:t>
            </w:r>
            <w:r w:rsidRPr="002C1F6A">
              <w:t>l apparatus and site rehabilitation.</w:t>
            </w:r>
          </w:p>
          <w:p w:rsidR="00000000" w:rsidRPr="002C1F6A" w:rsidP="002C1F6A">
            <w:pPr>
              <w:pStyle w:val="BodyText"/>
            </w:pPr>
            <w:r w:rsidRPr="002C1F6A">
              <w:t>No other licensing, legislative or certification requirements apply to this unit at the time of publication.</w:t>
            </w:r>
          </w:p>
        </w:tc>
      </w:tr>
    </w:tbl>
    <w:p w:rsidR="00000000" w:rsidRPr="002C1F6A" w:rsidP="002C1F6A">
      <w:pPr>
        <w:pStyle w:val="NoPaddingFontSize1"/>
      </w:pPr>
    </w:p>
    <w:p w:rsidR="00000000" w:rsidRPr="002C1F6A" w:rsidP="002C1F6A">
      <w:pPr>
        <w:pStyle w:val="AllowPageBreak"/>
      </w:pPr>
    </w:p>
    <w:p w:rsidR="00000000" w:rsidRPr="002C1F6A" w:rsidP="002C1F6A">
      <w:pPr>
        <w:pStyle w:val="Heading1"/>
      </w:pPr>
      <w:bookmarkStart w:id="3" w:name="O_1082499"/>
      <w:bookmarkEnd w:id="3"/>
      <w:r w:rsidRPr="002C1F6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1F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 w:rsidP="002C1F6A">
            <w:pPr>
              <w:pStyle w:val="BodyText"/>
            </w:pPr>
            <w:r w:rsidRPr="002C1F6A">
              <w:t>UEEEL0024 Test and connect alternating current (a.c.) rotating machine</w:t>
            </w:r>
            <w:r w:rsidRPr="002C1F6A">
              <w:t>s</w:t>
            </w:r>
          </w:p>
          <w:p w:rsidR="00000000" w:rsidRPr="002C1F6A" w:rsidP="002C1F6A">
            <w:pPr>
              <w:pStyle w:val="BodyText"/>
            </w:pPr>
            <w:r w:rsidRPr="002C1F6A">
              <w:t>UEEEL0025 Test and connect transformers</w:t>
            </w:r>
          </w:p>
          <w:p w:rsidR="00000000" w:rsidRPr="002C1F6A" w:rsidP="002C1F6A">
            <w:pPr>
              <w:pStyle w:val="BodyText"/>
            </w:pPr>
            <w:r w:rsidRPr="002C1F6A">
              <w:t>UEEIC0020 Fault find and repair analogue circuits and components in electronic control systems</w:t>
            </w:r>
          </w:p>
          <w:p w:rsidR="00000000" w:rsidRPr="002C1F6A" w:rsidP="002C1F6A">
            <w:pPr>
              <w:pStyle w:val="BodyText"/>
            </w:pPr>
            <w:r w:rsidRPr="002C1F6A">
              <w:t>UEEIC0042 Solve problems in single phase electronic power control circuits</w:t>
            </w:r>
          </w:p>
          <w:p w:rsidR="00000000" w:rsidRPr="002C1F6A" w:rsidP="002C1F6A">
            <w:pPr>
              <w:pStyle w:val="BodyText"/>
            </w:pPr>
            <w:r w:rsidRPr="002C1F6A">
              <w:t>UEEIC0040 Solve problems in polyphase electr</w:t>
            </w:r>
            <w:r w:rsidRPr="002C1F6A">
              <w:t>onic power control circuits</w:t>
            </w:r>
          </w:p>
        </w:tc>
      </w:tr>
    </w:tbl>
    <w:p w:rsidR="00000000" w:rsidRPr="002C1F6A" w:rsidP="002C1F6A">
      <w:pPr>
        <w:pStyle w:val="NoPaddingFontSize1"/>
      </w:pPr>
    </w:p>
    <w:p w:rsidR="00000000" w:rsidRPr="002C1F6A" w:rsidP="002C1F6A">
      <w:pPr>
        <w:pStyle w:val="AllowPageBreak"/>
      </w:pPr>
    </w:p>
    <w:p w:rsidR="00000000" w:rsidRPr="002C1F6A" w:rsidP="002C1F6A">
      <w:pPr>
        <w:pStyle w:val="Heading1"/>
      </w:pPr>
      <w:bookmarkStart w:id="4" w:name="O_1082500"/>
      <w:bookmarkEnd w:id="4"/>
      <w:r w:rsidRPr="002C1F6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1F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 w:rsidP="002C1F6A">
            <w:pPr>
              <w:pStyle w:val="BodyText"/>
            </w:pPr>
            <w:r w:rsidRPr="002C1F6A">
              <w:t>Instrumentation &amp; Control</w:t>
            </w:r>
          </w:p>
        </w:tc>
      </w:tr>
    </w:tbl>
    <w:p w:rsidR="00000000" w:rsidRPr="002C1F6A" w:rsidP="002C1F6A">
      <w:pPr>
        <w:pStyle w:val="NoPaddingFontSize1"/>
      </w:pPr>
    </w:p>
    <w:p w:rsidR="00000000" w:rsidRPr="002C1F6A" w:rsidP="002C1F6A">
      <w:pPr>
        <w:pStyle w:val="AllowPageBreak"/>
      </w:pPr>
    </w:p>
    <w:p w:rsidR="00000000" w:rsidRPr="002C1F6A" w:rsidP="002C1F6A">
      <w:pPr>
        <w:pStyle w:val="Heading1"/>
      </w:pPr>
      <w:bookmarkStart w:id="5" w:name="O_1082501"/>
      <w:bookmarkEnd w:id="5"/>
      <w:r w:rsidRPr="002C1F6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1F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 w:rsidP="002C1F6A">
            <w:pPr>
              <w:pStyle w:val="BodyText"/>
            </w:pPr>
            <w:r w:rsidRPr="002C1F6A">
              <w:t>Electrotechnology</w:t>
            </w:r>
          </w:p>
        </w:tc>
      </w:tr>
    </w:tbl>
    <w:p w:rsidR="00000000" w:rsidRPr="002C1F6A" w:rsidP="002C1F6A">
      <w:pPr>
        <w:pStyle w:val="NoPaddingFontSize1"/>
      </w:pPr>
    </w:p>
    <w:p w:rsidR="00000000" w:rsidRPr="002C1F6A" w:rsidP="002C1F6A">
      <w:pPr>
        <w:pStyle w:val="AllowPageBreak"/>
      </w:pPr>
    </w:p>
    <w:p w:rsidR="00000000" w:rsidRPr="002C1F6A" w:rsidP="002C1F6A">
      <w:pPr>
        <w:pStyle w:val="Heading1"/>
      </w:pPr>
      <w:bookmarkStart w:id="6" w:name="O_1082502"/>
      <w:bookmarkEnd w:id="6"/>
      <w:r w:rsidRPr="002C1F6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C1F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 w:rsidP="002C1F6A">
            <w:pPr>
              <w:pStyle w:val="BodyText"/>
            </w:pPr>
            <w:r w:rsidRPr="002C1F6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rPr>
                <w:rStyle w:val="SpecialBold"/>
              </w:rPr>
              <w:t>PERFORMANCE CRITERIA</w:t>
            </w:r>
          </w:p>
        </w:tc>
      </w:tr>
      <w:tr w:rsidTr="002C1F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t>Performance criteria describe the performance needed to demonstrate achievement of the element.</w:t>
            </w:r>
          </w:p>
        </w:tc>
      </w:tr>
      <w:tr w:rsidTr="002C1F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 w:rsidP="002C1F6A">
            <w:pPr>
              <w:pStyle w:val="BodyText"/>
            </w:pPr>
            <w:r w:rsidRPr="002C1F6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 w:rsidP="002C1F6A">
            <w:pPr>
              <w:pStyle w:val="BodyText"/>
            </w:pPr>
            <w:r w:rsidRPr="002C1F6A">
              <w:rPr>
                <w:rStyle w:val="SpecialBold"/>
              </w:rPr>
              <w:t>Prepare to diagnose and rectify servo drive system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t>WHS/OHS processes and workplace procedures for a g</w:t>
            </w:r>
            <w:r w:rsidRPr="002C1F6A">
              <w:t>iven work area are identified, obtained and applied</w:t>
            </w:r>
          </w:p>
        </w:tc>
      </w:tr>
      <w:tr w:rsidTr="002C1F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t>Hazards are identified, WHS/OHS risks assessed, and control measures and workplace procedures are implemented in preparation for work</w:t>
            </w:r>
          </w:p>
        </w:tc>
      </w:tr>
      <w:tr w:rsidTr="002C1F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t>Safety hazards that have not previously been identified are documented and risk control measures devised and implemented in consultation with relevant person/s</w:t>
            </w:r>
          </w:p>
        </w:tc>
      </w:tr>
      <w:tr w:rsidTr="002C1F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t>Scope of fault/s is determined from fault report/s, relevant documentation and in consult</w:t>
            </w:r>
            <w:r w:rsidRPr="002C1F6A">
              <w:t>ation with relevant person/s</w:t>
            </w:r>
          </w:p>
        </w:tc>
      </w:tr>
      <w:tr w:rsidTr="002C1F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t>Relevant person/s is consulted to ensure work is coordinated effectively with others involved on the worksite</w:t>
            </w:r>
          </w:p>
        </w:tc>
      </w:tr>
      <w:tr w:rsidTr="002C1F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t>Tools, equipment and testing devices needed to diagnose faults are obtained in accordance with workplac</w:t>
            </w:r>
            <w:r w:rsidRPr="002C1F6A">
              <w:t>e procedures and checked for correct operation and safety</w:t>
            </w:r>
          </w:p>
        </w:tc>
      </w:tr>
      <w:tr w:rsidTr="002C1F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 w:rsidP="002C1F6A">
            <w:pPr>
              <w:pStyle w:val="BodyText"/>
            </w:pPr>
            <w:r w:rsidRPr="002C1F6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 w:rsidP="002C1F6A">
            <w:pPr>
              <w:pStyle w:val="BodyText"/>
            </w:pPr>
            <w:r w:rsidRPr="002C1F6A">
              <w:rPr>
                <w:rStyle w:val="SpecialBold"/>
              </w:rPr>
              <w:t>Diagnose and rectify</w:t>
            </w:r>
            <w:r w:rsidRPr="002C1F6A">
              <w:t xml:space="preserve"> </w:t>
            </w:r>
            <w:r w:rsidRPr="002C1F6A">
              <w:rPr>
                <w:rStyle w:val="SpecialBold"/>
              </w:rPr>
              <w:t>servo drive system fault</w:t>
            </w:r>
            <w:r w:rsidRPr="002C1F6A">
              <w:t>/</w:t>
            </w:r>
            <w:r w:rsidRPr="002C1F6A">
              <w:rPr>
                <w:rStyle w:val="SpecialBold"/>
              </w:rPr>
              <w:t>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t>WHS/OHS risk control measures and workplace procedures for carrying out work are followed</w:t>
            </w:r>
          </w:p>
        </w:tc>
      </w:tr>
      <w:tr w:rsidTr="002C1F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t>Need to inspect, test or measure live work is determined and conducted in accordance with WHS/OHS requirements and workplace procedures, as required</w:t>
            </w:r>
          </w:p>
        </w:tc>
      </w:tr>
      <w:tr w:rsidTr="002C1F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t>Circuits/machines/plant are inspected, checked and isolated, as required, in accordance with WHS/OHS</w:t>
            </w:r>
            <w:r w:rsidRPr="002C1F6A">
              <w:t xml:space="preserve"> requirements and workplace procedures</w:t>
            </w:r>
          </w:p>
        </w:tc>
      </w:tr>
      <w:tr w:rsidTr="002C1F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t xml:space="preserve">Logical diagnostic methods/techniques are applied to diagnose servo/stepper drive control system faults employing measurements and estimations </w:t>
            </w:r>
            <w:r w:rsidRPr="002C1F6A">
              <w:t xml:space="preserve">of system </w:t>
            </w:r>
            <w:r w:rsidRPr="002C1F6A">
              <w:t>operating parameters referenced to system operational requirements</w:t>
            </w:r>
          </w:p>
        </w:tc>
      </w:tr>
      <w:tr w:rsidTr="002C1F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t>Fault scenarios are tested and confirmed as being the source of system problems in accordance with workplace procedures</w:t>
            </w:r>
          </w:p>
        </w:tc>
      </w:tr>
      <w:tr w:rsidTr="002C1F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t>Cause of the fault/s is identified and relevant person/s identified to rectify the fault/s, as required, outside the scope of the servo/stepper drive control system</w:t>
            </w:r>
          </w:p>
        </w:tc>
      </w:tr>
      <w:tr w:rsidTr="002C1F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t>Faults in the control components of the system are rectified in accordance with serv</w:t>
            </w:r>
            <w:r w:rsidRPr="002C1F6A">
              <w:t>o drive control system operation standard</w:t>
            </w:r>
          </w:p>
        </w:tc>
      </w:tr>
      <w:tr w:rsidTr="002C1F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t>System is inspected and tested to verify that the system operates as intended and to specified requirements</w:t>
            </w:r>
          </w:p>
        </w:tc>
      </w:tr>
      <w:tr w:rsidTr="002C1F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t>Decisions for dealing with unplanned situations are determined from discussions with relevan</w:t>
            </w:r>
            <w:r w:rsidRPr="002C1F6A">
              <w:t>t person/s, job specifications and requirements</w:t>
            </w:r>
          </w:p>
        </w:tc>
      </w:tr>
      <w:tr w:rsidTr="002C1F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t>Methods for dealing with unplanned situations are selected on the basis of safety and specified work outcomes</w:t>
            </w:r>
          </w:p>
        </w:tc>
      </w:tr>
      <w:tr w:rsidTr="002C1F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t>Diagnosis and rectification activities are carried out efficiently, without unnecessary waste of materials or damage to apparatus, the surrounding environment or services using sustainable energy practices</w:t>
            </w:r>
          </w:p>
        </w:tc>
      </w:tr>
      <w:tr w:rsidTr="002C1F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 w:rsidP="002C1F6A">
            <w:pPr>
              <w:pStyle w:val="BodyText"/>
            </w:pPr>
            <w:r w:rsidRPr="002C1F6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 w:rsidP="002C1F6A">
            <w:pPr>
              <w:pStyle w:val="BodyText"/>
            </w:pPr>
            <w:r w:rsidRPr="002C1F6A">
              <w:rPr>
                <w:rStyle w:val="SpecialBold"/>
              </w:rPr>
              <w:t>Complete and report fault diagnosis and rectifi</w:t>
            </w:r>
            <w:r w:rsidRPr="002C1F6A">
              <w:rPr>
                <w:rStyle w:val="SpecialBold"/>
              </w:rPr>
              <w:t>cation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t>WHS/OHS work completion risk control measures and workplace procedures are followed</w:t>
            </w:r>
          </w:p>
        </w:tc>
      </w:tr>
      <w:tr w:rsidTr="002C1F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t>Worksite is made safe in accordance with workplace safety procedures</w:t>
            </w:r>
          </w:p>
        </w:tc>
      </w:tr>
      <w:tr w:rsidTr="002C1F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t>Rectification of faults is documented in accordance with workplace procedures</w:t>
            </w:r>
          </w:p>
        </w:tc>
      </w:tr>
      <w:tr w:rsidTr="002C1F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 w:rsidP="002C1F6A">
            <w:pPr>
              <w:pStyle w:val="BodyText"/>
            </w:pPr>
            <w:r w:rsidRPr="002C1F6A">
              <w:t>Relevant person/s is notified in accordance with workplace procedures that the system fault/s has been rectified</w:t>
            </w:r>
          </w:p>
        </w:tc>
      </w:tr>
    </w:tbl>
    <w:p w:rsidR="00000000" w:rsidRPr="002C1F6A" w:rsidP="002C1F6A">
      <w:pPr>
        <w:pStyle w:val="NoPaddingFontSize1"/>
      </w:pPr>
    </w:p>
    <w:p w:rsidR="00000000" w:rsidRPr="002C1F6A" w:rsidP="002C1F6A">
      <w:pPr>
        <w:pStyle w:val="AllowPageBreak"/>
      </w:pPr>
    </w:p>
    <w:p w:rsidR="00000000" w:rsidRPr="002C1F6A" w:rsidP="002C1F6A">
      <w:pPr>
        <w:pStyle w:val="Heading1"/>
      </w:pPr>
      <w:bookmarkStart w:id="7" w:name="O_1082503"/>
      <w:bookmarkEnd w:id="7"/>
      <w:r w:rsidRPr="002C1F6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1F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 w:rsidP="002C1F6A">
            <w:pPr>
              <w:pStyle w:val="BodyText"/>
            </w:pPr>
            <w:r w:rsidRPr="002C1F6A">
              <w:t>Foundation skills e</w:t>
            </w:r>
            <w:r w:rsidRPr="002C1F6A">
              <w:t>ssential to performance are explicit in the performance criteria of this unit of competency.</w:t>
            </w:r>
          </w:p>
        </w:tc>
      </w:tr>
    </w:tbl>
    <w:p w:rsidR="00000000" w:rsidRPr="002C1F6A" w:rsidP="002C1F6A">
      <w:pPr>
        <w:pStyle w:val="NoPaddingFontSize1"/>
      </w:pPr>
    </w:p>
    <w:p w:rsidR="00000000" w:rsidRPr="002C1F6A" w:rsidP="002C1F6A">
      <w:pPr>
        <w:pStyle w:val="AllowPageBreak"/>
      </w:pPr>
    </w:p>
    <w:p w:rsidR="00000000" w:rsidRPr="002C1F6A" w:rsidP="002C1F6A">
      <w:pPr>
        <w:pStyle w:val="Heading1"/>
      </w:pPr>
      <w:bookmarkStart w:id="8" w:name="O_1082504"/>
      <w:bookmarkEnd w:id="8"/>
      <w:r w:rsidRPr="002C1F6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2C1F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 w:rsidP="002C1F6A">
            <w:pPr>
              <w:pStyle w:val="BodyText"/>
            </w:pPr>
            <w:r w:rsidRPr="002C1F6A">
              <w:t>Range is restricted to essential operating conditions and any other variables essential to the work environment.</w:t>
            </w:r>
          </w:p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t>Non-essen</w:t>
            </w:r>
            <w:r w:rsidRPr="002C1F6A">
              <w:t>tial conditions may be found in the UEE Electrotechnology Training Package Companion Volume Implementation Guide.</w:t>
            </w:r>
          </w:p>
        </w:tc>
      </w:tr>
      <w:tr w:rsidTr="002C1F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F6A">
            <w:pPr>
              <w:pStyle w:val="BodyText"/>
              <w:rPr>
                <w:lang w:val="en-NZ"/>
              </w:rPr>
            </w:pPr>
            <w:r w:rsidRPr="002C1F6A">
              <w:t>Diagnosing and rectifying faults in servo drive systems must include at least two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 w:rsidP="002C1F6A">
            <w:pPr>
              <w:pStyle w:val="ListBullet"/>
            </w:pPr>
            <w:r w:rsidRPr="002C1F6A">
              <w:t>faults in a servo/stepper drive control system</w:t>
            </w:r>
          </w:p>
        </w:tc>
      </w:tr>
    </w:tbl>
    <w:p w:rsidR="00000000" w:rsidRPr="002C1F6A" w:rsidP="002C1F6A">
      <w:pPr>
        <w:pStyle w:val="NoPaddingFontSize1"/>
      </w:pPr>
    </w:p>
    <w:p w:rsidR="00000000" w:rsidRPr="002C1F6A" w:rsidP="002C1F6A">
      <w:pPr>
        <w:pStyle w:val="AllowPageBreak"/>
      </w:pPr>
    </w:p>
    <w:p w:rsidR="00000000" w:rsidRPr="002C1F6A" w:rsidP="002C1F6A">
      <w:pPr>
        <w:pStyle w:val="Heading1"/>
      </w:pPr>
      <w:bookmarkStart w:id="9" w:name="O_1082505"/>
      <w:bookmarkEnd w:id="9"/>
      <w:r w:rsidRPr="002C1F6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1F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F6A" w:rsidP="002C1F6A">
            <w:pPr>
              <w:pStyle w:val="BodyText"/>
            </w:pPr>
            <w:r w:rsidRPr="002C1F6A">
              <w:t>This unit replaces and is equivalent to UEENEEI147A Diagnose and rectify faults in servo drive systems.</w:t>
            </w:r>
          </w:p>
        </w:tc>
      </w:tr>
    </w:tbl>
    <w:p w:rsidR="00000000" w:rsidRPr="002C1F6A" w:rsidP="002C1F6A">
      <w:pPr>
        <w:pStyle w:val="NoPaddingFontSize1"/>
      </w:pPr>
    </w:p>
    <w:p w:rsidR="00000000" w:rsidRPr="002C1F6A" w:rsidP="002C1F6A">
      <w:pPr>
        <w:pStyle w:val="AllowPageBreak"/>
      </w:pPr>
    </w:p>
    <w:p w:rsidR="00000000" w:rsidRPr="002C1F6A" w:rsidP="002C1F6A">
      <w:pPr>
        <w:pStyle w:val="Heading1"/>
      </w:pPr>
      <w:bookmarkStart w:id="10" w:name="O_1082512"/>
      <w:bookmarkEnd w:id="10"/>
      <w:r w:rsidRPr="002C1F6A">
        <w:t>Links</w:t>
      </w:r>
    </w:p>
    <w:p w:rsidR="00000000" w:rsidRPr="002C1F6A" w:rsidP="009C09F7">
      <w:pPr>
        <w:pStyle w:val="BodyText"/>
      </w:pPr>
      <w:r w:rsidRPr="002C1F6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A002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C1F6A" w:rsidP="002C1F6A"/>
    <w:sectPr w:rsidSect="002C1F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F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F6A" w:rsidRPr="009C09F7" w:rsidP="009C09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F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9F7" w:rsidP="002C1F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09F7" w:rsidP="002C1F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C09F7" w:rsidP="002C1F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F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9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1F6A" w:rsidRPr="009C09F7" w:rsidP="009C09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F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9F7" w:rsidRPr="002D2AF8" w:rsidP="002C1F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UEEIC0019 Diagnose and rectify faults in servo drive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9C09F7" w:rsidP="002C1F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EA51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8447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F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1F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1F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1F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1F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1F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1F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1F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1F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1F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1F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1F6A"/>
  </w:style>
  <w:style w:type="character" w:customStyle="1" w:styleId="Heading1Char">
    <w:name w:val="Heading 1 Char"/>
    <w:basedOn w:val="DefaultParagraphFont"/>
    <w:link w:val="Heading1"/>
    <w:rsid w:val="002C1F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1F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1F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1F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1F6A"/>
    <w:rPr>
      <w:b/>
      <w:spacing w:val="0"/>
    </w:rPr>
  </w:style>
  <w:style w:type="paragraph" w:customStyle="1" w:styleId="SuperHeading">
    <w:name w:val="SuperHeading"/>
    <w:basedOn w:val="Normal"/>
    <w:rsid w:val="002C1F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1F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C1F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1F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1F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1F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1F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1F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1F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1F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1F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1F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1F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1F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1F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1F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1F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1F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1F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1F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1F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1F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1F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1F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1F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1F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1F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1F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1F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1F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1F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1F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1F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1F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1F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1F6A"/>
    <w:rPr>
      <w:i/>
    </w:rPr>
  </w:style>
  <w:style w:type="paragraph" w:styleId="Caption">
    <w:name w:val="caption"/>
    <w:basedOn w:val="BodyText"/>
    <w:next w:val="Normal"/>
    <w:qFormat/>
    <w:rsid w:val="002C1F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1F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1F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1F6A"/>
  </w:style>
  <w:style w:type="paragraph" w:styleId="TableofFigures">
    <w:name w:val="table of figures"/>
    <w:basedOn w:val="Normal"/>
    <w:next w:val="Normal"/>
    <w:semiHidden/>
    <w:rsid w:val="002C1F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1F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1F6A"/>
    <w:rPr>
      <w:rFonts w:ascii="Wingdings" w:hAnsi="Wingdings"/>
    </w:rPr>
  </w:style>
  <w:style w:type="paragraph" w:customStyle="1" w:styleId="TableHeading">
    <w:name w:val="Table Heading"/>
    <w:basedOn w:val="HeadingBase"/>
    <w:rsid w:val="002C1F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1F6A"/>
    <w:rPr>
      <w:color w:val="0033CC"/>
      <w:u w:val="none"/>
    </w:rPr>
  </w:style>
  <w:style w:type="paragraph" w:customStyle="1" w:styleId="BodyTextRight">
    <w:name w:val="Body Text Right"/>
    <w:basedOn w:val="BodyText"/>
    <w:rsid w:val="002C1F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1F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1F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1F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1F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1F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1F6A"/>
    <w:rPr>
      <w:sz w:val="32"/>
    </w:rPr>
  </w:style>
  <w:style w:type="paragraph" w:customStyle="1" w:styleId="HeadingProcedure">
    <w:name w:val="Heading Procedure"/>
    <w:basedOn w:val="HeadingBase"/>
    <w:next w:val="Normal"/>
    <w:rsid w:val="002C1F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1F6A"/>
    <w:pPr>
      <w:spacing w:before="60" w:after="60"/>
    </w:pPr>
  </w:style>
  <w:style w:type="paragraph" w:styleId="ListContinue">
    <w:name w:val="List Continue"/>
    <w:basedOn w:val="List"/>
    <w:rsid w:val="002C1F6A"/>
    <w:pPr>
      <w:ind w:firstLine="0"/>
    </w:pPr>
  </w:style>
  <w:style w:type="paragraph" w:customStyle="1" w:styleId="ListNote">
    <w:name w:val="List Note"/>
    <w:basedOn w:val="List"/>
    <w:rsid w:val="002C1F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1F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1F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1F6A"/>
    <w:rPr>
      <w:rFonts w:ascii="Courier New" w:hAnsi="Courier New"/>
    </w:rPr>
  </w:style>
  <w:style w:type="paragraph" w:customStyle="1" w:styleId="NoteBullet">
    <w:name w:val="Note Bullet"/>
    <w:basedOn w:val="Note"/>
    <w:rsid w:val="002C1F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1F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1F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1F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1F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1F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1F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1F6A"/>
    <w:rPr>
      <w:b/>
      <w:smallCaps/>
    </w:rPr>
  </w:style>
  <w:style w:type="paragraph" w:customStyle="1" w:styleId="TableListNumber">
    <w:name w:val="Table List Number"/>
    <w:basedOn w:val="ListNumber"/>
    <w:rsid w:val="002C1F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1F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1F6A"/>
    <w:pPr>
      <w:numPr>
        <w:numId w:val="8"/>
      </w:numPr>
    </w:pPr>
  </w:style>
  <w:style w:type="paragraph" w:customStyle="1" w:styleId="ListAlpha2">
    <w:name w:val="List Alpha 2"/>
    <w:basedOn w:val="List2"/>
    <w:rsid w:val="002C1F6A"/>
    <w:pPr>
      <w:numPr>
        <w:numId w:val="7"/>
      </w:numPr>
    </w:pPr>
  </w:style>
  <w:style w:type="paragraph" w:styleId="List2">
    <w:name w:val="List 2"/>
    <w:basedOn w:val="BodyText"/>
    <w:rsid w:val="002C1F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1F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1F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1F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1F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1F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1F6A"/>
    <w:pPr>
      <w:numPr>
        <w:numId w:val="3"/>
      </w:numPr>
    </w:pPr>
  </w:style>
  <w:style w:type="paragraph" w:styleId="ListContinue2">
    <w:name w:val="List Continue 2"/>
    <w:basedOn w:val="List2"/>
    <w:rsid w:val="002C1F6A"/>
    <w:pPr>
      <w:ind w:firstLine="0"/>
    </w:pPr>
  </w:style>
  <w:style w:type="paragraph" w:styleId="ListContinue3">
    <w:name w:val="List Continue 3"/>
    <w:basedOn w:val="List3"/>
    <w:rsid w:val="002C1F6A"/>
    <w:pPr>
      <w:ind w:left="1021" w:firstLine="0"/>
    </w:pPr>
  </w:style>
  <w:style w:type="paragraph" w:styleId="ListContinue4">
    <w:name w:val="List Continue 4"/>
    <w:basedOn w:val="List4"/>
    <w:rsid w:val="002C1F6A"/>
    <w:pPr>
      <w:ind w:firstLine="0"/>
    </w:pPr>
  </w:style>
  <w:style w:type="paragraph" w:styleId="ListContinue5">
    <w:name w:val="List Continue 5"/>
    <w:basedOn w:val="List5"/>
    <w:rsid w:val="002C1F6A"/>
    <w:pPr>
      <w:ind w:firstLine="0"/>
    </w:pPr>
  </w:style>
  <w:style w:type="paragraph" w:styleId="ListNumber3">
    <w:name w:val="List Number 3"/>
    <w:basedOn w:val="List3"/>
    <w:rsid w:val="002C1F6A"/>
    <w:pPr>
      <w:numPr>
        <w:numId w:val="4"/>
      </w:numPr>
    </w:pPr>
  </w:style>
  <w:style w:type="paragraph" w:styleId="ListNumber4">
    <w:name w:val="List Number 4"/>
    <w:basedOn w:val="List4"/>
    <w:rsid w:val="002C1F6A"/>
    <w:pPr>
      <w:numPr>
        <w:numId w:val="5"/>
      </w:numPr>
    </w:pPr>
  </w:style>
  <w:style w:type="paragraph" w:styleId="ListNumber5">
    <w:name w:val="List Number 5"/>
    <w:basedOn w:val="List5"/>
    <w:rsid w:val="002C1F6A"/>
    <w:pPr>
      <w:numPr>
        <w:numId w:val="6"/>
      </w:numPr>
    </w:pPr>
  </w:style>
  <w:style w:type="paragraph" w:styleId="BlockText">
    <w:name w:val="Block Text"/>
    <w:basedOn w:val="Normal"/>
    <w:rsid w:val="002C1F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1F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1F6A"/>
    <w:rPr>
      <w:sz w:val="16"/>
      <w:vertAlign w:val="superscript"/>
    </w:rPr>
  </w:style>
  <w:style w:type="character" w:customStyle="1" w:styleId="Symbols">
    <w:name w:val="Symbols"/>
    <w:basedOn w:val="DefaultParagraphFont"/>
    <w:rsid w:val="002C1F6A"/>
    <w:rPr>
      <w:rFonts w:ascii="Symbol" w:hAnsi="Symbol"/>
    </w:rPr>
  </w:style>
  <w:style w:type="character" w:customStyle="1" w:styleId="MenuOptions">
    <w:name w:val="Menu Options"/>
    <w:basedOn w:val="DefaultParagraphFont"/>
    <w:rsid w:val="002C1F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1F6A"/>
    <w:rPr>
      <w:b/>
    </w:rPr>
  </w:style>
  <w:style w:type="character" w:customStyle="1" w:styleId="Underlined">
    <w:name w:val="Underlined"/>
    <w:basedOn w:val="DefaultParagraphFont"/>
    <w:rsid w:val="002C1F6A"/>
    <w:rPr>
      <w:u w:val="single"/>
    </w:rPr>
  </w:style>
  <w:style w:type="paragraph" w:customStyle="1" w:styleId="TableBodyTextRight">
    <w:name w:val="Table Body Text Right"/>
    <w:basedOn w:val="TableBodyText"/>
    <w:rsid w:val="002C1F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1F6A"/>
    <w:rPr>
      <w:sz w:val="18"/>
    </w:rPr>
  </w:style>
  <w:style w:type="paragraph" w:customStyle="1" w:styleId="BodySmallRight">
    <w:name w:val="Body Small Right"/>
    <w:basedOn w:val="BodyTextRight"/>
    <w:rsid w:val="002C1F6A"/>
    <w:rPr>
      <w:sz w:val="18"/>
      <w:szCs w:val="18"/>
    </w:rPr>
  </w:style>
  <w:style w:type="paragraph" w:customStyle="1" w:styleId="MarginEdition">
    <w:name w:val="Margin Edition"/>
    <w:basedOn w:val="MarginNote"/>
    <w:rsid w:val="002C1F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1F6A"/>
    <w:rPr>
      <w:sz w:val="2"/>
      <w:szCs w:val="2"/>
    </w:rPr>
  </w:style>
  <w:style w:type="character" w:customStyle="1" w:styleId="Small">
    <w:name w:val="Small"/>
    <w:basedOn w:val="DefaultParagraphFont"/>
    <w:rsid w:val="002C1F6A"/>
    <w:rPr>
      <w:sz w:val="16"/>
    </w:rPr>
  </w:style>
  <w:style w:type="paragraph" w:customStyle="1" w:styleId="WideTable">
    <w:name w:val="Wide Table"/>
    <w:basedOn w:val="Normal"/>
    <w:rsid w:val="002C1F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1F6A"/>
  </w:style>
  <w:style w:type="paragraph" w:styleId="Quote">
    <w:name w:val="Quote"/>
    <w:basedOn w:val="Heading1"/>
    <w:link w:val="QuoteChar"/>
    <w:qFormat/>
    <w:rsid w:val="002C1F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1F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1F6A"/>
    <w:pPr>
      <w:pageBreakBefore/>
    </w:pPr>
  </w:style>
  <w:style w:type="paragraph" w:customStyle="1" w:styleId="Border">
    <w:name w:val="Border"/>
    <w:basedOn w:val="Normal"/>
    <w:qFormat/>
    <w:rsid w:val="002C1F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1F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F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F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1F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1F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1F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1F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1F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1F6A"/>
    <w:rPr>
      <w:u w:val="single"/>
    </w:rPr>
  </w:style>
  <w:style w:type="character" w:customStyle="1" w:styleId="BoldandItalics">
    <w:name w:val="Bold and Italics"/>
    <w:qFormat/>
    <w:rsid w:val="002C1F6A"/>
    <w:rPr>
      <w:b/>
      <w:i/>
      <w:u w:val="none"/>
    </w:rPr>
  </w:style>
  <w:style w:type="paragraph" w:styleId="BalloonText">
    <w:name w:val="Balloon Text"/>
    <w:basedOn w:val="Normal"/>
    <w:link w:val="BalloonTextChar"/>
    <w:rsid w:val="002C1F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F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1F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1F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1F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1F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1F6A"/>
    <w:pPr>
      <w:spacing w:before="0" w:after="0"/>
    </w:pPr>
  </w:style>
  <w:style w:type="paragraph" w:customStyle="1" w:styleId="BodyTextBold">
    <w:name w:val="Body Text Bold"/>
    <w:basedOn w:val="BodyText"/>
    <w:qFormat/>
    <w:rsid w:val="002C1F6A"/>
    <w:rPr>
      <w:b/>
    </w:rPr>
  </w:style>
  <w:style w:type="character" w:styleId="Hyperlink">
    <w:name w:val="Hyperlink"/>
    <w:basedOn w:val="DefaultParagraphFont"/>
    <w:uiPriority w:val="99"/>
    <w:unhideWhenUsed/>
    <w:rsid w:val="009C09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898</Words>
  <Characters>5565</Characters>
  <Application>Microsoft Office Word</Application>
  <DocSecurity>0</DocSecurity>
  <Lines>222</Lines>
  <Paragraphs>104</Paragraphs>
  <ScaleCrop>false</ScaleCrop>
  <Company>Author-it Software Corporation Ltd.</Company>
  <LinksUpToDate>false</LinksUpToDate>
  <CharactersWithSpaces>6359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UEEIC0019 Diagnose and rectify faults in servo drive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2024-11-29T00:48:00Z</dcterms:created>
  <dcterms:modified xsi:type="dcterms:W3CDTF">2024-11-29T00:48:00Z</dcterms:modified>
</cp:coreProperties>
</file>