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0625" w:rsidP="00D80625">
      <w:pPr>
        <w:pStyle w:val="Title"/>
      </w:pPr>
      <w:r>
        <w:fldChar w:fldCharType="begin"/>
      </w:r>
      <w:r>
        <w:instrText xml:space="preserve"> TITLE   \* MERGEFORMAT </w:instrText>
      </w:r>
      <w:r>
        <w:fldChar w:fldCharType="separate"/>
      </w:r>
      <w:r>
        <w:t>Assessment Requirements for UEEIC0018 Diagnose and rectify faults in digital controls systems</w:t>
      </w:r>
      <w:r>
        <w:fldChar w:fldCharType="end"/>
      </w:r>
    </w:p>
    <w:p w:rsidR="00D80625" w:rsidP="00D80625">
      <w:pPr>
        <w:pStyle w:val="Version"/>
        <w:sectPr w:rsidSect="002E7B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7B2D" w:rsidP="002E7B2D">
      <w:pPr>
        <w:pStyle w:val="SuperHeading"/>
      </w:pPr>
      <w:r w:rsidRPr="002E7B2D">
        <w:t>Assessment Requirements for UEEIC0018 Diagnose and rectify faults in digital controls systems</w:t>
      </w:r>
    </w:p>
    <w:p w:rsidR="00000000" w:rsidRPr="002E7B2D" w:rsidP="002E7B2D">
      <w:pPr>
        <w:pStyle w:val="Heading1"/>
      </w:pPr>
      <w:bookmarkStart w:id="1" w:name="O_1082488"/>
      <w:bookmarkEnd w:id="1"/>
      <w:r w:rsidRPr="002E7B2D">
        <w:t>Modification History</w:t>
      </w:r>
    </w:p>
    <w:tbl>
      <w:tblPr>
        <w:tblW w:w="9497" w:type="dxa"/>
        <w:tblLayout w:type="fixed"/>
        <w:tblCellMar>
          <w:left w:w="62" w:type="dxa"/>
          <w:right w:w="62" w:type="dxa"/>
        </w:tblCellMar>
        <w:tblLook w:val="0000"/>
      </w:tblPr>
      <w:tblGrid>
        <w:gridCol w:w="9497"/>
      </w:tblGrid>
      <w:tr w:rsidTr="002E7B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7B2D" w:rsidP="002E7B2D">
            <w:pPr>
              <w:pStyle w:val="BodyText"/>
            </w:pPr>
            <w:r w:rsidRPr="002E7B2D">
              <w:t>Release 1. This is the first release of this unit of competency in the UEE Electrotechnology Training Package.</w:t>
            </w:r>
          </w:p>
        </w:tc>
      </w:tr>
    </w:tbl>
    <w:p w:rsidR="00000000" w:rsidRPr="002E7B2D" w:rsidP="002E7B2D">
      <w:pPr>
        <w:pStyle w:val="NoPaddingFontSize1"/>
      </w:pPr>
    </w:p>
    <w:p w:rsidR="00000000" w:rsidRPr="002E7B2D" w:rsidP="002E7B2D">
      <w:pPr>
        <w:pStyle w:val="AllowPageBreak"/>
      </w:pPr>
    </w:p>
    <w:p w:rsidR="00000000" w:rsidRPr="002E7B2D" w:rsidP="002E7B2D">
      <w:pPr>
        <w:pStyle w:val="Heading1"/>
      </w:pPr>
      <w:bookmarkStart w:id="2" w:name="O_1082489"/>
      <w:bookmarkEnd w:id="2"/>
      <w:r w:rsidRPr="002E7B2D">
        <w:t>Performance Evidence</w:t>
      </w:r>
    </w:p>
    <w:tbl>
      <w:tblPr>
        <w:tblW w:w="9497" w:type="dxa"/>
        <w:tblLayout w:type="fixed"/>
        <w:tblCellMar>
          <w:left w:w="62" w:type="dxa"/>
          <w:right w:w="62" w:type="dxa"/>
        </w:tblCellMar>
        <w:tblLook w:val="0000"/>
      </w:tblPr>
      <w:tblGrid>
        <w:gridCol w:w="9497"/>
      </w:tblGrid>
      <w:tr w:rsidTr="002E7B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E7B2D">
            <w:pPr>
              <w:pStyle w:val="BodyText"/>
              <w:rPr>
                <w:lang w:val="en-NZ"/>
              </w:rPr>
            </w:pPr>
            <w:r w:rsidRPr="002E7B2D">
              <w:t>Evidence required to demonstrate competence in this unit must be relevant to and satisfy all of the requirements of the elements, performance criteria and range of conditions on at least two separate occasions and inc</w:t>
            </w:r>
            <w:r w:rsidRPr="002E7B2D">
              <w:t xml:space="preserve">lude: </w:t>
            </w:r>
          </w:p>
        </w:tc>
      </w:tr>
      <w:tr w:rsidTr="002E7B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7B2D" w:rsidP="002E7B2D">
            <w:pPr>
              <w:pStyle w:val="ListBullet"/>
            </w:pPr>
            <w:r w:rsidRPr="002E7B2D">
              <w:t>applying logical diagnostic methods</w:t>
            </w:r>
          </w:p>
          <w:p w:rsidR="00000000" w:rsidRPr="002E7B2D" w:rsidP="002E7B2D">
            <w:pPr>
              <w:pStyle w:val="ListBullet"/>
            </w:pPr>
            <w:r w:rsidRPr="002E7B2D">
              <w:t>applying relevant work health and safety (WHS)/occupational health and safety (OHS) requirements, including implementing risk control measures</w:t>
            </w:r>
          </w:p>
          <w:p w:rsidR="00000000" w:rsidRPr="002E7B2D" w:rsidP="002E7B2D">
            <w:pPr>
              <w:pStyle w:val="ListBullet"/>
            </w:pPr>
            <w:r w:rsidRPr="002E7B2D">
              <w:t>applying sustainable energy principles and practices</w:t>
            </w:r>
          </w:p>
          <w:p w:rsidR="00000000" w:rsidRPr="002E7B2D" w:rsidP="002E7B2D">
            <w:pPr>
              <w:pStyle w:val="ListBullet"/>
            </w:pPr>
            <w:r w:rsidRPr="002E7B2D">
              <w:t xml:space="preserve">completing and </w:t>
            </w:r>
            <w:r w:rsidRPr="002E7B2D">
              <w:t>reporting fault diagnosis and rectification activities</w:t>
            </w:r>
          </w:p>
          <w:p w:rsidR="00000000" w:rsidRPr="002E7B2D" w:rsidP="002E7B2D">
            <w:pPr>
              <w:pStyle w:val="ListBullet"/>
            </w:pPr>
            <w:r w:rsidRPr="002E7B2D">
              <w:t>dealing with unplanned events/situations in accordance with workplace procedures in a manner that minimises risk to personnel and equipment</w:t>
            </w:r>
          </w:p>
          <w:p w:rsidR="00000000" w:rsidRPr="002E7B2D" w:rsidP="002E7B2D">
            <w:pPr>
              <w:pStyle w:val="ListBullet"/>
            </w:pPr>
            <w:r w:rsidRPr="002E7B2D">
              <w:t>diagnosing and rectifying faults</w:t>
            </w:r>
          </w:p>
          <w:p w:rsidR="00000000" w:rsidRPr="002E7B2D" w:rsidP="002E7B2D">
            <w:pPr>
              <w:pStyle w:val="ListBullet"/>
            </w:pPr>
            <w:r w:rsidRPr="002E7B2D">
              <w:t>documenting fault rectification</w:t>
            </w:r>
          </w:p>
          <w:p w:rsidR="00000000" w:rsidRPr="002E7B2D" w:rsidP="002E7B2D">
            <w:pPr>
              <w:pStyle w:val="ListBullet"/>
            </w:pPr>
            <w:r w:rsidRPr="002E7B2D">
              <w:t>identifying faults, causes and rectification methods</w:t>
            </w:r>
          </w:p>
          <w:p w:rsidR="00000000" w:rsidRPr="002E7B2D" w:rsidP="002E7B2D">
            <w:pPr>
              <w:pStyle w:val="ListBullet"/>
            </w:pPr>
            <w:r w:rsidRPr="002E7B2D">
              <w:t>isolating circuits/machines/plant</w:t>
            </w:r>
          </w:p>
          <w:p w:rsidR="00000000" w:rsidRPr="002E7B2D" w:rsidP="002E7B2D">
            <w:pPr>
              <w:pStyle w:val="ListBullet"/>
            </w:pPr>
            <w:r w:rsidRPr="002E7B2D">
              <w:t>obtaining tools, equipment and testing devices</w:t>
            </w:r>
          </w:p>
          <w:p w:rsidR="00000000" w:rsidRPr="002E7B2D" w:rsidP="002E7B2D">
            <w:pPr>
              <w:pStyle w:val="ListBullet"/>
            </w:pPr>
            <w:r w:rsidRPr="002E7B2D">
              <w:t>preparing to diagnose and rectify faults</w:t>
            </w:r>
          </w:p>
          <w:p w:rsidR="00000000" w:rsidRPr="002E7B2D" w:rsidP="002E7B2D">
            <w:pPr>
              <w:pStyle w:val="ListBullet"/>
            </w:pPr>
            <w:r w:rsidRPr="002E7B2D">
              <w:t>rectifying faults in digital subsystems</w:t>
            </w:r>
          </w:p>
          <w:p w:rsidR="00000000" w:rsidRPr="002E7B2D" w:rsidP="002E7B2D">
            <w:pPr>
              <w:pStyle w:val="ListBullet"/>
            </w:pPr>
            <w:r w:rsidRPr="002E7B2D">
              <w:t>testing a</w:t>
            </w:r>
            <w:r w:rsidRPr="002E7B2D">
              <w:t>nd measuring live electrical components</w:t>
            </w:r>
          </w:p>
          <w:p w:rsidR="00000000" w:rsidRPr="002E7B2D" w:rsidP="002E7B2D">
            <w:pPr>
              <w:pStyle w:val="ListBullet"/>
            </w:pPr>
            <w:r w:rsidRPr="002E7B2D">
              <w:t>using scenarios to test causes of system faults</w:t>
            </w:r>
          </w:p>
          <w:p w:rsidR="00000000" w:rsidRPr="002E7B2D" w:rsidP="002E7B2D">
            <w:pPr>
              <w:pStyle w:val="ListBullet"/>
            </w:pPr>
            <w:r w:rsidRPr="002E7B2D">
              <w:t>verifying system operates as intended.</w:t>
            </w:r>
          </w:p>
        </w:tc>
      </w:tr>
    </w:tbl>
    <w:p w:rsidR="00000000" w:rsidRPr="002E7B2D" w:rsidP="002E7B2D">
      <w:pPr>
        <w:pStyle w:val="NoPaddingFontSize1"/>
      </w:pPr>
    </w:p>
    <w:p w:rsidR="00000000" w:rsidRPr="002E7B2D" w:rsidP="002E7B2D">
      <w:pPr>
        <w:pStyle w:val="AllowPageBreak"/>
      </w:pPr>
    </w:p>
    <w:p w:rsidR="00000000" w:rsidRPr="002E7B2D" w:rsidP="002E7B2D">
      <w:pPr>
        <w:pStyle w:val="Heading1"/>
      </w:pPr>
      <w:bookmarkStart w:id="3" w:name="O_1082490"/>
      <w:bookmarkEnd w:id="3"/>
      <w:r w:rsidRPr="002E7B2D">
        <w:t>Knowledge Evidence</w:t>
      </w:r>
    </w:p>
    <w:tbl>
      <w:tblPr>
        <w:tblW w:w="9497" w:type="dxa"/>
        <w:tblLayout w:type="fixed"/>
        <w:tblCellMar>
          <w:left w:w="62" w:type="dxa"/>
          <w:right w:w="62" w:type="dxa"/>
        </w:tblCellMar>
        <w:tblLook w:val="0000"/>
      </w:tblPr>
      <w:tblGrid>
        <w:gridCol w:w="9497"/>
      </w:tblGrid>
      <w:tr w:rsidTr="002E7B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E7B2D">
            <w:pPr>
              <w:pStyle w:val="BodyText"/>
              <w:rPr>
                <w:lang w:val="en-NZ"/>
              </w:rPr>
            </w:pPr>
            <w:r w:rsidRPr="002E7B2D">
              <w:t xml:space="preserve">Evidence required to demonstrate competence in this unit must be relevant to and satisfy </w:t>
            </w:r>
            <w:r w:rsidRPr="002E7B2D">
              <w:t xml:space="preserve">all of the requirements of the elements, performance criteria and range of conditions and include knowledge of: </w:t>
            </w:r>
          </w:p>
        </w:tc>
      </w:tr>
      <w:tr w:rsidTr="002E7B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7B2D" w:rsidP="002E7B2D">
            <w:pPr>
              <w:pStyle w:val="ListBullet"/>
            </w:pPr>
            <w:r w:rsidRPr="002E7B2D">
              <w:t>digital control systems, including:</w:t>
            </w:r>
          </w:p>
          <w:p w:rsidR="00000000" w:rsidRPr="002E7B2D" w:rsidP="002E7B2D">
            <w:pPr>
              <w:pStyle w:val="ListBullet2"/>
            </w:pPr>
            <w:r w:rsidRPr="002E7B2D">
              <w:t>comparison between analogue and digital signals</w:t>
            </w:r>
          </w:p>
          <w:p w:rsidR="00000000" w:rsidRPr="002E7B2D" w:rsidP="002E7B2D">
            <w:pPr>
              <w:pStyle w:val="ListBullet2"/>
            </w:pPr>
            <w:r w:rsidRPr="002E7B2D">
              <w:t>advantages of digital control systems</w:t>
            </w:r>
          </w:p>
          <w:p w:rsidR="00000000" w:rsidRPr="002E7B2D" w:rsidP="002E7B2D">
            <w:pPr>
              <w:pStyle w:val="ListBullet2"/>
            </w:pPr>
            <w:r w:rsidRPr="002E7B2D">
              <w:t>digital/analogue control system</w:t>
            </w:r>
          </w:p>
          <w:p w:rsidR="00000000" w:rsidRPr="002E7B2D" w:rsidP="002E7B2D">
            <w:pPr>
              <w:pStyle w:val="ListBullet2"/>
            </w:pPr>
            <w:r w:rsidRPr="002E7B2D">
              <w:t>logic gates</w:t>
            </w:r>
          </w:p>
          <w:p w:rsidR="00000000" w:rsidRPr="002E7B2D" w:rsidP="002E7B2D">
            <w:pPr>
              <w:pStyle w:val="ListBullet2"/>
            </w:pPr>
            <w:r w:rsidRPr="002E7B2D">
              <w:t>truth tables</w:t>
            </w:r>
          </w:p>
          <w:p w:rsidR="00000000" w:rsidRPr="002E7B2D" w:rsidP="002E7B2D">
            <w:pPr>
              <w:pStyle w:val="ListBullet2"/>
            </w:pPr>
            <w:r w:rsidRPr="002E7B2D">
              <w:t>digital testing devices</w:t>
            </w:r>
          </w:p>
          <w:p w:rsidR="00000000" w:rsidRPr="002E7B2D" w:rsidP="002E7B2D">
            <w:pPr>
              <w:pStyle w:val="ListBullet"/>
            </w:pPr>
            <w:r w:rsidRPr="002E7B2D">
              <w:t>numbering systems, including:</w:t>
            </w:r>
          </w:p>
          <w:p w:rsidR="00000000" w:rsidRPr="002E7B2D" w:rsidP="002E7B2D">
            <w:pPr>
              <w:pStyle w:val="ListBullet2"/>
            </w:pPr>
            <w:r w:rsidRPr="002E7B2D">
              <w:t>the binary number system</w:t>
            </w:r>
          </w:p>
          <w:p w:rsidR="00000000" w:rsidRPr="002E7B2D" w:rsidP="002E7B2D">
            <w:pPr>
              <w:pStyle w:val="ListBullet2"/>
            </w:pPr>
            <w:r w:rsidRPr="002E7B2D">
              <w:t>the octal number system</w:t>
            </w:r>
          </w:p>
          <w:p w:rsidR="00000000" w:rsidRPr="002E7B2D" w:rsidP="002E7B2D">
            <w:pPr>
              <w:pStyle w:val="ListBullet2"/>
            </w:pPr>
            <w:r w:rsidRPr="002E7B2D">
              <w:t>the hexadecimal number system</w:t>
            </w:r>
          </w:p>
          <w:p w:rsidR="00000000" w:rsidRPr="002E7B2D" w:rsidP="002E7B2D">
            <w:pPr>
              <w:pStyle w:val="ListBullet2"/>
            </w:pPr>
            <w:r w:rsidRPr="002E7B2D">
              <w:t>binary addition and subtraction</w:t>
            </w:r>
          </w:p>
          <w:p w:rsidR="00000000" w:rsidRPr="002E7B2D" w:rsidP="002E7B2D">
            <w:pPr>
              <w:pStyle w:val="ListBullet2"/>
            </w:pPr>
            <w:r w:rsidRPr="002E7B2D">
              <w:t>conversion between numbering systems</w:t>
            </w:r>
          </w:p>
          <w:p w:rsidR="00000000" w:rsidRPr="002E7B2D" w:rsidP="002E7B2D">
            <w:pPr>
              <w:pStyle w:val="ListBullet2"/>
            </w:pPr>
            <w:r w:rsidRPr="002E7B2D">
              <w:t>binary coded decimal (BCD)</w:t>
            </w:r>
          </w:p>
          <w:p w:rsidR="00000000" w:rsidRPr="002E7B2D" w:rsidP="002E7B2D">
            <w:pPr>
              <w:pStyle w:val="ListBullet2"/>
            </w:pPr>
            <w:r w:rsidRPr="002E7B2D">
              <w:t>Gray code</w:t>
            </w:r>
          </w:p>
          <w:p w:rsidR="00000000" w:rsidRPr="002E7B2D" w:rsidP="002E7B2D">
            <w:pPr>
              <w:pStyle w:val="ListBullet2"/>
            </w:pPr>
            <w:r w:rsidRPr="002E7B2D">
              <w:t>the American Standard Code for Information Interchange (ASCII)</w:t>
            </w:r>
          </w:p>
          <w:p w:rsidR="00000000" w:rsidRPr="002E7B2D" w:rsidP="002E7B2D">
            <w:pPr>
              <w:pStyle w:val="ListBullet"/>
            </w:pPr>
            <w:r w:rsidRPr="002E7B2D">
              <w:t>combinational logic networks, including:</w:t>
            </w:r>
          </w:p>
          <w:p w:rsidR="00000000" w:rsidRPr="002E7B2D" w:rsidP="002E7B2D">
            <w:pPr>
              <w:pStyle w:val="ListBullet2"/>
            </w:pPr>
            <w:r w:rsidRPr="002E7B2D">
              <w:t xml:space="preserve">precautions when handling electronic devices due to electrostatic discharge </w:t>
            </w:r>
            <w:r w:rsidRPr="002E7B2D">
              <w:t>(ESD)</w:t>
            </w:r>
          </w:p>
          <w:p w:rsidR="00000000" w:rsidRPr="002E7B2D" w:rsidP="002E7B2D">
            <w:pPr>
              <w:pStyle w:val="ListBullet2"/>
            </w:pPr>
            <w:r w:rsidRPr="002E7B2D">
              <w:t>truth tables</w:t>
            </w:r>
          </w:p>
          <w:p w:rsidR="00000000" w:rsidRPr="002E7B2D" w:rsidP="002E7B2D">
            <w:pPr>
              <w:pStyle w:val="ListBullet2"/>
            </w:pPr>
            <w:r w:rsidRPr="002E7B2D">
              <w:t>basic operation and characteristics of logic devices</w:t>
            </w:r>
          </w:p>
          <w:p w:rsidR="00000000" w:rsidRPr="002E7B2D" w:rsidP="002E7B2D">
            <w:pPr>
              <w:pStyle w:val="ListBullet2"/>
            </w:pPr>
            <w:r w:rsidRPr="002E7B2D">
              <w:t>logic probes</w:t>
            </w:r>
          </w:p>
          <w:p w:rsidR="00000000" w:rsidRPr="002E7B2D" w:rsidP="002E7B2D">
            <w:pPr>
              <w:pStyle w:val="ListBullet2"/>
            </w:pPr>
            <w:r w:rsidRPr="002E7B2D">
              <w:t>verification of operation of logic circuits</w:t>
            </w:r>
          </w:p>
          <w:p w:rsidR="00000000" w:rsidRPr="002E7B2D" w:rsidP="002E7B2D">
            <w:pPr>
              <w:pStyle w:val="ListBullet"/>
            </w:pPr>
            <w:r w:rsidRPr="002E7B2D">
              <w:t>logic families and specifications, including:</w:t>
            </w:r>
          </w:p>
          <w:p w:rsidR="00000000" w:rsidRPr="002E7B2D" w:rsidP="002E7B2D">
            <w:pPr>
              <w:pStyle w:val="ListBullet2"/>
            </w:pPr>
            <w:r w:rsidRPr="002E7B2D">
              <w:t>logic families and specifications</w:t>
            </w:r>
          </w:p>
          <w:p w:rsidR="00000000" w:rsidRPr="002E7B2D" w:rsidP="002E7B2D">
            <w:pPr>
              <w:pStyle w:val="ListBullet2"/>
            </w:pPr>
            <w:r w:rsidRPr="002E7B2D">
              <w:t>transistor-transistor logic (TTL)</w:t>
            </w:r>
          </w:p>
          <w:p w:rsidR="00000000" w:rsidRPr="002E7B2D" w:rsidP="002E7B2D">
            <w:pPr>
              <w:pStyle w:val="ListBullet2"/>
            </w:pPr>
            <w:r w:rsidRPr="002E7B2D">
              <w:t>complementary metal oxide silicone (CMOS) logic families</w:t>
            </w:r>
          </w:p>
          <w:p w:rsidR="00000000" w:rsidRPr="002E7B2D" w:rsidP="002E7B2D">
            <w:pPr>
              <w:pStyle w:val="ListBullet2"/>
            </w:pPr>
            <w:r w:rsidRPr="002E7B2D">
              <w:t>the unit load concept</w:t>
            </w:r>
          </w:p>
          <w:p w:rsidR="00000000" w:rsidRPr="002E7B2D" w:rsidP="002E7B2D">
            <w:pPr>
              <w:pStyle w:val="ListBullet2"/>
            </w:pPr>
            <w:r w:rsidRPr="002E7B2D">
              <w:t>specifications and features of TTL, TTL low power Schottky (LS) and CMOS logic families</w:t>
            </w:r>
          </w:p>
          <w:p w:rsidR="00000000" w:rsidRPr="002E7B2D" w:rsidP="002E7B2D">
            <w:pPr>
              <w:pStyle w:val="ListBullet2"/>
            </w:pPr>
            <w:r w:rsidRPr="002E7B2D">
              <w:t>three state and open collector logic</w:t>
            </w:r>
          </w:p>
          <w:p w:rsidR="00000000" w:rsidRPr="002E7B2D" w:rsidP="002E7B2D">
            <w:pPr>
              <w:pStyle w:val="ListBullet2"/>
            </w:pPr>
            <w:r w:rsidRPr="002E7B2D">
              <w:t>input and output voltage characteristics for CMOS an</w:t>
            </w:r>
            <w:r w:rsidRPr="002E7B2D">
              <w:t>d TTL</w:t>
            </w:r>
          </w:p>
          <w:p w:rsidR="00000000" w:rsidRPr="002E7B2D" w:rsidP="002E7B2D">
            <w:pPr>
              <w:pStyle w:val="ListBullet2"/>
            </w:pPr>
            <w:r w:rsidRPr="002E7B2D">
              <w:t>comparison of TTL with CMOS logic families</w:t>
            </w:r>
          </w:p>
          <w:p w:rsidR="00000000" w:rsidRPr="002E7B2D" w:rsidP="002E7B2D">
            <w:pPr>
              <w:pStyle w:val="ListBullet2"/>
            </w:pPr>
            <w:r w:rsidRPr="002E7B2D">
              <w:t>unit load</w:t>
            </w:r>
          </w:p>
          <w:p w:rsidR="00000000" w:rsidRPr="002E7B2D" w:rsidP="002E7B2D">
            <w:pPr>
              <w:pStyle w:val="ListBullet2"/>
            </w:pPr>
            <w:r w:rsidRPr="002E7B2D">
              <w:t>noise margin</w:t>
            </w:r>
          </w:p>
          <w:p w:rsidR="00000000" w:rsidRPr="002E7B2D" w:rsidP="002E7B2D">
            <w:pPr>
              <w:pStyle w:val="ListBullet2"/>
            </w:pPr>
            <w:r w:rsidRPr="002E7B2D">
              <w:t>interfacing different logic families</w:t>
            </w:r>
          </w:p>
          <w:p w:rsidR="00000000" w:rsidRPr="002E7B2D" w:rsidP="002E7B2D">
            <w:pPr>
              <w:pStyle w:val="ListBullet2"/>
            </w:pPr>
            <w:r w:rsidRPr="002E7B2D">
              <w:t>tri-state logic devices</w:t>
            </w:r>
          </w:p>
          <w:p w:rsidR="00000000" w:rsidRPr="002E7B2D" w:rsidP="002E7B2D">
            <w:pPr>
              <w:pStyle w:val="ListBullet"/>
            </w:pPr>
            <w:r w:rsidRPr="002E7B2D">
              <w:t>encoders and decoders, including:</w:t>
            </w:r>
          </w:p>
          <w:p w:rsidR="00000000" w:rsidRPr="002E7B2D" w:rsidP="002E7B2D">
            <w:pPr>
              <w:pStyle w:val="ListBullet2"/>
            </w:pPr>
            <w:r w:rsidRPr="002E7B2D">
              <w:t>weighted and unweighted codes</w:t>
            </w:r>
          </w:p>
          <w:p w:rsidR="00000000" w:rsidRPr="002E7B2D" w:rsidP="002E7B2D">
            <w:pPr>
              <w:pStyle w:val="ListBullet2"/>
            </w:pPr>
            <w:r w:rsidRPr="002E7B2D">
              <w:t>Gray</w:t>
            </w:r>
          </w:p>
          <w:p w:rsidR="00000000" w:rsidRPr="002E7B2D" w:rsidP="002E7B2D">
            <w:pPr>
              <w:pStyle w:val="ListBullet2"/>
            </w:pPr>
            <w:r w:rsidRPr="002E7B2D">
              <w:t>BCD</w:t>
            </w:r>
          </w:p>
          <w:p w:rsidR="00000000" w:rsidRPr="002E7B2D" w:rsidP="002E7B2D">
            <w:pPr>
              <w:pStyle w:val="ListBullet2"/>
            </w:pPr>
            <w:r w:rsidRPr="002E7B2D">
              <w:t>ASCII</w:t>
            </w:r>
          </w:p>
          <w:p w:rsidR="00000000" w:rsidRPr="002E7B2D" w:rsidP="002E7B2D">
            <w:pPr>
              <w:pStyle w:val="ListBullet2"/>
            </w:pPr>
            <w:r w:rsidRPr="002E7B2D">
              <w:t>half and full adder</w:t>
            </w:r>
          </w:p>
          <w:p w:rsidR="00000000" w:rsidRPr="002E7B2D" w:rsidP="002E7B2D">
            <w:pPr>
              <w:pStyle w:val="ListBullet2"/>
            </w:pPr>
            <w:r w:rsidRPr="002E7B2D">
              <w:t>error detection</w:t>
            </w:r>
          </w:p>
          <w:p w:rsidR="00000000" w:rsidRPr="002E7B2D" w:rsidP="002E7B2D">
            <w:pPr>
              <w:pStyle w:val="ListBullet2"/>
            </w:pPr>
            <w:r w:rsidRPr="002E7B2D">
              <w:t>decoder and encoder integrated circuits</w:t>
            </w:r>
          </w:p>
          <w:p w:rsidR="00000000" w:rsidRPr="002E7B2D" w:rsidP="002E7B2D">
            <w:pPr>
              <w:pStyle w:val="ListBullet2"/>
            </w:pPr>
            <w:r w:rsidRPr="002E7B2D">
              <w:t>multiplexer and demultiplexer integrated circuits</w:t>
            </w:r>
          </w:p>
          <w:p w:rsidR="00000000" w:rsidRPr="002E7B2D" w:rsidP="002E7B2D">
            <w:pPr>
              <w:pStyle w:val="ListBullet2"/>
            </w:pPr>
          </w:p>
          <w:p w:rsidR="00000000" w:rsidRPr="002E7B2D" w:rsidP="002E7B2D">
            <w:pPr>
              <w:pStyle w:val="ListBullet"/>
            </w:pPr>
            <w:r w:rsidRPr="002E7B2D">
              <w:t>flipflops, including:</w:t>
            </w:r>
          </w:p>
          <w:p w:rsidR="00000000" w:rsidRPr="002E7B2D" w:rsidP="002E7B2D">
            <w:pPr>
              <w:pStyle w:val="ListBullet2"/>
            </w:pPr>
            <w:r w:rsidRPr="002E7B2D">
              <w:t>RS flipflops</w:t>
            </w:r>
          </w:p>
          <w:p w:rsidR="00000000" w:rsidRPr="002E7B2D" w:rsidP="002E7B2D">
            <w:pPr>
              <w:pStyle w:val="ListBullet2"/>
            </w:pPr>
            <w:r w:rsidRPr="002E7B2D">
              <w:t>D flipflops</w:t>
            </w:r>
          </w:p>
          <w:p w:rsidR="00000000" w:rsidRPr="002E7B2D" w:rsidP="002E7B2D">
            <w:pPr>
              <w:pStyle w:val="ListBullet2"/>
            </w:pPr>
            <w:r w:rsidRPr="002E7B2D">
              <w:t>JK flipflops</w:t>
            </w:r>
          </w:p>
          <w:p w:rsidR="00000000" w:rsidRPr="002E7B2D" w:rsidP="002E7B2D">
            <w:pPr>
              <w:pStyle w:val="ListBullet2"/>
            </w:pPr>
            <w:r w:rsidRPr="002E7B2D">
              <w:t>truth tables and operation</w:t>
            </w:r>
          </w:p>
          <w:p w:rsidR="00000000" w:rsidRPr="002E7B2D" w:rsidP="002E7B2D">
            <w:pPr>
              <w:pStyle w:val="ListBullet2"/>
            </w:pPr>
            <w:r w:rsidRPr="002E7B2D">
              <w:t>debouncing a switch</w:t>
            </w:r>
          </w:p>
          <w:p w:rsidR="00000000" w:rsidRPr="002E7B2D" w:rsidP="002E7B2D">
            <w:pPr>
              <w:pStyle w:val="ListBullet2"/>
            </w:pPr>
            <w:r w:rsidRPr="002E7B2D">
              <w:t>timing diagrams</w:t>
            </w:r>
          </w:p>
          <w:p w:rsidR="00000000" w:rsidRPr="002E7B2D" w:rsidP="002E7B2D">
            <w:pPr>
              <w:pStyle w:val="ListBullet2"/>
            </w:pPr>
            <w:r w:rsidRPr="002E7B2D">
              <w:t>sequential logic</w:t>
            </w:r>
          </w:p>
          <w:p w:rsidR="00000000" w:rsidRPr="002E7B2D" w:rsidP="002E7B2D">
            <w:pPr>
              <w:pStyle w:val="ListBullet2"/>
            </w:pPr>
            <w:r w:rsidRPr="002E7B2D">
              <w:t>state tables and timing diagrams</w:t>
            </w:r>
          </w:p>
          <w:p w:rsidR="00000000" w:rsidRPr="002E7B2D" w:rsidP="002E7B2D">
            <w:pPr>
              <w:pStyle w:val="ListBullet"/>
            </w:pPr>
            <w:r w:rsidRPr="002E7B2D">
              <w:t>registers, including shift registers and data latches</w:t>
            </w:r>
          </w:p>
          <w:p w:rsidR="00000000" w:rsidRPr="002E7B2D" w:rsidP="002E7B2D">
            <w:pPr>
              <w:pStyle w:val="ListBullet"/>
            </w:pPr>
            <w:r w:rsidRPr="002E7B2D">
              <w:t>counters, including:</w:t>
            </w:r>
          </w:p>
          <w:p w:rsidR="00000000" w:rsidRPr="002E7B2D" w:rsidP="002E7B2D">
            <w:pPr>
              <w:pStyle w:val="ListBullet2"/>
            </w:pPr>
            <w:r w:rsidRPr="002E7B2D">
              <w:t>ripple counters using JK flipflops</w:t>
            </w:r>
          </w:p>
          <w:p w:rsidR="00000000" w:rsidRPr="002E7B2D" w:rsidP="002E7B2D">
            <w:pPr>
              <w:pStyle w:val="ListBullet2"/>
            </w:pPr>
            <w:r w:rsidRPr="002E7B2D">
              <w:t>typical integrated circuit types</w:t>
            </w:r>
          </w:p>
          <w:p w:rsidR="00000000" w:rsidRPr="002E7B2D" w:rsidP="002E7B2D">
            <w:pPr>
              <w:pStyle w:val="ListBullet2"/>
            </w:pPr>
            <w:r w:rsidRPr="002E7B2D">
              <w:t>characteristics and operation</w:t>
            </w:r>
          </w:p>
          <w:p w:rsidR="00000000" w:rsidRPr="002E7B2D" w:rsidP="002E7B2D">
            <w:pPr>
              <w:pStyle w:val="ListBullet2"/>
            </w:pPr>
            <w:r w:rsidRPr="002E7B2D">
              <w:t>ripple counters</w:t>
            </w:r>
          </w:p>
          <w:p w:rsidR="00000000" w:rsidRPr="002E7B2D" w:rsidP="002E7B2D">
            <w:pPr>
              <w:pStyle w:val="ListBullet2"/>
            </w:pPr>
            <w:r w:rsidRPr="002E7B2D">
              <w:t>use of feedback to modify count</w:t>
            </w:r>
          </w:p>
          <w:p w:rsidR="00000000" w:rsidRPr="002E7B2D" w:rsidP="002E7B2D">
            <w:pPr>
              <w:pStyle w:val="ListBullet2"/>
            </w:pPr>
            <w:r w:rsidRPr="002E7B2D">
              <w:t>circuit verification of a ripple counter</w:t>
            </w:r>
          </w:p>
          <w:p w:rsidR="00000000" w:rsidRPr="002E7B2D" w:rsidP="002E7B2D">
            <w:pPr>
              <w:pStyle w:val="ListBullet2"/>
            </w:pPr>
            <w:r w:rsidRPr="002E7B2D">
              <w:t>synchronous counters</w:t>
            </w:r>
          </w:p>
          <w:p w:rsidR="00000000" w:rsidRPr="002E7B2D" w:rsidP="002E7B2D">
            <w:pPr>
              <w:pStyle w:val="ListBullet2"/>
            </w:pPr>
            <w:r w:rsidRPr="002E7B2D">
              <w:t>series and parallel data transfer</w:t>
            </w:r>
          </w:p>
          <w:p w:rsidR="00000000" w:rsidRPr="002E7B2D" w:rsidP="002E7B2D">
            <w:pPr>
              <w:pStyle w:val="ListBullet2"/>
            </w:pPr>
            <w:r w:rsidRPr="002E7B2D">
              <w:t>multivibrators</w:t>
            </w:r>
          </w:p>
          <w:p w:rsidR="00000000" w:rsidRPr="002E7B2D" w:rsidP="002E7B2D">
            <w:pPr>
              <w:pStyle w:val="ListBullet2"/>
            </w:pPr>
            <w:r w:rsidRPr="002E7B2D">
              <w:t>interconnecting digital circuits to perform an application</w:t>
            </w:r>
          </w:p>
          <w:p w:rsidR="00000000" w:rsidRPr="002E7B2D" w:rsidP="002E7B2D">
            <w:pPr>
              <w:pStyle w:val="ListBullet"/>
            </w:pPr>
            <w:r w:rsidRPr="002E7B2D">
              <w:t>digital-to-analogue (D/A) conversion, including:</w:t>
            </w:r>
          </w:p>
          <w:p w:rsidR="00000000" w:rsidRPr="002E7B2D" w:rsidP="002E7B2D">
            <w:pPr>
              <w:pStyle w:val="ListBullet2"/>
            </w:pPr>
            <w:r w:rsidRPr="002E7B2D">
              <w:t>industrial applications of D/A converters</w:t>
            </w:r>
          </w:p>
          <w:p w:rsidR="00000000" w:rsidRPr="002E7B2D" w:rsidP="002E7B2D">
            <w:pPr>
              <w:pStyle w:val="ListBullet2"/>
            </w:pPr>
            <w:r w:rsidRPr="002E7B2D">
              <w:t>summing D/A converters</w:t>
            </w:r>
          </w:p>
          <w:p w:rsidR="00000000" w:rsidRPr="002E7B2D" w:rsidP="002E7B2D">
            <w:pPr>
              <w:pStyle w:val="ListBullet2"/>
            </w:pPr>
            <w:r w:rsidRPr="002E7B2D">
              <w:t>R-2R D/A converters</w:t>
            </w:r>
          </w:p>
          <w:p w:rsidR="00000000" w:rsidRPr="002E7B2D" w:rsidP="002E7B2D">
            <w:pPr>
              <w:pStyle w:val="ListBullet2"/>
            </w:pPr>
            <w:r w:rsidRPr="002E7B2D">
              <w:t>verification of circuit operation of an IC D/A converter</w:t>
            </w:r>
          </w:p>
          <w:p w:rsidR="00000000" w:rsidRPr="002E7B2D" w:rsidP="002E7B2D">
            <w:pPr>
              <w:pStyle w:val="ListBullet"/>
            </w:pPr>
            <w:r w:rsidRPr="002E7B2D">
              <w:t>analogue-to-digital (A/D) conversion, including:</w:t>
            </w:r>
          </w:p>
          <w:p w:rsidR="00000000" w:rsidRPr="002E7B2D" w:rsidP="002E7B2D">
            <w:pPr>
              <w:pStyle w:val="ListBullet2"/>
            </w:pPr>
            <w:r w:rsidRPr="002E7B2D">
              <w:t>industrial applications of A/D converters</w:t>
            </w:r>
          </w:p>
          <w:p w:rsidR="00000000" w:rsidRPr="002E7B2D" w:rsidP="002E7B2D">
            <w:pPr>
              <w:pStyle w:val="ListBullet2"/>
            </w:pPr>
            <w:r w:rsidRPr="002E7B2D">
              <w:t>digital ramp, dual sl</w:t>
            </w:r>
            <w:r w:rsidRPr="002E7B2D">
              <w:t>ope, successive approximation and simultaneous (flash) A/D converters</w:t>
            </w:r>
          </w:p>
          <w:p w:rsidR="00000000" w:rsidRPr="002E7B2D" w:rsidP="002E7B2D">
            <w:pPr>
              <w:pStyle w:val="ListBullet2"/>
            </w:pPr>
            <w:r w:rsidRPr="002E7B2D">
              <w:t>verification of circuit operation of an IC A/D converters</w:t>
            </w:r>
          </w:p>
          <w:p w:rsidR="00000000" w:rsidRPr="002E7B2D" w:rsidP="002E7B2D">
            <w:pPr>
              <w:pStyle w:val="ListBullet"/>
            </w:pPr>
            <w:r w:rsidRPr="002E7B2D">
              <w:t>display devices, including:</w:t>
            </w:r>
          </w:p>
          <w:p w:rsidR="00000000" w:rsidRPr="002E7B2D" w:rsidP="002E7B2D">
            <w:pPr>
              <w:pStyle w:val="ListBullet2"/>
            </w:pPr>
            <w:r w:rsidRPr="002E7B2D">
              <w:t>liquid-crystal display (LCD) devices</w:t>
            </w:r>
          </w:p>
          <w:p w:rsidR="00000000" w:rsidRPr="002E7B2D" w:rsidP="002E7B2D">
            <w:pPr>
              <w:pStyle w:val="ListBullet2"/>
            </w:pPr>
            <w:r w:rsidRPr="002E7B2D">
              <w:t>light-emitting diode (LED) devices.</w:t>
            </w:r>
          </w:p>
          <w:p w:rsidR="00000000" w:rsidRPr="002E7B2D" w:rsidP="002E7B2D">
            <w:pPr>
              <w:pStyle w:val="ListBullet2"/>
            </w:pPr>
            <w:r w:rsidRPr="002E7B2D">
              <w:t>operation and characteris</w:t>
            </w:r>
            <w:r w:rsidRPr="002E7B2D">
              <w:t>tics</w:t>
            </w:r>
          </w:p>
          <w:p w:rsidR="00000000" w:rsidRPr="002E7B2D" w:rsidP="002E7B2D">
            <w:pPr>
              <w:pStyle w:val="ListBullet2"/>
            </w:pPr>
            <w:r w:rsidRPr="002E7B2D">
              <w:t>seven segment LED displays</w:t>
            </w:r>
          </w:p>
          <w:p w:rsidR="00000000" w:rsidRPr="002E7B2D" w:rsidP="002E7B2D">
            <w:pPr>
              <w:pStyle w:val="ListBullet2"/>
            </w:pPr>
            <w:r w:rsidRPr="002E7B2D">
              <w:t>drive requirements</w:t>
            </w:r>
          </w:p>
          <w:p w:rsidR="00000000" w:rsidRPr="002E7B2D" w:rsidP="002E7B2D">
            <w:pPr>
              <w:pStyle w:val="ListBullet2"/>
            </w:pPr>
            <w:r w:rsidRPr="002E7B2D">
              <w:t>current limiting</w:t>
            </w:r>
          </w:p>
          <w:p w:rsidR="00000000" w:rsidRPr="002E7B2D" w:rsidP="002E7B2D">
            <w:pPr>
              <w:pStyle w:val="ListBullet2"/>
            </w:pPr>
            <w:r w:rsidRPr="002E7B2D">
              <w:t>multiplexed displays</w:t>
            </w:r>
          </w:p>
          <w:p w:rsidR="00000000" w:rsidRPr="002E7B2D" w:rsidP="002E7B2D">
            <w:pPr>
              <w:pStyle w:val="ListBullet2"/>
            </w:pPr>
            <w:r w:rsidRPr="002E7B2D">
              <w:t>seven segment encoding chips</w:t>
            </w:r>
          </w:p>
          <w:p w:rsidR="00000000" w:rsidRPr="002E7B2D" w:rsidP="002E7B2D">
            <w:pPr>
              <w:pStyle w:val="ListBullet2"/>
            </w:pPr>
            <w:r w:rsidRPr="002E7B2D">
              <w:t>emerging display technologies</w:t>
            </w:r>
          </w:p>
          <w:p w:rsidR="00000000" w:rsidRPr="002E7B2D" w:rsidP="002E7B2D">
            <w:pPr>
              <w:pStyle w:val="ListBullet"/>
            </w:pPr>
            <w:r w:rsidRPr="002E7B2D">
              <w:t>digital fault finding, including:</w:t>
            </w:r>
          </w:p>
          <w:p w:rsidR="00000000" w:rsidRPr="002E7B2D" w:rsidP="002E7B2D">
            <w:pPr>
              <w:pStyle w:val="ListBullet2"/>
            </w:pPr>
            <w:r w:rsidRPr="002E7B2D">
              <w:t>general fault-finding principles</w:t>
            </w:r>
          </w:p>
          <w:p w:rsidR="00000000" w:rsidRPr="002E7B2D" w:rsidP="002E7B2D">
            <w:pPr>
              <w:pStyle w:val="ListBullet2"/>
            </w:pPr>
            <w:r w:rsidRPr="002E7B2D">
              <w:t>common digital faults</w:t>
            </w:r>
          </w:p>
          <w:p w:rsidR="00000000" w:rsidRPr="002E7B2D" w:rsidP="002E7B2D">
            <w:pPr>
              <w:pStyle w:val="ListBullet2"/>
            </w:pPr>
            <w:r w:rsidRPr="002E7B2D">
              <w:t>digital test equipment</w:t>
            </w:r>
          </w:p>
          <w:p w:rsidR="00000000" w:rsidRPr="002E7B2D" w:rsidP="002E7B2D">
            <w:pPr>
              <w:pStyle w:val="ListBullet2"/>
            </w:pPr>
            <w:r w:rsidRPr="002E7B2D">
              <w:t>locating a fault</w:t>
            </w:r>
          </w:p>
          <w:p w:rsidR="00000000" w:rsidRPr="002E7B2D" w:rsidP="002E7B2D">
            <w:pPr>
              <w:pStyle w:val="ListBullet"/>
            </w:pPr>
            <w:r w:rsidRPr="002E7B2D">
              <w:t>interfacing logic devices to external loads, including:</w:t>
            </w:r>
          </w:p>
          <w:p w:rsidR="00000000" w:rsidRPr="002E7B2D" w:rsidP="002E7B2D">
            <w:pPr>
              <w:pStyle w:val="ListBullet2"/>
            </w:pPr>
            <w:r w:rsidRPr="002E7B2D">
              <w:t>interfacing with a transistor</w:t>
            </w:r>
          </w:p>
          <w:p w:rsidR="00000000" w:rsidRPr="002E7B2D" w:rsidP="002E7B2D">
            <w:pPr>
              <w:pStyle w:val="ListBullet2"/>
            </w:pPr>
            <w:r w:rsidRPr="002E7B2D">
              <w:t>interfacing with a relay</w:t>
            </w:r>
          </w:p>
          <w:p w:rsidR="00000000" w:rsidRPr="002E7B2D" w:rsidP="002E7B2D">
            <w:pPr>
              <w:pStyle w:val="ListBullet2"/>
            </w:pPr>
            <w:r w:rsidRPr="002E7B2D">
              <w:t>solid state switches</w:t>
            </w:r>
          </w:p>
          <w:p w:rsidR="00000000" w:rsidRPr="002E7B2D" w:rsidP="002E7B2D">
            <w:pPr>
              <w:pStyle w:val="ListBullet2"/>
            </w:pPr>
            <w:r w:rsidRPr="002E7B2D">
              <w:t>opto-isolator</w:t>
            </w:r>
          </w:p>
          <w:p w:rsidR="00000000" w:rsidRPr="002E7B2D" w:rsidP="002E7B2D">
            <w:pPr>
              <w:pStyle w:val="ListBullet2"/>
            </w:pPr>
            <w:r w:rsidRPr="002E7B2D">
              <w:t>verification of circuit operation of an opto-coupler</w:t>
            </w:r>
          </w:p>
          <w:p w:rsidR="00000000" w:rsidRPr="002E7B2D" w:rsidP="002E7B2D">
            <w:pPr>
              <w:pStyle w:val="ListBullet"/>
            </w:pPr>
            <w:r w:rsidRPr="002E7B2D">
              <w:t>programmable logic devices, including:</w:t>
            </w:r>
          </w:p>
          <w:p w:rsidR="00000000" w:rsidRPr="002E7B2D" w:rsidP="002E7B2D">
            <w:pPr>
              <w:pStyle w:val="ListBullet2"/>
            </w:pPr>
            <w:r w:rsidRPr="002E7B2D">
              <w:t>programmable logic devices</w:t>
            </w:r>
          </w:p>
          <w:p w:rsidR="00000000" w:rsidRPr="002E7B2D" w:rsidP="002E7B2D">
            <w:pPr>
              <w:pStyle w:val="ListBullet2"/>
            </w:pPr>
            <w:r w:rsidRPr="002E7B2D">
              <w:t>applications of programmable logic devices</w:t>
            </w:r>
          </w:p>
          <w:p w:rsidR="00000000" w:rsidRPr="002E7B2D" w:rsidP="002E7B2D">
            <w:pPr>
              <w:pStyle w:val="ListBullet2"/>
            </w:pPr>
            <w:r w:rsidRPr="002E7B2D">
              <w:t>types of programmable logic devices</w:t>
            </w:r>
          </w:p>
          <w:p w:rsidR="00000000" w:rsidRPr="002E7B2D" w:rsidP="002E7B2D">
            <w:pPr>
              <w:pStyle w:val="ListBullet2"/>
            </w:pPr>
            <w:r w:rsidRPr="002E7B2D">
              <w:t>comparison between different programmable logic devices</w:t>
            </w:r>
          </w:p>
          <w:p w:rsidR="00000000" w:rsidRPr="002E7B2D" w:rsidP="002E7B2D">
            <w:pPr>
              <w:pStyle w:val="ListBullet2"/>
            </w:pPr>
            <w:r w:rsidRPr="002E7B2D">
              <w:t>programmable array logic (PAL)</w:t>
            </w:r>
          </w:p>
          <w:p w:rsidR="00000000" w:rsidRPr="002E7B2D" w:rsidP="002E7B2D">
            <w:pPr>
              <w:pStyle w:val="ListBullet2"/>
            </w:pPr>
            <w:r w:rsidRPr="002E7B2D">
              <w:t>programmable logic devi</w:t>
            </w:r>
            <w:r w:rsidRPr="002E7B2D">
              <w:t>ces (PLD)</w:t>
            </w:r>
          </w:p>
          <w:p w:rsidR="00000000" w:rsidRPr="002E7B2D" w:rsidP="002E7B2D">
            <w:pPr>
              <w:pStyle w:val="ListBullet2"/>
            </w:pPr>
            <w:r w:rsidRPr="002E7B2D">
              <w:t>field programmable gate arrays (FPGA)</w:t>
            </w:r>
          </w:p>
          <w:p w:rsidR="00000000" w:rsidRPr="002E7B2D" w:rsidP="002E7B2D">
            <w:pPr>
              <w:pStyle w:val="ListBullet2"/>
            </w:pPr>
            <w:r w:rsidRPr="002E7B2D">
              <w:t>programming and verifying correct operation of a programmable array logic device</w:t>
            </w:r>
          </w:p>
          <w:p w:rsidR="00000000" w:rsidRPr="002E7B2D" w:rsidP="002E7B2D">
            <w:pPr>
              <w:pStyle w:val="ListBullet"/>
            </w:pPr>
            <w:r w:rsidRPr="002E7B2D">
              <w:t>relevant job safety assessments or risk mitigation processes, including risk control measures</w:t>
            </w:r>
          </w:p>
          <w:p w:rsidR="00000000" w:rsidRPr="002E7B2D" w:rsidP="002E7B2D">
            <w:pPr>
              <w:pStyle w:val="ListBullet"/>
            </w:pPr>
            <w:r w:rsidRPr="002E7B2D">
              <w:t>relevant manufacturer specificat</w:t>
            </w:r>
            <w:r w:rsidRPr="002E7B2D">
              <w:t>ions</w:t>
            </w:r>
          </w:p>
          <w:p w:rsidR="00000000" w:rsidRPr="002E7B2D" w:rsidP="002E7B2D">
            <w:pPr>
              <w:pStyle w:val="ListBullet"/>
            </w:pPr>
            <w:r w:rsidRPr="002E7B2D">
              <w:t>relevant WHS/OHS legislated requirements</w:t>
            </w:r>
          </w:p>
          <w:p w:rsidR="00000000" w:rsidRPr="002E7B2D" w:rsidP="002E7B2D">
            <w:pPr>
              <w:pStyle w:val="ListBullet"/>
            </w:pPr>
            <w:r w:rsidRPr="002E7B2D">
              <w:t>relevant workplace documentation</w:t>
            </w:r>
          </w:p>
          <w:p w:rsidR="00000000" w:rsidRPr="002E7B2D" w:rsidP="002E7B2D">
            <w:pPr>
              <w:pStyle w:val="ListBullet"/>
            </w:pPr>
            <w:r w:rsidRPr="002E7B2D">
              <w:t>relevant workplace policies and procedures</w:t>
            </w:r>
          </w:p>
          <w:p w:rsidR="00000000" w:rsidRPr="002E7B2D" w:rsidP="002E7B2D">
            <w:pPr>
              <w:pStyle w:val="ListBullet"/>
            </w:pPr>
            <w:r w:rsidRPr="002E7B2D">
              <w:t>sustainable energy principles and practices</w:t>
            </w:r>
          </w:p>
          <w:p w:rsidR="00000000" w:rsidRPr="002E7B2D" w:rsidP="002E7B2D">
            <w:pPr>
              <w:pStyle w:val="ListBullet"/>
            </w:pPr>
            <w:r w:rsidRPr="002E7B2D">
              <w:t>system testing and verification techniques</w:t>
            </w:r>
          </w:p>
          <w:p w:rsidR="00000000" w:rsidRPr="002E7B2D" w:rsidP="002E7B2D">
            <w:pPr>
              <w:pStyle w:val="ListBullet"/>
            </w:pPr>
            <w:r w:rsidRPr="002E7B2D">
              <w:t>diagnostic methods including digital fault finding, including:</w:t>
            </w:r>
          </w:p>
          <w:p w:rsidR="00000000" w:rsidRPr="002E7B2D" w:rsidP="002E7B2D">
            <w:pPr>
              <w:pStyle w:val="ListBullet2"/>
            </w:pPr>
            <w:r w:rsidRPr="002E7B2D">
              <w:t>diagnostic tools, equipment and testing devices</w:t>
            </w:r>
          </w:p>
          <w:p w:rsidR="00000000" w:rsidRPr="002E7B2D" w:rsidP="002E7B2D">
            <w:pPr>
              <w:pStyle w:val="ListBullet2"/>
            </w:pPr>
            <w:r w:rsidRPr="002E7B2D">
              <w:t>digital control systems, including comparison between analogue and digital signals</w:t>
            </w:r>
          </w:p>
          <w:p w:rsidR="00000000" w:rsidRPr="002E7B2D" w:rsidP="002E7B2D">
            <w:pPr>
              <w:pStyle w:val="ListBullet2"/>
            </w:pPr>
            <w:r w:rsidRPr="002E7B2D">
              <w:t>numbering systems, including binary number system, octal numb</w:t>
            </w:r>
            <w:r w:rsidRPr="002E7B2D">
              <w:t>er system and hexadecimal number system.</w:t>
            </w:r>
          </w:p>
        </w:tc>
      </w:tr>
    </w:tbl>
    <w:p w:rsidR="00000000" w:rsidRPr="002E7B2D" w:rsidP="002E7B2D">
      <w:pPr>
        <w:pStyle w:val="NoPaddingFontSize1"/>
      </w:pPr>
    </w:p>
    <w:p w:rsidR="00000000" w:rsidRPr="002E7B2D" w:rsidP="002E7B2D">
      <w:pPr>
        <w:pStyle w:val="AllowPageBreak"/>
      </w:pPr>
    </w:p>
    <w:p w:rsidR="00000000" w:rsidRPr="002E7B2D" w:rsidP="002E7B2D">
      <w:pPr>
        <w:pStyle w:val="Heading1"/>
      </w:pPr>
      <w:bookmarkStart w:id="4" w:name="O_1082491"/>
      <w:bookmarkEnd w:id="4"/>
      <w:r w:rsidRPr="002E7B2D">
        <w:t>Assessment Conditions</w:t>
      </w:r>
    </w:p>
    <w:tbl>
      <w:tblPr>
        <w:tblW w:w="9497" w:type="dxa"/>
        <w:tblLayout w:type="fixed"/>
        <w:tblCellMar>
          <w:left w:w="62" w:type="dxa"/>
          <w:right w:w="62" w:type="dxa"/>
        </w:tblCellMar>
        <w:tblLook w:val="0000"/>
      </w:tblPr>
      <w:tblGrid>
        <w:gridCol w:w="9497"/>
      </w:tblGrid>
      <w:tr w:rsidTr="002E7B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7B2D" w:rsidP="002E7B2D">
            <w:pPr>
              <w:pStyle w:val="BodyText"/>
            </w:pPr>
            <w:r w:rsidRPr="002E7B2D">
              <w:t>Assessors must hold credentials specified within the Standards for Registered Training Organisations current at the time of assessment.</w:t>
            </w:r>
          </w:p>
          <w:p w:rsidR="00000000" w:rsidRPr="002E7B2D" w:rsidP="002E7B2D">
            <w:pPr>
              <w:pStyle w:val="BodyText"/>
            </w:pPr>
            <w:r w:rsidRPr="002E7B2D">
              <w:t>Assessment must satisfy the Principles of Assessment and Rules of Evidence and all regulatory requirements included within the Standards for Registered Training Organisations current at the time of assessment.</w:t>
            </w:r>
          </w:p>
          <w:p w:rsidR="00000000" w:rsidRPr="002E7B2D" w:rsidP="002E7B2D">
            <w:pPr>
              <w:pStyle w:val="BodyText"/>
            </w:pPr>
            <w:r w:rsidRPr="002E7B2D">
              <w:t>Assessment must occur in workplace operational</w:t>
            </w:r>
            <w:r w:rsidRPr="002E7B2D">
              <w:t xml:space="preserve"> situations where it is appropriate to do so; where this is not appropriate, assessment must occur in simulated workplace operational situations that replicate workplace conditions.</w:t>
            </w:r>
          </w:p>
          <w:p w:rsidR="00000000" w:rsidRPr="002E7B2D" w:rsidP="002E7B2D">
            <w:pPr>
              <w:pStyle w:val="BodyText"/>
            </w:pPr>
            <w:r w:rsidRPr="002E7B2D">
              <w:t>Assessment processes and techniques must be appropriate to the language, l</w:t>
            </w:r>
            <w:r w:rsidRPr="002E7B2D">
              <w:t>iteracy and numeracy requirements of the work being performed and the needs of the candidate.</w:t>
            </w:r>
          </w:p>
          <w:p w:rsidR="00000000" w:rsidRPr="002E7B2D" w:rsidP="002E7B2D">
            <w:pPr>
              <w:pStyle w:val="BodyText"/>
            </w:pPr>
            <w:r w:rsidRPr="002E7B2D">
              <w:t>Resources for assessment must include access to:</w:t>
            </w:r>
          </w:p>
          <w:p w:rsidR="00000000" w:rsidRPr="002E7B2D" w:rsidP="002E7B2D">
            <w:pPr>
              <w:pStyle w:val="ListBullet"/>
            </w:pPr>
            <w:r w:rsidRPr="002E7B2D">
              <w:t>a range of relevant exercises, case studies and/or other simulations</w:t>
            </w:r>
          </w:p>
          <w:p w:rsidR="00000000" w:rsidRPr="002E7B2D" w:rsidP="002E7B2D">
            <w:pPr>
              <w:pStyle w:val="ListBullet"/>
            </w:pPr>
            <w:r w:rsidRPr="002E7B2D">
              <w:t xml:space="preserve">relevant and appropriate materials, tools, </w:t>
            </w:r>
            <w:r w:rsidRPr="002E7B2D">
              <w:t xml:space="preserve">equipment and personal protective equipment (PPE) currently used in industry </w:t>
            </w:r>
          </w:p>
          <w:p w:rsidR="00000000" w:rsidRPr="002E7B2D" w:rsidP="002E7B2D">
            <w:pPr>
              <w:pStyle w:val="ListBullet"/>
            </w:pPr>
            <w:r w:rsidRPr="002E7B2D">
              <w:t>applicable documentation, including workplace procedures, equipment specifications, regulations, codes of practice and operation manuals.</w:t>
            </w:r>
          </w:p>
        </w:tc>
      </w:tr>
    </w:tbl>
    <w:p w:rsidR="00000000" w:rsidRPr="002E7B2D" w:rsidP="002E7B2D">
      <w:pPr>
        <w:pStyle w:val="NoPaddingFontSize1"/>
      </w:pPr>
    </w:p>
    <w:p w:rsidR="00000000" w:rsidRPr="002E7B2D" w:rsidP="002E7B2D">
      <w:pPr>
        <w:pStyle w:val="AllowPageBreak"/>
      </w:pPr>
    </w:p>
    <w:p w:rsidR="00000000" w:rsidRPr="002E7B2D" w:rsidP="002E7B2D">
      <w:pPr>
        <w:pStyle w:val="Heading1"/>
      </w:pPr>
      <w:bookmarkStart w:id="5" w:name="O_1082494"/>
      <w:bookmarkEnd w:id="5"/>
      <w:r w:rsidRPr="002E7B2D">
        <w:t>Links</w:t>
      </w:r>
    </w:p>
    <w:p w:rsidR="00000000" w:rsidRPr="002E7B2D" w:rsidP="00D80625">
      <w:pPr>
        <w:pStyle w:val="BodyText"/>
      </w:pPr>
      <w:r w:rsidRPr="002E7B2D">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EF6BC7">
        <w:rPr>
          <w:rStyle w:val="Hyperlink"/>
        </w:rPr>
        <w:t>https://vetnet.gov.au/Pages/TrainingDocs.aspx?q=b8a8f136-5421-4ce1-92e0-2b50341431b6</w:t>
      </w:r>
      <w:r>
        <w:fldChar w:fldCharType="end"/>
      </w:r>
    </w:p>
    <w:p w:rsidR="00000000" w:rsidRPr="002E7B2D" w:rsidP="002E7B2D"/>
    <w:sectPr w:rsidSect="002E7B2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B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B2D" w:rsidRPr="00D80625" w:rsidP="00D806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B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625" w:rsidP="002E7B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80625" w:rsidP="002E7B2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D80625" w:rsidP="002E7B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B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6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7B2D" w:rsidRPr="00D80625" w:rsidP="00D806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B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625" w:rsidRPr="002D2AF8" w:rsidP="002E7B2D">
    <w:pPr>
      <w:pStyle w:val="Header"/>
      <w:framePr w:wrap="around"/>
    </w:pPr>
    <w:r>
      <w:fldChar w:fldCharType="begin"/>
    </w:r>
    <w:r>
      <w:instrText xml:space="preserve"> TITLE   \* MERGEFORMAT </w:instrText>
    </w:r>
    <w:r>
      <w:fldChar w:fldCharType="separate"/>
    </w:r>
    <w:r>
      <w:t>Assessment Requirements for UEEIC0018 Diagnose and rectify faults in digital controls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D80625" w:rsidP="002E7B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5EA6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92C4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C213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7B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7B2D"/>
    <w:pPr>
      <w:spacing w:before="360" w:after="60"/>
      <w:outlineLvl w:val="0"/>
    </w:pPr>
    <w:rPr>
      <w:sz w:val="32"/>
    </w:rPr>
  </w:style>
  <w:style w:type="paragraph" w:styleId="Heading2">
    <w:name w:val="heading 2"/>
    <w:basedOn w:val="HeadingBase"/>
    <w:next w:val="BodyText"/>
    <w:link w:val="Heading2Char"/>
    <w:qFormat/>
    <w:rsid w:val="002E7B2D"/>
    <w:pPr>
      <w:keepLines/>
      <w:spacing w:before="240" w:after="120"/>
      <w:outlineLvl w:val="1"/>
    </w:pPr>
    <w:rPr>
      <w:sz w:val="28"/>
      <w:szCs w:val="40"/>
    </w:rPr>
  </w:style>
  <w:style w:type="paragraph" w:styleId="Heading3">
    <w:name w:val="heading 3"/>
    <w:basedOn w:val="HeadingBase"/>
    <w:next w:val="BodyText"/>
    <w:link w:val="Heading3Char"/>
    <w:qFormat/>
    <w:rsid w:val="002E7B2D"/>
    <w:pPr>
      <w:spacing w:before="180" w:after="120"/>
      <w:outlineLvl w:val="2"/>
    </w:pPr>
    <w:rPr>
      <w:spacing w:val="-10"/>
      <w:kern w:val="32"/>
    </w:rPr>
  </w:style>
  <w:style w:type="paragraph" w:styleId="Heading4">
    <w:name w:val="heading 4"/>
    <w:basedOn w:val="HeadingBase"/>
    <w:next w:val="BodyText"/>
    <w:link w:val="Heading4Char"/>
    <w:qFormat/>
    <w:rsid w:val="002E7B2D"/>
    <w:pPr>
      <w:spacing w:before="160" w:after="120"/>
      <w:outlineLvl w:val="3"/>
    </w:pPr>
    <w:rPr>
      <w:sz w:val="22"/>
    </w:rPr>
  </w:style>
  <w:style w:type="paragraph" w:styleId="Heading5">
    <w:name w:val="heading 5"/>
    <w:basedOn w:val="HeadingBase"/>
    <w:next w:val="Normal"/>
    <w:link w:val="Heading5Char"/>
    <w:qFormat/>
    <w:rsid w:val="002E7B2D"/>
    <w:pPr>
      <w:spacing w:before="80"/>
      <w:outlineLvl w:val="4"/>
    </w:pPr>
    <w:rPr>
      <w:color w:val="918585"/>
      <w:sz w:val="20"/>
    </w:rPr>
  </w:style>
  <w:style w:type="paragraph" w:styleId="Heading6">
    <w:name w:val="heading 6"/>
    <w:basedOn w:val="HeadingBase"/>
    <w:next w:val="Normal"/>
    <w:link w:val="Heading6Char"/>
    <w:qFormat/>
    <w:rsid w:val="002E7B2D"/>
    <w:pPr>
      <w:spacing w:before="60"/>
      <w:outlineLvl w:val="5"/>
    </w:pPr>
    <w:rPr>
      <w:color w:val="918585"/>
      <w:sz w:val="20"/>
    </w:rPr>
  </w:style>
  <w:style w:type="paragraph" w:styleId="Heading7">
    <w:name w:val="heading 7"/>
    <w:basedOn w:val="Normal"/>
    <w:next w:val="Normal"/>
    <w:link w:val="Heading7Char"/>
    <w:qFormat/>
    <w:rsid w:val="002E7B2D"/>
    <w:pPr>
      <w:ind w:left="720"/>
      <w:outlineLvl w:val="6"/>
    </w:pPr>
    <w:rPr>
      <w:i/>
    </w:rPr>
  </w:style>
  <w:style w:type="paragraph" w:styleId="Heading8">
    <w:name w:val="heading 8"/>
    <w:basedOn w:val="Normal"/>
    <w:next w:val="Normal"/>
    <w:link w:val="Heading8Char"/>
    <w:qFormat/>
    <w:rsid w:val="002E7B2D"/>
    <w:pPr>
      <w:ind w:left="720"/>
      <w:outlineLvl w:val="7"/>
    </w:pPr>
    <w:rPr>
      <w:i/>
    </w:rPr>
  </w:style>
  <w:style w:type="paragraph" w:styleId="Heading9">
    <w:name w:val="heading 9"/>
    <w:basedOn w:val="Normal"/>
    <w:next w:val="Normal"/>
    <w:link w:val="Heading9Char"/>
    <w:qFormat/>
    <w:rsid w:val="002E7B2D"/>
    <w:pPr>
      <w:ind w:left="720"/>
      <w:outlineLvl w:val="8"/>
    </w:pPr>
    <w:rPr>
      <w:i/>
    </w:rPr>
  </w:style>
  <w:style w:type="character" w:default="1" w:styleId="DefaultParagraphFont">
    <w:name w:val="Default Paragraph Font"/>
    <w:uiPriority w:val="1"/>
    <w:unhideWhenUsed/>
    <w:rsid w:val="002E7B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7B2D"/>
  </w:style>
  <w:style w:type="character" w:customStyle="1" w:styleId="Heading1Char">
    <w:name w:val="Heading 1 Char"/>
    <w:basedOn w:val="DefaultParagraphFont"/>
    <w:link w:val="Heading1"/>
    <w:rsid w:val="002E7B2D"/>
    <w:rPr>
      <w:rFonts w:ascii="Times New Roman" w:eastAsia="Times New Roman" w:hAnsi="Times New Roman" w:cs="Times New Roman"/>
      <w:b/>
      <w:sz w:val="32"/>
      <w:szCs w:val="20"/>
      <w:lang w:eastAsia="en-US"/>
    </w:rPr>
  </w:style>
  <w:style w:type="paragraph" w:styleId="BodyText">
    <w:name w:val="Body Text"/>
    <w:basedOn w:val="Normal"/>
    <w:link w:val="BodyTextChar"/>
    <w:rsid w:val="002E7B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7B2D"/>
    <w:rPr>
      <w:rFonts w:ascii="Times New Roman" w:eastAsia="Times New Roman" w:hAnsi="Times New Roman" w:cs="Times New Roman"/>
      <w:sz w:val="24"/>
      <w:lang w:eastAsia="en-US"/>
    </w:rPr>
  </w:style>
  <w:style w:type="paragraph" w:styleId="ListBullet">
    <w:name w:val="List Bullet"/>
    <w:basedOn w:val="List"/>
    <w:rsid w:val="002E7B2D"/>
    <w:pPr>
      <w:numPr>
        <w:numId w:val="12"/>
      </w:numPr>
      <w:tabs>
        <w:tab w:val="clear" w:pos="340"/>
      </w:tabs>
      <w:spacing w:before="40" w:after="40"/>
    </w:pPr>
  </w:style>
  <w:style w:type="paragraph" w:styleId="ListBullet2">
    <w:name w:val="List Bullet 2"/>
    <w:basedOn w:val="List2"/>
    <w:rsid w:val="002E7B2D"/>
    <w:pPr>
      <w:numPr>
        <w:numId w:val="13"/>
      </w:numPr>
      <w:tabs>
        <w:tab w:val="clear" w:pos="680"/>
      </w:tabs>
    </w:pPr>
  </w:style>
  <w:style w:type="paragraph" w:customStyle="1" w:styleId="SuperHeading">
    <w:name w:val="SuperHeading"/>
    <w:basedOn w:val="Normal"/>
    <w:rsid w:val="002E7B2D"/>
    <w:pPr>
      <w:spacing w:before="240" w:after="120"/>
      <w:outlineLvl w:val="0"/>
    </w:pPr>
    <w:rPr>
      <w:rFonts w:ascii="Times New Roman" w:hAnsi="Times New Roman"/>
      <w:b/>
      <w:sz w:val="32"/>
    </w:rPr>
  </w:style>
  <w:style w:type="paragraph" w:customStyle="1" w:styleId="AllowPageBreak">
    <w:name w:val="AllowPageBreak"/>
    <w:rsid w:val="002E7B2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E7B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7B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7B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7B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7B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7B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7B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7B2D"/>
    <w:rPr>
      <w:rFonts w:ascii="Courier New" w:eastAsia="Times New Roman" w:hAnsi="Courier New" w:cs="Times New Roman"/>
      <w:i/>
      <w:szCs w:val="20"/>
      <w:lang w:eastAsia="en-US"/>
    </w:rPr>
  </w:style>
  <w:style w:type="paragraph" w:customStyle="1" w:styleId="HeadingBase">
    <w:name w:val="Heading Base"/>
    <w:rsid w:val="002E7B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7B2D"/>
    <w:pPr>
      <w:tabs>
        <w:tab w:val="right" w:leader="dot" w:pos="9072"/>
      </w:tabs>
      <w:ind w:left="567"/>
    </w:pPr>
    <w:rPr>
      <w:szCs w:val="22"/>
    </w:rPr>
  </w:style>
  <w:style w:type="paragraph" w:customStyle="1" w:styleId="TOCBase">
    <w:name w:val="TOC Base"/>
    <w:rsid w:val="002E7B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7B2D"/>
    <w:pPr>
      <w:tabs>
        <w:tab w:val="right" w:leader="dot" w:pos="9072"/>
      </w:tabs>
      <w:spacing w:before="40" w:after="40"/>
      <w:ind w:left="284"/>
    </w:pPr>
    <w:rPr>
      <w:rFonts w:ascii="Times New Roman" w:hAnsi="Times New Roman"/>
    </w:rPr>
  </w:style>
  <w:style w:type="paragraph" w:styleId="TOC1">
    <w:name w:val="toc 1"/>
    <w:basedOn w:val="TOCBase"/>
    <w:next w:val="Normal"/>
    <w:rsid w:val="002E7B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7B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7B2D"/>
    <w:rPr>
      <w:rFonts w:ascii="Times New Roman" w:eastAsia="Times New Roman" w:hAnsi="Times New Roman" w:cs="Times New Roman"/>
      <w:sz w:val="16"/>
      <w:lang w:eastAsia="en-US"/>
    </w:rPr>
  </w:style>
  <w:style w:type="paragraph" w:styleId="Title">
    <w:name w:val="Title"/>
    <w:basedOn w:val="HeadingBase"/>
    <w:link w:val="TitleChar"/>
    <w:qFormat/>
    <w:rsid w:val="002E7B2D"/>
    <w:pPr>
      <w:spacing w:before="5040"/>
      <w:jc w:val="center"/>
    </w:pPr>
    <w:rPr>
      <w:sz w:val="48"/>
      <w:szCs w:val="72"/>
      <w:lang w:val="en-US"/>
    </w:rPr>
  </w:style>
  <w:style w:type="character" w:customStyle="1" w:styleId="TitleChar">
    <w:name w:val="Title Char"/>
    <w:basedOn w:val="DefaultParagraphFont"/>
    <w:link w:val="Title"/>
    <w:rsid w:val="002E7B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7B2D"/>
    <w:pPr>
      <w:tabs>
        <w:tab w:val="left" w:pos="3600"/>
        <w:tab w:val="left" w:pos="3958"/>
      </w:tabs>
    </w:pPr>
  </w:style>
  <w:style w:type="paragraph" w:styleId="List">
    <w:name w:val="List"/>
    <w:basedOn w:val="BodyText"/>
    <w:next w:val="BodyText"/>
    <w:rsid w:val="002E7B2D"/>
    <w:pPr>
      <w:tabs>
        <w:tab w:val="left" w:pos="340"/>
      </w:tabs>
      <w:spacing w:before="60" w:after="60"/>
      <w:ind w:left="340" w:hanging="340"/>
    </w:pPr>
  </w:style>
  <w:style w:type="paragraph" w:customStyle="1" w:styleId="Note">
    <w:name w:val="Note"/>
    <w:basedOn w:val="BodyText"/>
    <w:rsid w:val="002E7B2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E7B2D"/>
    <w:rPr>
      <w:b/>
      <w:spacing w:val="0"/>
    </w:rPr>
  </w:style>
  <w:style w:type="paragraph" w:customStyle="1" w:styleId="SuperTitle">
    <w:name w:val="SuperTitle"/>
    <w:basedOn w:val="Title"/>
    <w:rsid w:val="002E7B2D"/>
    <w:pPr>
      <w:framePr w:wrap="auto" w:hAnchor="text" w:y="6049"/>
    </w:pPr>
    <w:rPr>
      <w:color w:val="000000"/>
      <w:sz w:val="40"/>
    </w:rPr>
  </w:style>
  <w:style w:type="paragraph" w:customStyle="1" w:styleId="TOCTitle">
    <w:name w:val="TOCTitle"/>
    <w:basedOn w:val="Heading1"/>
    <w:rsid w:val="002E7B2D"/>
    <w:pPr>
      <w:spacing w:after="240"/>
      <w:jc w:val="center"/>
      <w:outlineLvl w:val="9"/>
    </w:pPr>
    <w:rPr>
      <w:caps/>
    </w:rPr>
  </w:style>
  <w:style w:type="paragraph" w:customStyle="1" w:styleId="Version">
    <w:name w:val="Version"/>
    <w:rsid w:val="002E7B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7B2D"/>
    <w:pPr>
      <w:keepNext w:val="0"/>
      <w:tabs>
        <w:tab w:val="right" w:pos="4176"/>
      </w:tabs>
      <w:ind w:left="198" w:hanging="198"/>
    </w:pPr>
    <w:rPr>
      <w:rFonts w:ascii="Garamond" w:hAnsi="Garamond"/>
    </w:rPr>
  </w:style>
  <w:style w:type="paragraph" w:styleId="IndexHeading">
    <w:name w:val="index heading"/>
    <w:basedOn w:val="Normal"/>
    <w:next w:val="Index1"/>
    <w:semiHidden/>
    <w:rsid w:val="002E7B2D"/>
    <w:pPr>
      <w:spacing w:before="120" w:after="120"/>
    </w:pPr>
    <w:rPr>
      <w:rFonts w:ascii="Arial" w:hAnsi="Arial"/>
      <w:b/>
      <w:color w:val="918585"/>
      <w:sz w:val="24"/>
    </w:rPr>
  </w:style>
  <w:style w:type="paragraph" w:styleId="Header">
    <w:name w:val="header"/>
    <w:basedOn w:val="Normal"/>
    <w:link w:val="HeaderChar"/>
    <w:rsid w:val="002E7B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7B2D"/>
    <w:rPr>
      <w:rFonts w:ascii="Times New Roman" w:eastAsia="Times New Roman" w:hAnsi="Times New Roman" w:cs="Times New Roman"/>
      <w:sz w:val="16"/>
      <w:szCs w:val="20"/>
      <w:lang w:val="en-GB" w:eastAsia="en-US"/>
    </w:rPr>
  </w:style>
  <w:style w:type="paragraph" w:customStyle="1" w:styleId="Chapter">
    <w:name w:val="Chapter"/>
    <w:basedOn w:val="Normal"/>
    <w:rsid w:val="002E7B2D"/>
    <w:pPr>
      <w:spacing w:before="240"/>
    </w:pPr>
    <w:rPr>
      <w:rFonts w:ascii="Times New Roman" w:hAnsi="Times New Roman"/>
      <w:smallCaps/>
      <w:spacing w:val="80"/>
      <w:sz w:val="28"/>
    </w:rPr>
  </w:style>
  <w:style w:type="paragraph" w:customStyle="1" w:styleId="InChapter">
    <w:name w:val="InChapter"/>
    <w:basedOn w:val="Heading3"/>
    <w:rsid w:val="002E7B2D"/>
    <w:pPr>
      <w:spacing w:after="240"/>
      <w:outlineLvl w:val="9"/>
    </w:pPr>
    <w:rPr>
      <w:noProof/>
    </w:rPr>
  </w:style>
  <w:style w:type="paragraph" w:styleId="Index2">
    <w:name w:val="index 2"/>
    <w:basedOn w:val="Normal"/>
    <w:next w:val="Normal"/>
    <w:semiHidden/>
    <w:rsid w:val="002E7B2D"/>
    <w:pPr>
      <w:tabs>
        <w:tab w:val="right" w:pos="4176"/>
      </w:tabs>
      <w:ind w:left="568" w:hanging="284"/>
    </w:pPr>
    <w:rPr>
      <w:rFonts w:ascii="Garamond" w:hAnsi="Garamond"/>
    </w:rPr>
  </w:style>
  <w:style w:type="paragraph" w:customStyle="1" w:styleId="Byline">
    <w:name w:val="Byline"/>
    <w:rsid w:val="002E7B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7B2D"/>
    <w:pPr>
      <w:tabs>
        <w:tab w:val="clear" w:pos="3600"/>
        <w:tab w:val="clear" w:pos="3958"/>
      </w:tabs>
      <w:jc w:val="right"/>
    </w:pPr>
  </w:style>
  <w:style w:type="character" w:styleId="Emphasis">
    <w:name w:val="Emphasis"/>
    <w:basedOn w:val="DefaultParagraphFont"/>
    <w:qFormat/>
    <w:rsid w:val="002E7B2D"/>
    <w:rPr>
      <w:i/>
    </w:rPr>
  </w:style>
  <w:style w:type="paragraph" w:styleId="Caption">
    <w:name w:val="caption"/>
    <w:basedOn w:val="BodyText"/>
    <w:next w:val="Normal"/>
    <w:qFormat/>
    <w:rsid w:val="002E7B2D"/>
    <w:pPr>
      <w:framePr w:w="2268" w:hSpace="181" w:vSpace="181" w:wrap="around" w:vAnchor="text" w:hAnchor="page" w:x="1135" w:y="285" w:anchorLock="1"/>
    </w:pPr>
    <w:rPr>
      <w:i/>
    </w:rPr>
  </w:style>
  <w:style w:type="paragraph" w:customStyle="1" w:styleId="MiniTOCTitle">
    <w:name w:val="MiniTOCTitle"/>
    <w:basedOn w:val="Heading4"/>
    <w:rsid w:val="002E7B2D"/>
    <w:pPr>
      <w:spacing w:before="240"/>
      <w:outlineLvl w:val="9"/>
    </w:pPr>
    <w:rPr>
      <w:noProof/>
      <w:sz w:val="24"/>
    </w:rPr>
  </w:style>
  <w:style w:type="paragraph" w:customStyle="1" w:styleId="MiniTOCItem">
    <w:name w:val="MiniTOCItem"/>
    <w:basedOn w:val="ListBullet"/>
    <w:rsid w:val="002E7B2D"/>
    <w:pPr>
      <w:numPr>
        <w:numId w:val="0"/>
      </w:numPr>
      <w:tabs>
        <w:tab w:val="right" w:leader="dot" w:pos="6521"/>
      </w:tabs>
      <w:spacing w:before="0" w:after="0"/>
    </w:pPr>
  </w:style>
  <w:style w:type="paragraph" w:customStyle="1" w:styleId="TOFTitle">
    <w:name w:val="TOFTitle"/>
    <w:basedOn w:val="TOCTitle"/>
    <w:rsid w:val="002E7B2D"/>
  </w:style>
  <w:style w:type="paragraph" w:styleId="TableofFigures">
    <w:name w:val="table of figures"/>
    <w:basedOn w:val="Normal"/>
    <w:next w:val="Normal"/>
    <w:semiHidden/>
    <w:rsid w:val="002E7B2D"/>
    <w:pPr>
      <w:tabs>
        <w:tab w:val="right" w:leader="dot" w:pos="9072"/>
      </w:tabs>
      <w:ind w:left="970" w:hanging="403"/>
    </w:pPr>
    <w:rPr>
      <w:rFonts w:ascii="Times New Roman" w:hAnsi="Times New Roman"/>
      <w:b/>
    </w:rPr>
  </w:style>
  <w:style w:type="paragraph" w:styleId="ListNumber">
    <w:name w:val="List Number"/>
    <w:basedOn w:val="List"/>
    <w:rsid w:val="002E7B2D"/>
    <w:pPr>
      <w:numPr>
        <w:numId w:val="15"/>
      </w:numPr>
      <w:tabs>
        <w:tab w:val="clear" w:pos="340"/>
      </w:tabs>
    </w:pPr>
  </w:style>
  <w:style w:type="character" w:customStyle="1" w:styleId="WingdingSymbols">
    <w:name w:val="Wingding Symbols"/>
    <w:rsid w:val="002E7B2D"/>
    <w:rPr>
      <w:rFonts w:ascii="Wingdings" w:hAnsi="Wingdings"/>
    </w:rPr>
  </w:style>
  <w:style w:type="paragraph" w:customStyle="1" w:styleId="TableHeading">
    <w:name w:val="Table Heading"/>
    <w:basedOn w:val="HeadingBase"/>
    <w:rsid w:val="002E7B2D"/>
    <w:pPr>
      <w:keepLines/>
      <w:pBdr>
        <w:bottom w:val="single" w:sz="6" w:space="1" w:color="918585"/>
      </w:pBdr>
      <w:spacing w:before="240"/>
    </w:pPr>
  </w:style>
  <w:style w:type="character" w:customStyle="1" w:styleId="HotSpot">
    <w:name w:val="HotSpot"/>
    <w:rsid w:val="002E7B2D"/>
    <w:rPr>
      <w:color w:val="0033CC"/>
      <w:u w:val="none"/>
    </w:rPr>
  </w:style>
  <w:style w:type="paragraph" w:customStyle="1" w:styleId="BodyTextRight">
    <w:name w:val="Body Text Right"/>
    <w:basedOn w:val="BodyText"/>
    <w:rsid w:val="002E7B2D"/>
    <w:pPr>
      <w:spacing w:before="0" w:after="0"/>
      <w:jc w:val="right"/>
    </w:pPr>
  </w:style>
  <w:style w:type="paragraph" w:styleId="Index3">
    <w:name w:val="index 3"/>
    <w:basedOn w:val="ListNumber2"/>
    <w:next w:val="Normal"/>
    <w:semiHidden/>
    <w:rsid w:val="002E7B2D"/>
    <w:pPr>
      <w:numPr>
        <w:numId w:val="0"/>
      </w:numPr>
      <w:tabs>
        <w:tab w:val="right" w:leader="dot" w:pos="4176"/>
      </w:tabs>
    </w:pPr>
  </w:style>
  <w:style w:type="paragraph" w:styleId="ListNumber2">
    <w:name w:val="List Number 2"/>
    <w:basedOn w:val="List2"/>
    <w:rsid w:val="002E7B2D"/>
    <w:pPr>
      <w:numPr>
        <w:numId w:val="10"/>
      </w:numPr>
      <w:tabs>
        <w:tab w:val="clear" w:pos="1060"/>
      </w:tabs>
    </w:pPr>
  </w:style>
  <w:style w:type="paragraph" w:customStyle="1" w:styleId="MarginNote">
    <w:name w:val="Margin Note"/>
    <w:basedOn w:val="BodyText"/>
    <w:rsid w:val="002E7B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7B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7B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7B2D"/>
    <w:rPr>
      <w:sz w:val="32"/>
    </w:rPr>
  </w:style>
  <w:style w:type="paragraph" w:customStyle="1" w:styleId="HeadingProcedure">
    <w:name w:val="Heading Procedure"/>
    <w:basedOn w:val="HeadingBase"/>
    <w:next w:val="Normal"/>
    <w:rsid w:val="002E7B2D"/>
    <w:pPr>
      <w:tabs>
        <w:tab w:val="left" w:pos="0"/>
      </w:tabs>
      <w:spacing w:before="120" w:after="60"/>
    </w:pPr>
    <w:rPr>
      <w:i/>
      <w:color w:val="918585"/>
      <w:sz w:val="22"/>
    </w:rPr>
  </w:style>
  <w:style w:type="paragraph" w:customStyle="1" w:styleId="TableBodyText">
    <w:name w:val="Table Body Text"/>
    <w:basedOn w:val="BodyText"/>
    <w:rsid w:val="002E7B2D"/>
    <w:pPr>
      <w:spacing w:before="60" w:after="60"/>
    </w:pPr>
  </w:style>
  <w:style w:type="paragraph" w:styleId="ListContinue">
    <w:name w:val="List Continue"/>
    <w:basedOn w:val="List"/>
    <w:rsid w:val="002E7B2D"/>
    <w:pPr>
      <w:ind w:firstLine="0"/>
    </w:pPr>
  </w:style>
  <w:style w:type="paragraph" w:customStyle="1" w:styleId="ListNote">
    <w:name w:val="List Note"/>
    <w:basedOn w:val="List"/>
    <w:rsid w:val="002E7B2D"/>
    <w:pPr>
      <w:pBdr>
        <w:top w:val="single" w:sz="6" w:space="2" w:color="918585"/>
        <w:bottom w:val="single" w:sz="6" w:space="2" w:color="918585"/>
      </w:pBdr>
      <w:tabs>
        <w:tab w:val="left" w:pos="1021"/>
      </w:tabs>
      <w:ind w:firstLine="0"/>
    </w:pPr>
  </w:style>
  <w:style w:type="paragraph" w:customStyle="1" w:styleId="Warning">
    <w:name w:val="Warning"/>
    <w:basedOn w:val="BodyText"/>
    <w:rsid w:val="002E7B2D"/>
    <w:pPr>
      <w:shd w:val="clear" w:color="auto" w:fill="D9D9D9"/>
      <w:tabs>
        <w:tab w:val="left" w:pos="992"/>
      </w:tabs>
      <w:ind w:left="119" w:right="119"/>
    </w:pPr>
    <w:rPr>
      <w:sz w:val="20"/>
    </w:rPr>
  </w:style>
  <w:style w:type="paragraph" w:customStyle="1" w:styleId="MarginIcons">
    <w:name w:val="Margin Icons"/>
    <w:basedOn w:val="BodyText"/>
    <w:rsid w:val="002E7B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7B2D"/>
    <w:rPr>
      <w:rFonts w:ascii="Courier New" w:hAnsi="Courier New"/>
    </w:rPr>
  </w:style>
  <w:style w:type="paragraph" w:customStyle="1" w:styleId="NoteBullet">
    <w:name w:val="Note Bullet"/>
    <w:basedOn w:val="Note"/>
    <w:rsid w:val="002E7B2D"/>
    <w:pPr>
      <w:tabs>
        <w:tab w:val="clear" w:pos="680"/>
      </w:tabs>
      <w:spacing w:before="60" w:after="60"/>
    </w:pPr>
  </w:style>
  <w:style w:type="paragraph" w:customStyle="1" w:styleId="SubHeading2">
    <w:name w:val="SubHeading2"/>
    <w:basedOn w:val="HeadingBase"/>
    <w:rsid w:val="002E7B2D"/>
    <w:pPr>
      <w:spacing w:before="240" w:after="60"/>
    </w:pPr>
    <w:rPr>
      <w:sz w:val="20"/>
    </w:rPr>
  </w:style>
  <w:style w:type="paragraph" w:customStyle="1" w:styleId="SubHeading1">
    <w:name w:val="SubHeading1"/>
    <w:basedOn w:val="HeadingBase"/>
    <w:rsid w:val="002E7B2D"/>
    <w:pPr>
      <w:spacing w:before="240" w:after="60"/>
    </w:pPr>
    <w:rPr>
      <w:color w:val="918585"/>
      <w:sz w:val="22"/>
    </w:rPr>
  </w:style>
  <w:style w:type="paragraph" w:customStyle="1" w:styleId="SideHeading">
    <w:name w:val="Side Heading"/>
    <w:basedOn w:val="HeadingBase"/>
    <w:rsid w:val="002E7B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7B2D"/>
    <w:pPr>
      <w:tabs>
        <w:tab w:val="num" w:pos="360"/>
      </w:tabs>
    </w:pPr>
  </w:style>
  <w:style w:type="paragraph" w:styleId="PlainText">
    <w:name w:val="Plain Text"/>
    <w:basedOn w:val="Normal"/>
    <w:link w:val="PlainTextChar"/>
    <w:rsid w:val="002E7B2D"/>
    <w:rPr>
      <w:sz w:val="20"/>
    </w:rPr>
  </w:style>
  <w:style w:type="character" w:customStyle="1" w:styleId="PlainTextChar">
    <w:name w:val="Plain Text Char"/>
    <w:basedOn w:val="DefaultParagraphFont"/>
    <w:link w:val="PlainText"/>
    <w:rsid w:val="002E7B2D"/>
    <w:rPr>
      <w:rFonts w:ascii="Courier New" w:eastAsia="Times New Roman" w:hAnsi="Courier New" w:cs="Times New Roman"/>
      <w:sz w:val="20"/>
      <w:szCs w:val="20"/>
      <w:lang w:eastAsia="en-US"/>
    </w:rPr>
  </w:style>
  <w:style w:type="character" w:customStyle="1" w:styleId="MenuOption">
    <w:name w:val="Menu Option"/>
    <w:basedOn w:val="DefaultParagraphFont"/>
    <w:rsid w:val="002E7B2D"/>
    <w:rPr>
      <w:b/>
      <w:smallCaps/>
    </w:rPr>
  </w:style>
  <w:style w:type="paragraph" w:customStyle="1" w:styleId="TableListNumber">
    <w:name w:val="Table List Number"/>
    <w:basedOn w:val="ListNumber"/>
    <w:rsid w:val="002E7B2D"/>
    <w:pPr>
      <w:numPr>
        <w:numId w:val="0"/>
      </w:numPr>
    </w:pPr>
  </w:style>
  <w:style w:type="paragraph" w:styleId="TOC4">
    <w:name w:val="toc 4"/>
    <w:basedOn w:val="TOCBase"/>
    <w:next w:val="Normal"/>
    <w:semiHidden/>
    <w:rsid w:val="002E7B2D"/>
    <w:pPr>
      <w:tabs>
        <w:tab w:val="right" w:leader="dot" w:pos="9071"/>
      </w:tabs>
      <w:ind w:left="1701"/>
    </w:pPr>
  </w:style>
  <w:style w:type="paragraph" w:customStyle="1" w:styleId="ListAlpha">
    <w:name w:val="List Alpha"/>
    <w:basedOn w:val="List"/>
    <w:rsid w:val="002E7B2D"/>
    <w:pPr>
      <w:numPr>
        <w:numId w:val="9"/>
      </w:numPr>
    </w:pPr>
  </w:style>
  <w:style w:type="paragraph" w:customStyle="1" w:styleId="ListAlpha2">
    <w:name w:val="List Alpha 2"/>
    <w:basedOn w:val="List2"/>
    <w:rsid w:val="002E7B2D"/>
    <w:pPr>
      <w:numPr>
        <w:numId w:val="8"/>
      </w:numPr>
    </w:pPr>
  </w:style>
  <w:style w:type="paragraph" w:styleId="List2">
    <w:name w:val="List 2"/>
    <w:basedOn w:val="BodyText"/>
    <w:rsid w:val="002E7B2D"/>
    <w:pPr>
      <w:tabs>
        <w:tab w:val="left" w:pos="680"/>
      </w:tabs>
      <w:spacing w:before="60" w:after="60"/>
      <w:ind w:left="680" w:hanging="340"/>
    </w:pPr>
  </w:style>
  <w:style w:type="paragraph" w:styleId="List3">
    <w:name w:val="List 3"/>
    <w:basedOn w:val="BodyText"/>
    <w:rsid w:val="002E7B2D"/>
    <w:pPr>
      <w:tabs>
        <w:tab w:val="left" w:pos="1021"/>
      </w:tabs>
      <w:spacing w:before="60" w:after="60"/>
      <w:ind w:left="1020" w:hanging="340"/>
    </w:pPr>
  </w:style>
  <w:style w:type="paragraph" w:styleId="List4">
    <w:name w:val="List 4"/>
    <w:basedOn w:val="BodyText"/>
    <w:rsid w:val="002E7B2D"/>
    <w:pPr>
      <w:tabs>
        <w:tab w:val="left" w:pos="1361"/>
      </w:tabs>
      <w:spacing w:before="60" w:after="60"/>
      <w:ind w:left="1361" w:hanging="340"/>
    </w:pPr>
  </w:style>
  <w:style w:type="paragraph" w:styleId="List5">
    <w:name w:val="List 5"/>
    <w:basedOn w:val="BodyText"/>
    <w:rsid w:val="002E7B2D"/>
    <w:pPr>
      <w:tabs>
        <w:tab w:val="left" w:pos="1701"/>
      </w:tabs>
      <w:spacing w:before="60" w:after="60"/>
      <w:ind w:left="1701" w:hanging="340"/>
    </w:pPr>
  </w:style>
  <w:style w:type="paragraph" w:styleId="ListBullet3">
    <w:name w:val="List Bullet 3"/>
    <w:basedOn w:val="List3"/>
    <w:rsid w:val="002E7B2D"/>
    <w:pPr>
      <w:numPr>
        <w:numId w:val="14"/>
      </w:numPr>
      <w:tabs>
        <w:tab w:val="clear" w:pos="1021"/>
      </w:tabs>
      <w:ind w:left="1037" w:hanging="357"/>
    </w:pPr>
  </w:style>
  <w:style w:type="paragraph" w:styleId="ListBullet4">
    <w:name w:val="List Bullet 4"/>
    <w:basedOn w:val="List4"/>
    <w:rsid w:val="002E7B2D"/>
    <w:pPr>
      <w:numPr>
        <w:numId w:val="3"/>
      </w:numPr>
      <w:tabs>
        <w:tab w:val="clear" w:pos="1361"/>
      </w:tabs>
    </w:pPr>
  </w:style>
  <w:style w:type="paragraph" w:styleId="ListBullet5">
    <w:name w:val="List Bullet 5"/>
    <w:basedOn w:val="List5"/>
    <w:rsid w:val="002E7B2D"/>
    <w:pPr>
      <w:numPr>
        <w:numId w:val="4"/>
      </w:numPr>
    </w:pPr>
  </w:style>
  <w:style w:type="paragraph" w:styleId="ListContinue2">
    <w:name w:val="List Continue 2"/>
    <w:basedOn w:val="List2"/>
    <w:rsid w:val="002E7B2D"/>
    <w:pPr>
      <w:ind w:firstLine="0"/>
    </w:pPr>
  </w:style>
  <w:style w:type="paragraph" w:styleId="ListContinue3">
    <w:name w:val="List Continue 3"/>
    <w:basedOn w:val="List3"/>
    <w:rsid w:val="002E7B2D"/>
    <w:pPr>
      <w:ind w:left="1021" w:firstLine="0"/>
    </w:pPr>
  </w:style>
  <w:style w:type="paragraph" w:styleId="ListContinue4">
    <w:name w:val="List Continue 4"/>
    <w:basedOn w:val="List4"/>
    <w:rsid w:val="002E7B2D"/>
    <w:pPr>
      <w:ind w:firstLine="0"/>
    </w:pPr>
  </w:style>
  <w:style w:type="paragraph" w:styleId="ListContinue5">
    <w:name w:val="List Continue 5"/>
    <w:basedOn w:val="List5"/>
    <w:rsid w:val="002E7B2D"/>
    <w:pPr>
      <w:ind w:firstLine="0"/>
    </w:pPr>
  </w:style>
  <w:style w:type="paragraph" w:styleId="ListNumber3">
    <w:name w:val="List Number 3"/>
    <w:basedOn w:val="List3"/>
    <w:rsid w:val="002E7B2D"/>
    <w:pPr>
      <w:numPr>
        <w:numId w:val="5"/>
      </w:numPr>
    </w:pPr>
  </w:style>
  <w:style w:type="paragraph" w:styleId="ListNumber4">
    <w:name w:val="List Number 4"/>
    <w:basedOn w:val="List4"/>
    <w:rsid w:val="002E7B2D"/>
    <w:pPr>
      <w:numPr>
        <w:numId w:val="6"/>
      </w:numPr>
    </w:pPr>
  </w:style>
  <w:style w:type="paragraph" w:styleId="ListNumber5">
    <w:name w:val="List Number 5"/>
    <w:basedOn w:val="List5"/>
    <w:rsid w:val="002E7B2D"/>
    <w:pPr>
      <w:numPr>
        <w:numId w:val="7"/>
      </w:numPr>
    </w:pPr>
  </w:style>
  <w:style w:type="paragraph" w:styleId="BlockText">
    <w:name w:val="Block Text"/>
    <w:basedOn w:val="Normal"/>
    <w:rsid w:val="002E7B2D"/>
    <w:pPr>
      <w:spacing w:after="120"/>
      <w:ind w:left="1440" w:right="1440"/>
    </w:pPr>
  </w:style>
  <w:style w:type="character" w:customStyle="1" w:styleId="Subscript">
    <w:name w:val="Subscript"/>
    <w:basedOn w:val="DefaultParagraphFont"/>
    <w:rsid w:val="002E7B2D"/>
    <w:rPr>
      <w:sz w:val="16"/>
      <w:vertAlign w:val="subscript"/>
    </w:rPr>
  </w:style>
  <w:style w:type="character" w:customStyle="1" w:styleId="Superscript">
    <w:name w:val="Superscript"/>
    <w:basedOn w:val="DefaultParagraphFont"/>
    <w:rsid w:val="002E7B2D"/>
    <w:rPr>
      <w:sz w:val="16"/>
      <w:vertAlign w:val="superscript"/>
    </w:rPr>
  </w:style>
  <w:style w:type="character" w:customStyle="1" w:styleId="Symbols">
    <w:name w:val="Symbols"/>
    <w:basedOn w:val="DefaultParagraphFont"/>
    <w:rsid w:val="002E7B2D"/>
    <w:rPr>
      <w:rFonts w:ascii="Symbol" w:hAnsi="Symbol"/>
    </w:rPr>
  </w:style>
  <w:style w:type="character" w:customStyle="1" w:styleId="MenuOptions">
    <w:name w:val="Menu Options"/>
    <w:basedOn w:val="DefaultParagraphFont"/>
    <w:rsid w:val="002E7B2D"/>
    <w:rPr>
      <w:rFonts w:ascii="Arial Narrow" w:hAnsi="Arial Narrow"/>
      <w:smallCaps/>
    </w:rPr>
  </w:style>
  <w:style w:type="character" w:customStyle="1" w:styleId="Buttons">
    <w:name w:val="Buttons"/>
    <w:basedOn w:val="DefaultParagraphFont"/>
    <w:rsid w:val="002E7B2D"/>
    <w:rPr>
      <w:b/>
    </w:rPr>
  </w:style>
  <w:style w:type="character" w:customStyle="1" w:styleId="Underlined">
    <w:name w:val="Underlined"/>
    <w:basedOn w:val="DefaultParagraphFont"/>
    <w:rsid w:val="002E7B2D"/>
    <w:rPr>
      <w:u w:val="single"/>
    </w:rPr>
  </w:style>
  <w:style w:type="paragraph" w:customStyle="1" w:styleId="TableBodyTextRight">
    <w:name w:val="Table Body Text Right"/>
    <w:basedOn w:val="TableBodyText"/>
    <w:rsid w:val="002E7B2D"/>
    <w:pPr>
      <w:widowControl w:val="0"/>
      <w:autoSpaceDE w:val="0"/>
      <w:autoSpaceDN w:val="0"/>
      <w:adjustRightInd w:val="0"/>
      <w:jc w:val="right"/>
    </w:pPr>
    <w:rPr>
      <w:rFonts w:cs="Arial"/>
      <w:szCs w:val="18"/>
    </w:rPr>
  </w:style>
  <w:style w:type="paragraph" w:customStyle="1" w:styleId="CopyrightText">
    <w:name w:val="Copyright Text"/>
    <w:basedOn w:val="BodyText"/>
    <w:rsid w:val="002E7B2D"/>
    <w:rPr>
      <w:sz w:val="18"/>
    </w:rPr>
  </w:style>
  <w:style w:type="paragraph" w:customStyle="1" w:styleId="BodySmallRight">
    <w:name w:val="Body Small Right"/>
    <w:basedOn w:val="BodyTextRight"/>
    <w:rsid w:val="002E7B2D"/>
    <w:rPr>
      <w:sz w:val="18"/>
      <w:szCs w:val="18"/>
    </w:rPr>
  </w:style>
  <w:style w:type="paragraph" w:customStyle="1" w:styleId="MarginEdition">
    <w:name w:val="Margin Edition"/>
    <w:basedOn w:val="MarginNote"/>
    <w:rsid w:val="002E7B2D"/>
    <w:pPr>
      <w:spacing w:before="0" w:after="0"/>
    </w:pPr>
    <w:rPr>
      <w:rFonts w:ascii="Times New Roman" w:hAnsi="Times New Roman"/>
      <w:color w:val="999999"/>
    </w:rPr>
  </w:style>
  <w:style w:type="paragraph" w:customStyle="1" w:styleId="Spacer">
    <w:name w:val="Spacer"/>
    <w:basedOn w:val="Normal"/>
    <w:rsid w:val="002E7B2D"/>
    <w:rPr>
      <w:sz w:val="2"/>
      <w:szCs w:val="2"/>
    </w:rPr>
  </w:style>
  <w:style w:type="character" w:customStyle="1" w:styleId="Small">
    <w:name w:val="Small"/>
    <w:basedOn w:val="DefaultParagraphFont"/>
    <w:rsid w:val="002E7B2D"/>
    <w:rPr>
      <w:sz w:val="16"/>
    </w:rPr>
  </w:style>
  <w:style w:type="paragraph" w:customStyle="1" w:styleId="WideTable">
    <w:name w:val="Wide Table"/>
    <w:basedOn w:val="Normal"/>
    <w:rsid w:val="002E7B2D"/>
    <w:pPr>
      <w:ind w:left="-1418"/>
    </w:pPr>
    <w:rPr>
      <w:sz w:val="2"/>
      <w:szCs w:val="2"/>
    </w:rPr>
  </w:style>
  <w:style w:type="character" w:styleId="PageNumber">
    <w:name w:val="page number"/>
    <w:basedOn w:val="DefaultParagraphFont"/>
    <w:rsid w:val="002E7B2D"/>
  </w:style>
  <w:style w:type="paragraph" w:styleId="Quote">
    <w:name w:val="Quote"/>
    <w:basedOn w:val="Heading1"/>
    <w:link w:val="QuoteChar"/>
    <w:qFormat/>
    <w:rsid w:val="002E7B2D"/>
    <w:rPr>
      <w:b w:val="0"/>
      <w:sz w:val="72"/>
      <w:szCs w:val="72"/>
      <w:lang w:val="en-NZ"/>
    </w:rPr>
  </w:style>
  <w:style w:type="character" w:customStyle="1" w:styleId="QuoteChar">
    <w:name w:val="Quote Char"/>
    <w:basedOn w:val="DefaultParagraphFont"/>
    <w:link w:val="Quote"/>
    <w:rsid w:val="002E7B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7B2D"/>
    <w:pPr>
      <w:pageBreakBefore/>
    </w:pPr>
  </w:style>
  <w:style w:type="paragraph" w:customStyle="1" w:styleId="Border">
    <w:name w:val="Border"/>
    <w:basedOn w:val="Normal"/>
    <w:qFormat/>
    <w:rsid w:val="002E7B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7B2D"/>
    <w:rPr>
      <w:b/>
      <w:bCs/>
      <w:i/>
      <w:iCs/>
      <w:color w:val="auto"/>
    </w:rPr>
  </w:style>
  <w:style w:type="paragraph" w:styleId="IntenseQuote">
    <w:name w:val="Intense Quote"/>
    <w:basedOn w:val="Normal"/>
    <w:next w:val="Normal"/>
    <w:link w:val="IntenseQuoteChar"/>
    <w:uiPriority w:val="30"/>
    <w:qFormat/>
    <w:rsid w:val="002E7B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7B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7B2D"/>
    <w:rPr>
      <w:smallCaps/>
      <w:color w:val="auto"/>
      <w:u w:val="single"/>
    </w:rPr>
  </w:style>
  <w:style w:type="character" w:styleId="IntenseReference">
    <w:name w:val="Intense Reference"/>
    <w:basedOn w:val="DefaultParagraphFont"/>
    <w:uiPriority w:val="32"/>
    <w:qFormat/>
    <w:rsid w:val="002E7B2D"/>
    <w:rPr>
      <w:b/>
      <w:bCs/>
      <w:smallCaps/>
      <w:color w:val="auto"/>
      <w:spacing w:val="5"/>
      <w:u w:val="single"/>
    </w:rPr>
  </w:style>
  <w:style w:type="paragraph" w:customStyle="1" w:styleId="2ColumnHeading">
    <w:name w:val="2Column Heading"/>
    <w:basedOn w:val="BodyText"/>
    <w:qFormat/>
    <w:rsid w:val="002E7B2D"/>
    <w:pPr>
      <w:spacing w:after="60"/>
      <w:ind w:left="-2268"/>
    </w:pPr>
    <w:rPr>
      <w:b/>
    </w:rPr>
  </w:style>
  <w:style w:type="paragraph" w:customStyle="1" w:styleId="Heading1TOC">
    <w:name w:val="Heading1 TOC"/>
    <w:basedOn w:val="Normal"/>
    <w:qFormat/>
    <w:rsid w:val="002E7B2D"/>
    <w:pPr>
      <w:spacing w:before="240" w:after="120"/>
    </w:pPr>
    <w:rPr>
      <w:rFonts w:ascii="Times New Roman" w:hAnsi="Times New Roman"/>
      <w:b/>
      <w:sz w:val="32"/>
    </w:rPr>
  </w:style>
  <w:style w:type="paragraph" w:customStyle="1" w:styleId="Heading2TOC">
    <w:name w:val="Heading2 TOC"/>
    <w:basedOn w:val="Normal"/>
    <w:qFormat/>
    <w:rsid w:val="002E7B2D"/>
    <w:pPr>
      <w:spacing w:before="240" w:after="60"/>
    </w:pPr>
    <w:rPr>
      <w:rFonts w:ascii="Times New Roman" w:hAnsi="Times New Roman"/>
      <w:b/>
      <w:sz w:val="28"/>
    </w:rPr>
  </w:style>
  <w:style w:type="character" w:customStyle="1" w:styleId="Underline">
    <w:name w:val="Underline"/>
    <w:basedOn w:val="DefaultParagraphFont"/>
    <w:qFormat/>
    <w:rsid w:val="002E7B2D"/>
    <w:rPr>
      <w:u w:val="single"/>
    </w:rPr>
  </w:style>
  <w:style w:type="character" w:customStyle="1" w:styleId="BoldandItalics">
    <w:name w:val="Bold and Italics"/>
    <w:qFormat/>
    <w:rsid w:val="002E7B2D"/>
    <w:rPr>
      <w:b/>
      <w:i/>
      <w:u w:val="none"/>
    </w:rPr>
  </w:style>
  <w:style w:type="paragraph" w:styleId="BalloonText">
    <w:name w:val="Balloon Text"/>
    <w:basedOn w:val="Normal"/>
    <w:link w:val="BalloonTextChar"/>
    <w:rsid w:val="002E7B2D"/>
    <w:rPr>
      <w:rFonts w:ascii="Tahoma" w:hAnsi="Tahoma" w:cs="Tahoma"/>
      <w:sz w:val="16"/>
      <w:szCs w:val="16"/>
    </w:rPr>
  </w:style>
  <w:style w:type="character" w:customStyle="1" w:styleId="BalloonTextChar">
    <w:name w:val="Balloon Text Char"/>
    <w:basedOn w:val="DefaultParagraphFont"/>
    <w:link w:val="BalloonText"/>
    <w:rsid w:val="002E7B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7B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7B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7B2D"/>
    <w:rPr>
      <w:b/>
      <w:color w:val="660033"/>
      <w:spacing w:val="0"/>
    </w:rPr>
  </w:style>
  <w:style w:type="paragraph" w:customStyle="1" w:styleId="Nameditemlist">
    <w:name w:val="Named item list"/>
    <w:basedOn w:val="BodyText"/>
    <w:qFormat/>
    <w:rsid w:val="002E7B2D"/>
    <w:pPr>
      <w:tabs>
        <w:tab w:val="left" w:pos="2835"/>
      </w:tabs>
      <w:ind w:left="2835" w:hanging="2835"/>
    </w:pPr>
  </w:style>
  <w:style w:type="paragraph" w:customStyle="1" w:styleId="BodyTextnopadding">
    <w:name w:val="Body Text no padding"/>
    <w:basedOn w:val="BodyText"/>
    <w:qFormat/>
    <w:rsid w:val="002E7B2D"/>
    <w:pPr>
      <w:spacing w:before="0" w:after="0"/>
    </w:pPr>
  </w:style>
  <w:style w:type="paragraph" w:customStyle="1" w:styleId="BodyTextBold">
    <w:name w:val="Body Text Bold"/>
    <w:basedOn w:val="BodyText"/>
    <w:qFormat/>
    <w:rsid w:val="002E7B2D"/>
    <w:rPr>
      <w:b/>
    </w:rPr>
  </w:style>
  <w:style w:type="character" w:styleId="Hyperlink">
    <w:name w:val="Hyperlink"/>
    <w:basedOn w:val="DefaultParagraphFont"/>
    <w:uiPriority w:val="99"/>
    <w:unhideWhenUsed/>
    <w:rsid w:val="00D806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901</Words>
  <Characters>6282</Characters>
  <Application>Microsoft Office Word</Application>
  <DocSecurity>0</DocSecurity>
  <Lines>184</Lines>
  <Paragraphs>171</Paragraphs>
  <ScaleCrop>false</ScaleCrop>
  <Company>Author-it Software Corporation Ltd.</Company>
  <LinksUpToDate>false</LinksUpToDate>
  <CharactersWithSpaces>7012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UEEIC0018 Diagnose and rectify faults in digital controls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2024-11-29T00:57:00Z</dcterms:created>
  <dcterms:modified xsi:type="dcterms:W3CDTF">2024-11-29T00:57:00Z</dcterms:modified>
</cp:coreProperties>
</file>