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67B" w:rsidP="007E267B">
      <w:pPr>
        <w:pStyle w:val="Title"/>
      </w:pPr>
      <w:r>
        <w:fldChar w:fldCharType="begin"/>
      </w:r>
      <w:r>
        <w:instrText xml:space="preserve"> TITLE   \* MERGEFORMAT </w:instrText>
      </w:r>
      <w:r>
        <w:fldChar w:fldCharType="separate"/>
      </w:r>
      <w:r>
        <w:t>Assessment Requirements for UEEIC0011 Develop electrical integrated systems</w:t>
      </w:r>
      <w:r>
        <w:fldChar w:fldCharType="end"/>
      </w:r>
    </w:p>
    <w:p w:rsidR="007E267B" w:rsidP="007E267B">
      <w:pPr>
        <w:pStyle w:val="Version"/>
        <w:sectPr w:rsidSect="007D2C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C56" w:rsidP="007D2C56">
      <w:pPr>
        <w:pStyle w:val="SuperHeading"/>
      </w:pPr>
      <w:r w:rsidRPr="007D2C56">
        <w:t>Assessment Requirements for UEEIC0011 Develop electrical integrated systems</w:t>
      </w:r>
    </w:p>
    <w:p w:rsidR="00000000" w:rsidRPr="007D2C56" w:rsidP="007D2C56">
      <w:pPr>
        <w:pStyle w:val="Heading1"/>
      </w:pPr>
      <w:bookmarkStart w:id="1" w:name="O_1082222"/>
      <w:bookmarkEnd w:id="1"/>
      <w:r w:rsidRPr="007D2C56">
        <w:t>Modification History</w:t>
      </w:r>
    </w:p>
    <w:tbl>
      <w:tblPr>
        <w:tblW w:w="9497" w:type="dxa"/>
        <w:tblLayout w:type="fixed"/>
        <w:tblCellMar>
          <w:left w:w="62" w:type="dxa"/>
          <w:right w:w="62" w:type="dxa"/>
        </w:tblCellMar>
        <w:tblLook w:val="0000"/>
      </w:tblPr>
      <w:tblGrid>
        <w:gridCol w:w="9497"/>
      </w:tblGrid>
      <w:tr w:rsidTr="007D2C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2C56" w:rsidP="007D2C56">
            <w:pPr>
              <w:pStyle w:val="BodyText"/>
            </w:pPr>
            <w:r w:rsidRPr="007D2C56">
              <w:t>Release 1. This is the first release of this unit of competency in the UEE Electrotechnology Training Package.</w:t>
            </w:r>
          </w:p>
        </w:tc>
      </w:tr>
    </w:tbl>
    <w:p w:rsidR="00000000" w:rsidRPr="007D2C56" w:rsidP="007D2C56">
      <w:pPr>
        <w:pStyle w:val="NoPaddingFontSize1"/>
      </w:pPr>
    </w:p>
    <w:p w:rsidR="00000000" w:rsidRPr="007D2C56" w:rsidP="007D2C56">
      <w:pPr>
        <w:pStyle w:val="AllowPageBreak"/>
      </w:pPr>
    </w:p>
    <w:p w:rsidR="00000000" w:rsidRPr="007D2C56" w:rsidP="007D2C56">
      <w:pPr>
        <w:pStyle w:val="Heading1"/>
      </w:pPr>
      <w:bookmarkStart w:id="2" w:name="O_1082223"/>
      <w:bookmarkEnd w:id="2"/>
      <w:r w:rsidRPr="007D2C56">
        <w:t>Performance Evidence</w:t>
      </w:r>
    </w:p>
    <w:tbl>
      <w:tblPr>
        <w:tblW w:w="9497" w:type="dxa"/>
        <w:tblLayout w:type="fixed"/>
        <w:tblCellMar>
          <w:left w:w="62" w:type="dxa"/>
          <w:right w:w="62" w:type="dxa"/>
        </w:tblCellMar>
        <w:tblLook w:val="0000"/>
      </w:tblPr>
      <w:tblGrid>
        <w:gridCol w:w="9497"/>
      </w:tblGrid>
      <w:tr w:rsidTr="007D2C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2C56">
            <w:pPr>
              <w:pStyle w:val="BodyText"/>
              <w:rPr>
                <w:lang w:val="en-NZ"/>
              </w:rPr>
            </w:pPr>
            <w:r w:rsidRPr="007D2C56">
              <w:t xml:space="preserve">Evidence required to demonstrate competence in this unit must be relevant to and satisfy all of the requirements of the elements, performance criteria and range of conditions on at least two separate occasions and include: </w:t>
            </w:r>
          </w:p>
        </w:tc>
      </w:tr>
      <w:tr w:rsidTr="007D2C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2C56" w:rsidP="007D2C56">
            <w:pPr>
              <w:pStyle w:val="ListBullet"/>
            </w:pPr>
            <w:r w:rsidRPr="007D2C56">
              <w:t xml:space="preserve">applying </w:t>
            </w:r>
            <w:r w:rsidRPr="007D2C56">
              <w:t>appropriate modes of programming to develop the integrated system</w:t>
            </w:r>
          </w:p>
          <w:p w:rsidR="00000000" w:rsidRPr="007D2C56" w:rsidP="007D2C56">
            <w:pPr>
              <w:pStyle w:val="ListBullet"/>
            </w:pPr>
            <w:r w:rsidRPr="007D2C56">
              <w:t>applying relevant work health and safety (WHS)/occupational health and safety (OHS) requirements, including implementing risk control measures</w:t>
            </w:r>
          </w:p>
          <w:p w:rsidR="00000000" w:rsidRPr="007D2C56" w:rsidP="007D2C56">
            <w:pPr>
              <w:pStyle w:val="ListBullet"/>
            </w:pPr>
            <w:r w:rsidRPr="007D2C56">
              <w:t>checking programming and diagnostic tools</w:t>
            </w:r>
          </w:p>
          <w:p w:rsidR="00000000" w:rsidRPr="007D2C56" w:rsidP="007D2C56">
            <w:pPr>
              <w:pStyle w:val="ListBullet"/>
            </w:pPr>
            <w:r w:rsidRPr="007D2C56">
              <w:t>deali</w:t>
            </w:r>
            <w:r w:rsidRPr="007D2C56">
              <w:t>ng with unplanned events/situations in accordance with workplace procedures in a manner that minimises risk to personnel and equipment</w:t>
            </w:r>
          </w:p>
          <w:p w:rsidR="00000000" w:rsidRPr="007D2C56" w:rsidP="007D2C56">
            <w:pPr>
              <w:pStyle w:val="ListBullet"/>
            </w:pPr>
            <w:r w:rsidRPr="007D2C56">
              <w:t>determining types and location of loads and control devices</w:t>
            </w:r>
          </w:p>
          <w:p w:rsidR="00000000" w:rsidRPr="007D2C56" w:rsidP="007D2C56">
            <w:pPr>
              <w:pStyle w:val="ListBullet"/>
            </w:pPr>
            <w:r w:rsidRPr="007D2C56">
              <w:t>documenting integrated system and giving to relevant person/s</w:t>
            </w:r>
          </w:p>
          <w:p w:rsidR="00000000" w:rsidRPr="007D2C56" w:rsidP="007D2C56">
            <w:pPr>
              <w:pStyle w:val="ListBullet"/>
            </w:pPr>
            <w:r w:rsidRPr="007D2C56">
              <w:t>downloading programs to network successfully</w:t>
            </w:r>
          </w:p>
          <w:p w:rsidR="00000000" w:rsidRPr="007D2C56" w:rsidP="007D2C56">
            <w:pPr>
              <w:pStyle w:val="ListBullet"/>
            </w:pPr>
            <w:r w:rsidRPr="007D2C56">
              <w:t>following manufacturer instructions and recommendations in programming devices and setting load operating parameters</w:t>
            </w:r>
          </w:p>
          <w:p w:rsidR="00000000" w:rsidRPr="007D2C56" w:rsidP="007D2C56">
            <w:pPr>
              <w:pStyle w:val="ListBullet"/>
            </w:pPr>
            <w:r w:rsidRPr="007D2C56">
              <w:t>inspecting and testing electrical integrated system for compliance</w:t>
            </w:r>
          </w:p>
          <w:p w:rsidR="00000000" w:rsidRPr="007D2C56" w:rsidP="007D2C56">
            <w:pPr>
              <w:pStyle w:val="ListBullet"/>
            </w:pPr>
            <w:r w:rsidRPr="007D2C56">
              <w:t>loading and testing integrated systems</w:t>
            </w:r>
          </w:p>
          <w:p w:rsidR="00000000" w:rsidRPr="007D2C56" w:rsidP="007D2C56">
            <w:pPr>
              <w:pStyle w:val="ListBullet"/>
            </w:pPr>
            <w:r w:rsidRPr="007D2C56">
              <w:t>placing system devices appropriately in the system scheme</w:t>
            </w:r>
          </w:p>
          <w:p w:rsidR="00000000" w:rsidRPr="007D2C56" w:rsidP="007D2C56">
            <w:pPr>
              <w:pStyle w:val="ListBullet"/>
            </w:pPr>
            <w:r w:rsidRPr="007D2C56">
              <w:t>preparing to develop an integrated system</w:t>
            </w:r>
          </w:p>
          <w:p w:rsidR="00000000" w:rsidRPr="007D2C56" w:rsidP="007D2C56">
            <w:pPr>
              <w:pStyle w:val="ListBullet"/>
            </w:pPr>
            <w:r w:rsidRPr="007D2C56">
              <w:t>programming integrated system devices</w:t>
            </w:r>
          </w:p>
          <w:p w:rsidR="00000000" w:rsidRPr="007D2C56" w:rsidP="007D2C56">
            <w:pPr>
              <w:pStyle w:val="ListBullet"/>
            </w:pPr>
            <w:r w:rsidRPr="007D2C56">
              <w:t>saving and backing up programmed system database</w:t>
            </w:r>
          </w:p>
          <w:p w:rsidR="00000000" w:rsidRPr="007D2C56" w:rsidP="007D2C56">
            <w:pPr>
              <w:pStyle w:val="ListBullet"/>
            </w:pPr>
            <w:r w:rsidRPr="007D2C56">
              <w:t>using diagnostic tools to loca</w:t>
            </w:r>
            <w:r w:rsidRPr="007D2C56">
              <w:t>te and correct system defects, faults and anomalies</w:t>
            </w:r>
          </w:p>
          <w:p w:rsidR="00000000" w:rsidRPr="007D2C56" w:rsidP="007D2C56">
            <w:pPr>
              <w:pStyle w:val="ListBullet"/>
            </w:pPr>
            <w:r w:rsidRPr="007D2C56">
              <w:t>using electrical integrated systems</w:t>
            </w:r>
          </w:p>
          <w:p w:rsidR="00000000" w:rsidRPr="007D2C56" w:rsidP="007D2C56">
            <w:pPr>
              <w:pStyle w:val="ListBullet"/>
            </w:pPr>
            <w:r w:rsidRPr="007D2C56">
              <w:t>using load calculations to correctly determine number of networks and current requirements.</w:t>
            </w:r>
          </w:p>
        </w:tc>
      </w:tr>
    </w:tbl>
    <w:p w:rsidR="00000000" w:rsidRPr="007D2C56" w:rsidP="007D2C56">
      <w:pPr>
        <w:pStyle w:val="NoPaddingFontSize1"/>
      </w:pPr>
    </w:p>
    <w:p w:rsidR="00000000" w:rsidRPr="007D2C56" w:rsidP="007D2C56">
      <w:pPr>
        <w:pStyle w:val="AllowPageBreak"/>
      </w:pPr>
    </w:p>
    <w:p w:rsidR="00000000" w:rsidRPr="007D2C56" w:rsidP="007D2C56">
      <w:pPr>
        <w:pStyle w:val="Heading1"/>
      </w:pPr>
      <w:bookmarkStart w:id="3" w:name="O_1082224"/>
      <w:bookmarkEnd w:id="3"/>
      <w:r w:rsidRPr="007D2C56">
        <w:t>Knowledge Evidence</w:t>
      </w:r>
    </w:p>
    <w:tbl>
      <w:tblPr>
        <w:tblW w:w="9497" w:type="dxa"/>
        <w:tblLayout w:type="fixed"/>
        <w:tblCellMar>
          <w:left w:w="62" w:type="dxa"/>
          <w:right w:w="62" w:type="dxa"/>
        </w:tblCellMar>
        <w:tblLook w:val="0000"/>
      </w:tblPr>
      <w:tblGrid>
        <w:gridCol w:w="9497"/>
      </w:tblGrid>
      <w:tr w:rsidTr="007D2C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2C56">
            <w:pPr>
              <w:pStyle w:val="BodyText"/>
              <w:rPr>
                <w:lang w:val="en-NZ"/>
              </w:rPr>
            </w:pPr>
            <w:r w:rsidRPr="007D2C56">
              <w:t>Evidence required to demonstrate com</w:t>
            </w:r>
            <w:r w:rsidRPr="007D2C56">
              <w:t xml:space="preserve">petence in this unit must be relevant to and satisfy all of the requirements of the elements, performance criteria and range of conditions and include knowledge of: </w:t>
            </w:r>
          </w:p>
        </w:tc>
      </w:tr>
      <w:tr w:rsidTr="007D2C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2C56" w:rsidP="007D2C56">
            <w:pPr>
              <w:pStyle w:val="ListBullet"/>
            </w:pPr>
            <w:r w:rsidRPr="007D2C56">
              <w:t>applications and advantages of integrated systems</w:t>
            </w:r>
          </w:p>
          <w:p w:rsidR="00000000" w:rsidRPr="007D2C56" w:rsidP="007D2C56">
            <w:pPr>
              <w:pStyle w:val="ListBullet"/>
            </w:pPr>
            <w:r w:rsidRPr="007D2C56">
              <w:t>system components, including:</w:t>
            </w:r>
          </w:p>
          <w:p w:rsidR="00000000" w:rsidRPr="007D2C56" w:rsidP="007D2C56">
            <w:pPr>
              <w:pStyle w:val="ListBullet2"/>
            </w:pPr>
            <w:r w:rsidRPr="007D2C56">
              <w:t>support devices for control bus supply and control</w:t>
            </w:r>
          </w:p>
          <w:p w:rsidR="00000000" w:rsidRPr="007D2C56" w:rsidP="007D2C56">
            <w:pPr>
              <w:pStyle w:val="ListBullet2"/>
            </w:pPr>
            <w:r w:rsidRPr="007D2C56">
              <w:t>support devices for programming, interconnection between networks and integration with third party systems</w:t>
            </w:r>
          </w:p>
          <w:p w:rsidR="00000000" w:rsidRPr="007D2C56" w:rsidP="007D2C56">
            <w:pPr>
              <w:pStyle w:val="ListBullet2"/>
            </w:pPr>
            <w:r w:rsidRPr="007D2C56">
              <w:t>types and capabilities of output devices</w:t>
            </w:r>
          </w:p>
          <w:p w:rsidR="00000000" w:rsidRPr="007D2C56" w:rsidP="007D2C56">
            <w:pPr>
              <w:pStyle w:val="ListBullet2"/>
            </w:pPr>
            <w:r w:rsidRPr="007D2C56">
              <w:t>lighting dimmer capabilities and selection</w:t>
            </w:r>
          </w:p>
          <w:p w:rsidR="00000000" w:rsidRPr="007D2C56" w:rsidP="007D2C56">
            <w:pPr>
              <w:pStyle w:val="ListBullet2"/>
            </w:pPr>
            <w:r w:rsidRPr="007D2C56">
              <w:t>controlling di</w:t>
            </w:r>
            <w:r w:rsidRPr="007D2C56">
              <w:t>stributed signalling interface (DSI) and communicating with digital addressable lighting interface (DALI) electronic ballasts</w:t>
            </w:r>
          </w:p>
          <w:p w:rsidR="00000000" w:rsidRPr="007D2C56" w:rsidP="007D2C56">
            <w:pPr>
              <w:pStyle w:val="ListBullet2"/>
            </w:pPr>
            <w:r w:rsidRPr="007D2C56">
              <w:t>types and capabilities of input devices</w:t>
            </w:r>
          </w:p>
          <w:p w:rsidR="00000000" w:rsidRPr="007D2C56" w:rsidP="007D2C56">
            <w:pPr>
              <w:pStyle w:val="ListBullet"/>
            </w:pPr>
            <w:r w:rsidRPr="007D2C56">
              <w:t>network specifications, including:</w:t>
            </w:r>
          </w:p>
          <w:p w:rsidR="00000000" w:rsidRPr="007D2C56" w:rsidP="007D2C56">
            <w:pPr>
              <w:pStyle w:val="ListBullet2"/>
            </w:pPr>
            <w:r w:rsidRPr="007D2C56">
              <w:t>bus system cable type, polarity, length and acceptable topologies</w:t>
            </w:r>
          </w:p>
          <w:p w:rsidR="00000000" w:rsidRPr="007D2C56" w:rsidP="007D2C56">
            <w:pPr>
              <w:pStyle w:val="ListBullet2"/>
            </w:pPr>
            <w:r w:rsidRPr="007D2C56">
              <w:t>importance of the location of output and input devices and control bus power supplies</w:t>
            </w:r>
          </w:p>
          <w:p w:rsidR="00000000" w:rsidRPr="007D2C56" w:rsidP="007D2C56">
            <w:pPr>
              <w:pStyle w:val="ListBullet2"/>
            </w:pPr>
            <w:r w:rsidRPr="007D2C56">
              <w:t>ensuring control bus stability and multiple network connectivity</w:t>
            </w:r>
          </w:p>
          <w:p w:rsidR="00000000" w:rsidRPr="007D2C56" w:rsidP="007D2C56">
            <w:pPr>
              <w:pStyle w:val="ListBullet2"/>
            </w:pPr>
            <w:r w:rsidRPr="007D2C56">
              <w:t>low voltage (LV) supply, overcurrent an</w:t>
            </w:r>
            <w:r w:rsidRPr="007D2C56">
              <w:t>d surge protection</w:t>
            </w:r>
          </w:p>
          <w:p w:rsidR="00000000" w:rsidRPr="007D2C56" w:rsidP="007D2C56">
            <w:pPr>
              <w:pStyle w:val="ListBullet"/>
            </w:pPr>
            <w:r w:rsidRPr="007D2C56">
              <w:t>software for system and device programming, monitoring and controlling</w:t>
            </w:r>
          </w:p>
          <w:p w:rsidR="00000000" w:rsidRPr="007D2C56" w:rsidP="007D2C56">
            <w:pPr>
              <w:pStyle w:val="ListBullet"/>
            </w:pPr>
            <w:r w:rsidRPr="007D2C56">
              <w:t>system and device programming, including:</w:t>
            </w:r>
          </w:p>
          <w:p w:rsidR="00000000" w:rsidRPr="007D2C56" w:rsidP="007D2C56">
            <w:pPr>
              <w:pStyle w:val="ListBullet2"/>
            </w:pPr>
            <w:r w:rsidRPr="007D2C56">
              <w:t>addressing conventions for networks, devices, applications, output groups, types of control and outputs, including ‘on’, ‘</w:t>
            </w:r>
            <w:r w:rsidRPr="007D2C56">
              <w:t>off’, a specific level, and over a specific time</w:t>
            </w:r>
          </w:p>
          <w:p w:rsidR="00000000" w:rsidRPr="007D2C56" w:rsidP="007D2C56">
            <w:pPr>
              <w:pStyle w:val="ListBullet2"/>
            </w:pPr>
            <w:r w:rsidRPr="007D2C56">
              <w:t>personal computer (PC) programming tools and methods, including configuring networks</w:t>
            </w:r>
          </w:p>
          <w:p w:rsidR="00000000" w:rsidRPr="007D2C56" w:rsidP="007D2C56">
            <w:pPr>
              <w:pStyle w:val="ListBullet2"/>
            </w:pPr>
            <w:r w:rsidRPr="007D2C56">
              <w:t>database using addressing tools and objects, function objects, editing, altering and transferring the database to a networ</w:t>
            </w:r>
            <w:r w:rsidRPr="007D2C56">
              <w:t>k</w:t>
            </w:r>
          </w:p>
          <w:p w:rsidR="00000000" w:rsidRPr="007D2C56" w:rsidP="007D2C56">
            <w:pPr>
              <w:pStyle w:val="ListBullet2"/>
            </w:pPr>
            <w:r w:rsidRPr="007D2C56">
              <w:t xml:space="preserve">importance of project documentation and backup  </w:t>
            </w:r>
          </w:p>
          <w:p w:rsidR="00000000" w:rsidRPr="007D2C56" w:rsidP="007D2C56">
            <w:pPr>
              <w:pStyle w:val="ListBullet"/>
            </w:pPr>
            <w:r w:rsidRPr="007D2C56">
              <w:t xml:space="preserve">system fault-finding processes </w:t>
            </w:r>
          </w:p>
          <w:p w:rsidR="00000000" w:rsidRPr="007D2C56" w:rsidP="007D2C56">
            <w:pPr>
              <w:pStyle w:val="ListBullet"/>
            </w:pPr>
            <w:r w:rsidRPr="007D2C56">
              <w:t>fault finding using multimeters, oscilloscope, system analysers and diagnostic software</w:t>
            </w:r>
          </w:p>
          <w:p w:rsidR="00000000" w:rsidRPr="007D2C56" w:rsidP="007D2C56">
            <w:pPr>
              <w:pStyle w:val="ListBullet"/>
            </w:pPr>
            <w:r w:rsidRPr="007D2C56">
              <w:t>bus networks</w:t>
            </w:r>
          </w:p>
          <w:p w:rsidR="00000000" w:rsidRPr="007D2C56" w:rsidP="007D2C56">
            <w:pPr>
              <w:pStyle w:val="ListBullet"/>
            </w:pPr>
            <w:r w:rsidRPr="007D2C56">
              <w:t>databases</w:t>
            </w:r>
          </w:p>
          <w:p w:rsidR="00000000" w:rsidRPr="007D2C56" w:rsidP="007D2C56">
            <w:pPr>
              <w:pStyle w:val="ListBullet"/>
            </w:pPr>
            <w:r w:rsidRPr="007D2C56">
              <w:t>diagnostic tools</w:t>
            </w:r>
          </w:p>
          <w:p w:rsidR="00000000" w:rsidRPr="007D2C56" w:rsidP="007D2C56">
            <w:pPr>
              <w:pStyle w:val="ListBullet"/>
            </w:pPr>
            <w:r w:rsidRPr="007D2C56">
              <w:t>electrical integrated systems</w:t>
            </w:r>
          </w:p>
          <w:p w:rsidR="00000000" w:rsidRPr="007D2C56" w:rsidP="007D2C56">
            <w:pPr>
              <w:pStyle w:val="ListBullet"/>
            </w:pPr>
            <w:r w:rsidRPr="007D2C56">
              <w:t>relevant manufacturer specifications</w:t>
            </w:r>
          </w:p>
          <w:p w:rsidR="00000000" w:rsidRPr="007D2C56" w:rsidP="007D2C56">
            <w:pPr>
              <w:pStyle w:val="ListBullet"/>
            </w:pPr>
            <w:r w:rsidRPr="007D2C56">
              <w:t>relevant safe work method statements (SWMS)/job safety assessments or risk mitigation processes, including risk control measures</w:t>
            </w:r>
          </w:p>
          <w:p w:rsidR="00000000" w:rsidRPr="007D2C56" w:rsidP="007D2C56">
            <w:pPr>
              <w:pStyle w:val="ListBullet"/>
            </w:pPr>
            <w:r w:rsidRPr="007D2C56">
              <w:t>relevant WHS/OHS legislated requirements</w:t>
            </w:r>
          </w:p>
          <w:p w:rsidR="00000000" w:rsidRPr="007D2C56" w:rsidP="007D2C56">
            <w:pPr>
              <w:pStyle w:val="ListBullet"/>
            </w:pPr>
            <w:r w:rsidRPr="007D2C56">
              <w:t>relevant workplace documentation</w:t>
            </w:r>
          </w:p>
          <w:p w:rsidR="00000000" w:rsidRPr="007D2C56" w:rsidP="007D2C56">
            <w:pPr>
              <w:pStyle w:val="ListBullet"/>
            </w:pPr>
            <w:r w:rsidRPr="007D2C56">
              <w:t>relevant workpla</w:t>
            </w:r>
            <w:r w:rsidRPr="007D2C56">
              <w:t>ce policies and procedures</w:t>
            </w:r>
          </w:p>
          <w:p w:rsidR="00000000" w:rsidRPr="007D2C56" w:rsidP="007D2C56">
            <w:pPr>
              <w:pStyle w:val="ListBullet"/>
            </w:pPr>
            <w:r w:rsidRPr="007D2C56">
              <w:t>system components</w:t>
            </w:r>
          </w:p>
          <w:p w:rsidR="00000000" w:rsidRPr="007D2C56" w:rsidP="007D2C56">
            <w:pPr>
              <w:pStyle w:val="ListBullet"/>
            </w:pPr>
            <w:r w:rsidRPr="007D2C56">
              <w:t>interconnections between networks and integration with third-party systems</w:t>
            </w:r>
          </w:p>
          <w:p w:rsidR="00000000" w:rsidRPr="007D2C56" w:rsidP="007D2C56">
            <w:pPr>
              <w:pStyle w:val="ListBullet"/>
            </w:pPr>
            <w:r w:rsidRPr="007D2C56">
              <w:t>types and capabilities of input and output devices</w:t>
            </w:r>
          </w:p>
          <w:p w:rsidR="00000000" w:rsidRPr="007D2C56" w:rsidP="007D2C56">
            <w:pPr>
              <w:pStyle w:val="ListBullet"/>
            </w:pPr>
            <w:r w:rsidRPr="007D2C56">
              <w:t>lighting dimmer capabilities and selection, including controlling DSI and communicati</w:t>
            </w:r>
            <w:r w:rsidRPr="007D2C56">
              <w:t>ng with DALI electronic ballasts.</w:t>
            </w:r>
          </w:p>
        </w:tc>
      </w:tr>
    </w:tbl>
    <w:p w:rsidR="00000000" w:rsidRPr="007D2C56" w:rsidP="007D2C56">
      <w:pPr>
        <w:pStyle w:val="NoPaddingFontSize1"/>
      </w:pPr>
    </w:p>
    <w:p w:rsidR="00000000" w:rsidRPr="007D2C56" w:rsidP="007D2C56">
      <w:pPr>
        <w:pStyle w:val="AllowPageBreak"/>
      </w:pPr>
    </w:p>
    <w:p w:rsidR="00000000" w:rsidRPr="007D2C56" w:rsidP="007D2C56">
      <w:pPr>
        <w:pStyle w:val="Heading1"/>
      </w:pPr>
      <w:bookmarkStart w:id="4" w:name="O_1082225"/>
      <w:bookmarkEnd w:id="4"/>
      <w:r w:rsidRPr="007D2C56">
        <w:t>Assessment Conditions</w:t>
      </w:r>
    </w:p>
    <w:tbl>
      <w:tblPr>
        <w:tblW w:w="9497" w:type="dxa"/>
        <w:tblLayout w:type="fixed"/>
        <w:tblCellMar>
          <w:left w:w="62" w:type="dxa"/>
          <w:right w:w="62" w:type="dxa"/>
        </w:tblCellMar>
        <w:tblLook w:val="0000"/>
      </w:tblPr>
      <w:tblGrid>
        <w:gridCol w:w="9497"/>
      </w:tblGrid>
      <w:tr w:rsidTr="007D2C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2C56" w:rsidP="007D2C56">
            <w:pPr>
              <w:pStyle w:val="BodyText"/>
            </w:pPr>
            <w:r w:rsidRPr="007D2C56">
              <w:t xml:space="preserve">Assessors must hold credentials specified within the Standards for Registered Training </w:t>
            </w:r>
            <w:r w:rsidRPr="007D2C56">
              <w:t xml:space="preserve">Organisations current at the time of assessment. </w:t>
            </w:r>
          </w:p>
          <w:p w:rsidR="00000000" w:rsidRPr="007D2C56" w:rsidP="007D2C56">
            <w:pPr>
              <w:pStyle w:val="BodyText"/>
            </w:pPr>
            <w:r w:rsidRPr="007D2C56">
              <w:t>Assessment must satisfy the Principles of Assessment and Rules of Evidence and all regulatory requirements included within the Standards for Registered Training Organisations current at the time of assessment.</w:t>
            </w:r>
          </w:p>
          <w:p w:rsidR="00000000" w:rsidRPr="007D2C56" w:rsidP="007D2C56">
            <w:pPr>
              <w:pStyle w:val="BodyText"/>
            </w:pPr>
            <w:r w:rsidRPr="007D2C56">
              <w:t>Assessment must occur in workplace operational</w:t>
            </w:r>
            <w:r w:rsidRPr="007D2C56">
              <w:t xml:space="preserve"> situations where it is appropriate to do so; where this is not appropriate, assessment must occur in simulated workplace operational situations that replicate workplace conditions.</w:t>
            </w:r>
          </w:p>
          <w:p w:rsidR="00000000" w:rsidRPr="007D2C56" w:rsidP="007D2C56">
            <w:pPr>
              <w:pStyle w:val="BodyText"/>
            </w:pPr>
            <w:r w:rsidRPr="007D2C56">
              <w:t>Assessment processes and techniques must be appropriate to the language, l</w:t>
            </w:r>
            <w:r w:rsidRPr="007D2C56">
              <w:t>iteracy and numeracy requirements of the work being performed and the needs of the candidate.</w:t>
            </w:r>
          </w:p>
          <w:p w:rsidR="00000000" w:rsidRPr="007D2C56" w:rsidP="007D2C56">
            <w:pPr>
              <w:pStyle w:val="BodyText"/>
            </w:pPr>
            <w:r w:rsidRPr="007D2C56">
              <w:t>Resources for assessment must include access to:</w:t>
            </w:r>
          </w:p>
          <w:p w:rsidR="00000000" w:rsidRPr="007D2C56" w:rsidP="007D2C56">
            <w:pPr>
              <w:pStyle w:val="ListBullet"/>
            </w:pPr>
            <w:r w:rsidRPr="007D2C56">
              <w:t>a range of relevant exercises, case studies and/or other simulations</w:t>
            </w:r>
          </w:p>
          <w:p w:rsidR="00000000" w:rsidRPr="007D2C56" w:rsidP="007D2C56">
            <w:pPr>
              <w:pStyle w:val="ListBullet"/>
            </w:pPr>
            <w:r w:rsidRPr="007D2C56">
              <w:t xml:space="preserve">relevant and appropriate materials, tools, </w:t>
            </w:r>
            <w:r w:rsidRPr="007D2C56">
              <w:t xml:space="preserve">equipment and personal protective equipment (PPE) currently used in industry </w:t>
            </w:r>
          </w:p>
          <w:p w:rsidR="00000000" w:rsidRPr="007D2C56" w:rsidP="007D2C56">
            <w:pPr>
              <w:pStyle w:val="ListBullet"/>
            </w:pPr>
            <w:r w:rsidRPr="007D2C56">
              <w:t>applicable documentation, including workplace procedures, equipment specifications, regulations, codes of practice and operation manuals.</w:t>
            </w:r>
          </w:p>
        </w:tc>
      </w:tr>
    </w:tbl>
    <w:p w:rsidR="00000000" w:rsidRPr="007D2C56" w:rsidP="007D2C56">
      <w:pPr>
        <w:pStyle w:val="NoPaddingFontSize1"/>
      </w:pPr>
    </w:p>
    <w:p w:rsidR="00000000" w:rsidRPr="007D2C56" w:rsidP="007D2C56">
      <w:pPr>
        <w:pStyle w:val="AllowPageBreak"/>
      </w:pPr>
    </w:p>
    <w:p w:rsidR="00000000" w:rsidRPr="007D2C56" w:rsidP="007D2C56">
      <w:pPr>
        <w:pStyle w:val="Heading1"/>
      </w:pPr>
      <w:bookmarkStart w:id="5" w:name="O_1082228"/>
      <w:bookmarkEnd w:id="5"/>
      <w:r w:rsidRPr="007D2C56">
        <w:t>Links</w:t>
      </w:r>
    </w:p>
    <w:p w:rsidR="00000000" w:rsidRPr="007D2C56" w:rsidP="007E267B">
      <w:pPr>
        <w:pStyle w:val="BodyText"/>
      </w:pPr>
      <w:r w:rsidRPr="007D2C56">
        <w:t>Companion Vol</w:t>
      </w:r>
      <w:r w:rsidRPr="007D2C56">
        <w:t xml:space="preserve">ume implementation guides are found in VETNet - - </w:t>
      </w:r>
      <w:r>
        <w:fldChar w:fldCharType="begin"/>
      </w:r>
      <w:r>
        <w:instrText xml:space="preserve"> HYPERLINK "https://vetnet.gov.au/Pages/TrainingDocs.aspx?q=b8a8f136-5421-4ce1-92e0-2b50341431b6" </w:instrText>
      </w:r>
      <w:r>
        <w:fldChar w:fldCharType="separate"/>
      </w:r>
      <w:r w:rsidRPr="00DF195F">
        <w:rPr>
          <w:rStyle w:val="Hyperlink"/>
        </w:rPr>
        <w:t>https://vetnet.gov.au/Pages/TrainingDocs.aspx?q=b8a8f136-5421-4ce1-92e0-2b50341431b6</w:t>
      </w:r>
      <w:r>
        <w:fldChar w:fldCharType="end"/>
      </w:r>
    </w:p>
    <w:p w:rsidR="00000000" w:rsidRPr="007D2C56" w:rsidP="007D2C56"/>
    <w:sectPr w:rsidSect="007D2C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56" w:rsidRPr="007E267B" w:rsidP="007E2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7B" w:rsidP="007D2C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267B" w:rsidP="007D2C5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E267B" w:rsidP="007D2C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2C56" w:rsidRPr="007E267B" w:rsidP="007E26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7B" w:rsidRPr="002D2AF8" w:rsidP="007D2C56">
    <w:pPr>
      <w:pStyle w:val="Header"/>
      <w:framePr w:wrap="around"/>
    </w:pPr>
    <w:r>
      <w:fldChar w:fldCharType="begin"/>
    </w:r>
    <w:r>
      <w:instrText xml:space="preserve"> TITLE   \* MERGEFORMAT </w:instrText>
    </w:r>
    <w:r>
      <w:fldChar w:fldCharType="separate"/>
    </w:r>
    <w:r>
      <w:t>Assessment Requirements for UEEIC0011 Develop electrical integrated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E267B" w:rsidP="007D2C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A21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CEC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B286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C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2C56"/>
    <w:pPr>
      <w:spacing w:before="360" w:after="60"/>
      <w:outlineLvl w:val="0"/>
    </w:pPr>
    <w:rPr>
      <w:sz w:val="32"/>
    </w:rPr>
  </w:style>
  <w:style w:type="paragraph" w:styleId="Heading2">
    <w:name w:val="heading 2"/>
    <w:basedOn w:val="HeadingBase"/>
    <w:next w:val="BodyText"/>
    <w:link w:val="Heading2Char"/>
    <w:qFormat/>
    <w:rsid w:val="007D2C56"/>
    <w:pPr>
      <w:keepLines/>
      <w:spacing w:before="240" w:after="120"/>
      <w:outlineLvl w:val="1"/>
    </w:pPr>
    <w:rPr>
      <w:sz w:val="28"/>
      <w:szCs w:val="40"/>
    </w:rPr>
  </w:style>
  <w:style w:type="paragraph" w:styleId="Heading3">
    <w:name w:val="heading 3"/>
    <w:basedOn w:val="HeadingBase"/>
    <w:next w:val="BodyText"/>
    <w:link w:val="Heading3Char"/>
    <w:qFormat/>
    <w:rsid w:val="007D2C56"/>
    <w:pPr>
      <w:spacing w:before="180" w:after="120"/>
      <w:outlineLvl w:val="2"/>
    </w:pPr>
    <w:rPr>
      <w:spacing w:val="-10"/>
      <w:kern w:val="32"/>
    </w:rPr>
  </w:style>
  <w:style w:type="paragraph" w:styleId="Heading4">
    <w:name w:val="heading 4"/>
    <w:basedOn w:val="HeadingBase"/>
    <w:next w:val="BodyText"/>
    <w:link w:val="Heading4Char"/>
    <w:qFormat/>
    <w:rsid w:val="007D2C56"/>
    <w:pPr>
      <w:spacing w:before="160" w:after="120"/>
      <w:outlineLvl w:val="3"/>
    </w:pPr>
    <w:rPr>
      <w:sz w:val="22"/>
    </w:rPr>
  </w:style>
  <w:style w:type="paragraph" w:styleId="Heading5">
    <w:name w:val="heading 5"/>
    <w:basedOn w:val="HeadingBase"/>
    <w:next w:val="Normal"/>
    <w:link w:val="Heading5Char"/>
    <w:qFormat/>
    <w:rsid w:val="007D2C56"/>
    <w:pPr>
      <w:spacing w:before="80"/>
      <w:outlineLvl w:val="4"/>
    </w:pPr>
    <w:rPr>
      <w:color w:val="918585"/>
      <w:sz w:val="20"/>
    </w:rPr>
  </w:style>
  <w:style w:type="paragraph" w:styleId="Heading6">
    <w:name w:val="heading 6"/>
    <w:basedOn w:val="HeadingBase"/>
    <w:next w:val="Normal"/>
    <w:link w:val="Heading6Char"/>
    <w:qFormat/>
    <w:rsid w:val="007D2C56"/>
    <w:pPr>
      <w:spacing w:before="60"/>
      <w:outlineLvl w:val="5"/>
    </w:pPr>
    <w:rPr>
      <w:color w:val="918585"/>
      <w:sz w:val="20"/>
    </w:rPr>
  </w:style>
  <w:style w:type="paragraph" w:styleId="Heading7">
    <w:name w:val="heading 7"/>
    <w:basedOn w:val="Normal"/>
    <w:next w:val="Normal"/>
    <w:link w:val="Heading7Char"/>
    <w:qFormat/>
    <w:rsid w:val="007D2C56"/>
    <w:pPr>
      <w:ind w:left="720"/>
      <w:outlineLvl w:val="6"/>
    </w:pPr>
    <w:rPr>
      <w:i/>
    </w:rPr>
  </w:style>
  <w:style w:type="paragraph" w:styleId="Heading8">
    <w:name w:val="heading 8"/>
    <w:basedOn w:val="Normal"/>
    <w:next w:val="Normal"/>
    <w:link w:val="Heading8Char"/>
    <w:qFormat/>
    <w:rsid w:val="007D2C56"/>
    <w:pPr>
      <w:ind w:left="720"/>
      <w:outlineLvl w:val="7"/>
    </w:pPr>
    <w:rPr>
      <w:i/>
    </w:rPr>
  </w:style>
  <w:style w:type="paragraph" w:styleId="Heading9">
    <w:name w:val="heading 9"/>
    <w:basedOn w:val="Normal"/>
    <w:next w:val="Normal"/>
    <w:link w:val="Heading9Char"/>
    <w:qFormat/>
    <w:rsid w:val="007D2C56"/>
    <w:pPr>
      <w:ind w:left="720"/>
      <w:outlineLvl w:val="8"/>
    </w:pPr>
    <w:rPr>
      <w:i/>
    </w:rPr>
  </w:style>
  <w:style w:type="character" w:default="1" w:styleId="DefaultParagraphFont">
    <w:name w:val="Default Paragraph Font"/>
    <w:uiPriority w:val="1"/>
    <w:unhideWhenUsed/>
    <w:rsid w:val="007D2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C56"/>
  </w:style>
  <w:style w:type="character" w:customStyle="1" w:styleId="Heading1Char">
    <w:name w:val="Heading 1 Char"/>
    <w:basedOn w:val="DefaultParagraphFont"/>
    <w:link w:val="Heading1"/>
    <w:rsid w:val="007D2C56"/>
    <w:rPr>
      <w:rFonts w:ascii="Times New Roman" w:eastAsia="Times New Roman" w:hAnsi="Times New Roman" w:cs="Times New Roman"/>
      <w:b/>
      <w:sz w:val="32"/>
      <w:szCs w:val="20"/>
      <w:lang w:eastAsia="en-US"/>
    </w:rPr>
  </w:style>
  <w:style w:type="paragraph" w:styleId="BodyText">
    <w:name w:val="Body Text"/>
    <w:basedOn w:val="Normal"/>
    <w:link w:val="BodyTextChar"/>
    <w:rsid w:val="007D2C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2C56"/>
    <w:rPr>
      <w:rFonts w:ascii="Times New Roman" w:eastAsia="Times New Roman" w:hAnsi="Times New Roman" w:cs="Times New Roman"/>
      <w:sz w:val="24"/>
      <w:lang w:eastAsia="en-US"/>
    </w:rPr>
  </w:style>
  <w:style w:type="paragraph" w:styleId="ListBullet">
    <w:name w:val="List Bullet"/>
    <w:basedOn w:val="List"/>
    <w:rsid w:val="007D2C56"/>
    <w:pPr>
      <w:numPr>
        <w:numId w:val="12"/>
      </w:numPr>
      <w:tabs>
        <w:tab w:val="clear" w:pos="340"/>
      </w:tabs>
      <w:spacing w:before="40" w:after="40"/>
    </w:pPr>
  </w:style>
  <w:style w:type="paragraph" w:styleId="ListBullet2">
    <w:name w:val="List Bullet 2"/>
    <w:basedOn w:val="List2"/>
    <w:rsid w:val="007D2C56"/>
    <w:pPr>
      <w:numPr>
        <w:numId w:val="13"/>
      </w:numPr>
      <w:tabs>
        <w:tab w:val="clear" w:pos="680"/>
      </w:tabs>
    </w:pPr>
  </w:style>
  <w:style w:type="paragraph" w:customStyle="1" w:styleId="SuperHeading">
    <w:name w:val="SuperHeading"/>
    <w:basedOn w:val="Normal"/>
    <w:rsid w:val="007D2C56"/>
    <w:pPr>
      <w:spacing w:before="240" w:after="120"/>
      <w:outlineLvl w:val="0"/>
    </w:pPr>
    <w:rPr>
      <w:rFonts w:ascii="Times New Roman" w:hAnsi="Times New Roman"/>
      <w:b/>
      <w:sz w:val="32"/>
    </w:rPr>
  </w:style>
  <w:style w:type="paragraph" w:customStyle="1" w:styleId="AllowPageBreak">
    <w:name w:val="AllowPageBreak"/>
    <w:rsid w:val="007D2C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2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C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2C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2C56"/>
    <w:rPr>
      <w:rFonts w:ascii="Courier New" w:eastAsia="Times New Roman" w:hAnsi="Courier New" w:cs="Times New Roman"/>
      <w:i/>
      <w:szCs w:val="20"/>
      <w:lang w:eastAsia="en-US"/>
    </w:rPr>
  </w:style>
  <w:style w:type="paragraph" w:customStyle="1" w:styleId="HeadingBase">
    <w:name w:val="Heading Base"/>
    <w:rsid w:val="007D2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C56"/>
    <w:pPr>
      <w:tabs>
        <w:tab w:val="right" w:leader="dot" w:pos="9072"/>
      </w:tabs>
      <w:ind w:left="567"/>
    </w:pPr>
    <w:rPr>
      <w:szCs w:val="22"/>
    </w:rPr>
  </w:style>
  <w:style w:type="paragraph" w:customStyle="1" w:styleId="TOCBase">
    <w:name w:val="TOC Base"/>
    <w:rsid w:val="007D2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C56"/>
    <w:pPr>
      <w:tabs>
        <w:tab w:val="right" w:leader="dot" w:pos="9072"/>
      </w:tabs>
      <w:spacing w:before="40" w:after="40"/>
      <w:ind w:left="284"/>
    </w:pPr>
    <w:rPr>
      <w:rFonts w:ascii="Times New Roman" w:hAnsi="Times New Roman"/>
    </w:rPr>
  </w:style>
  <w:style w:type="paragraph" w:styleId="TOC1">
    <w:name w:val="toc 1"/>
    <w:basedOn w:val="TOCBase"/>
    <w:next w:val="Normal"/>
    <w:rsid w:val="007D2C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2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C56"/>
    <w:rPr>
      <w:rFonts w:ascii="Times New Roman" w:eastAsia="Times New Roman" w:hAnsi="Times New Roman" w:cs="Times New Roman"/>
      <w:sz w:val="16"/>
      <w:lang w:eastAsia="en-US"/>
    </w:rPr>
  </w:style>
  <w:style w:type="paragraph" w:styleId="Title">
    <w:name w:val="Title"/>
    <w:basedOn w:val="HeadingBase"/>
    <w:link w:val="TitleChar"/>
    <w:qFormat/>
    <w:rsid w:val="007D2C56"/>
    <w:pPr>
      <w:spacing w:before="5040"/>
      <w:jc w:val="center"/>
    </w:pPr>
    <w:rPr>
      <w:sz w:val="48"/>
      <w:szCs w:val="72"/>
      <w:lang w:val="en-US"/>
    </w:rPr>
  </w:style>
  <w:style w:type="character" w:customStyle="1" w:styleId="TitleChar">
    <w:name w:val="Title Char"/>
    <w:basedOn w:val="DefaultParagraphFont"/>
    <w:link w:val="Title"/>
    <w:rsid w:val="007D2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C56"/>
    <w:pPr>
      <w:tabs>
        <w:tab w:val="left" w:pos="3600"/>
        <w:tab w:val="left" w:pos="3958"/>
      </w:tabs>
    </w:pPr>
  </w:style>
  <w:style w:type="paragraph" w:styleId="List">
    <w:name w:val="List"/>
    <w:basedOn w:val="BodyText"/>
    <w:next w:val="BodyText"/>
    <w:rsid w:val="007D2C56"/>
    <w:pPr>
      <w:tabs>
        <w:tab w:val="left" w:pos="340"/>
      </w:tabs>
      <w:spacing w:before="60" w:after="60"/>
      <w:ind w:left="340" w:hanging="340"/>
    </w:pPr>
  </w:style>
  <w:style w:type="paragraph" w:customStyle="1" w:styleId="Note">
    <w:name w:val="Note"/>
    <w:basedOn w:val="BodyText"/>
    <w:rsid w:val="007D2C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2C56"/>
    <w:rPr>
      <w:b/>
      <w:spacing w:val="0"/>
    </w:rPr>
  </w:style>
  <w:style w:type="paragraph" w:customStyle="1" w:styleId="SuperTitle">
    <w:name w:val="SuperTitle"/>
    <w:basedOn w:val="Title"/>
    <w:rsid w:val="007D2C56"/>
    <w:pPr>
      <w:framePr w:wrap="auto" w:hAnchor="text" w:y="6049"/>
    </w:pPr>
    <w:rPr>
      <w:color w:val="000000"/>
      <w:sz w:val="40"/>
    </w:rPr>
  </w:style>
  <w:style w:type="paragraph" w:customStyle="1" w:styleId="TOCTitle">
    <w:name w:val="TOCTitle"/>
    <w:basedOn w:val="Heading1"/>
    <w:rsid w:val="007D2C56"/>
    <w:pPr>
      <w:spacing w:after="240"/>
      <w:jc w:val="center"/>
      <w:outlineLvl w:val="9"/>
    </w:pPr>
    <w:rPr>
      <w:caps/>
    </w:rPr>
  </w:style>
  <w:style w:type="paragraph" w:customStyle="1" w:styleId="Version">
    <w:name w:val="Version"/>
    <w:rsid w:val="007D2C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C56"/>
    <w:pPr>
      <w:keepNext w:val="0"/>
      <w:tabs>
        <w:tab w:val="right" w:pos="4176"/>
      </w:tabs>
      <w:ind w:left="198" w:hanging="198"/>
    </w:pPr>
    <w:rPr>
      <w:rFonts w:ascii="Garamond" w:hAnsi="Garamond"/>
    </w:rPr>
  </w:style>
  <w:style w:type="paragraph" w:styleId="IndexHeading">
    <w:name w:val="index heading"/>
    <w:basedOn w:val="Normal"/>
    <w:next w:val="Index1"/>
    <w:semiHidden/>
    <w:rsid w:val="007D2C56"/>
    <w:pPr>
      <w:spacing w:before="120" w:after="120"/>
    </w:pPr>
    <w:rPr>
      <w:rFonts w:ascii="Arial" w:hAnsi="Arial"/>
      <w:b/>
      <w:color w:val="918585"/>
      <w:sz w:val="24"/>
    </w:rPr>
  </w:style>
  <w:style w:type="paragraph" w:styleId="Header">
    <w:name w:val="header"/>
    <w:basedOn w:val="Normal"/>
    <w:link w:val="HeaderChar"/>
    <w:rsid w:val="007D2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C56"/>
    <w:rPr>
      <w:rFonts w:ascii="Times New Roman" w:eastAsia="Times New Roman" w:hAnsi="Times New Roman" w:cs="Times New Roman"/>
      <w:sz w:val="16"/>
      <w:szCs w:val="20"/>
      <w:lang w:val="en-GB" w:eastAsia="en-US"/>
    </w:rPr>
  </w:style>
  <w:style w:type="paragraph" w:customStyle="1" w:styleId="Chapter">
    <w:name w:val="Chapter"/>
    <w:basedOn w:val="Normal"/>
    <w:rsid w:val="007D2C56"/>
    <w:pPr>
      <w:spacing w:before="240"/>
    </w:pPr>
    <w:rPr>
      <w:rFonts w:ascii="Times New Roman" w:hAnsi="Times New Roman"/>
      <w:smallCaps/>
      <w:spacing w:val="80"/>
      <w:sz w:val="28"/>
    </w:rPr>
  </w:style>
  <w:style w:type="paragraph" w:customStyle="1" w:styleId="InChapter">
    <w:name w:val="InChapter"/>
    <w:basedOn w:val="Heading3"/>
    <w:rsid w:val="007D2C56"/>
    <w:pPr>
      <w:spacing w:after="240"/>
      <w:outlineLvl w:val="9"/>
    </w:pPr>
    <w:rPr>
      <w:noProof/>
    </w:rPr>
  </w:style>
  <w:style w:type="paragraph" w:styleId="Index2">
    <w:name w:val="index 2"/>
    <w:basedOn w:val="Normal"/>
    <w:next w:val="Normal"/>
    <w:semiHidden/>
    <w:rsid w:val="007D2C56"/>
    <w:pPr>
      <w:tabs>
        <w:tab w:val="right" w:pos="4176"/>
      </w:tabs>
      <w:ind w:left="568" w:hanging="284"/>
    </w:pPr>
    <w:rPr>
      <w:rFonts w:ascii="Garamond" w:hAnsi="Garamond"/>
    </w:rPr>
  </w:style>
  <w:style w:type="paragraph" w:customStyle="1" w:styleId="Byline">
    <w:name w:val="Byline"/>
    <w:rsid w:val="007D2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C56"/>
    <w:pPr>
      <w:tabs>
        <w:tab w:val="clear" w:pos="3600"/>
        <w:tab w:val="clear" w:pos="3958"/>
      </w:tabs>
      <w:jc w:val="right"/>
    </w:pPr>
  </w:style>
  <w:style w:type="character" w:styleId="Emphasis">
    <w:name w:val="Emphasis"/>
    <w:basedOn w:val="DefaultParagraphFont"/>
    <w:qFormat/>
    <w:rsid w:val="007D2C56"/>
    <w:rPr>
      <w:i/>
    </w:rPr>
  </w:style>
  <w:style w:type="paragraph" w:styleId="Caption">
    <w:name w:val="caption"/>
    <w:basedOn w:val="BodyText"/>
    <w:next w:val="Normal"/>
    <w:qFormat/>
    <w:rsid w:val="007D2C56"/>
    <w:pPr>
      <w:framePr w:w="2268" w:hSpace="181" w:vSpace="181" w:wrap="around" w:vAnchor="text" w:hAnchor="page" w:x="1135" w:y="285" w:anchorLock="1"/>
    </w:pPr>
    <w:rPr>
      <w:i/>
    </w:rPr>
  </w:style>
  <w:style w:type="paragraph" w:customStyle="1" w:styleId="MiniTOCTitle">
    <w:name w:val="MiniTOCTitle"/>
    <w:basedOn w:val="Heading4"/>
    <w:rsid w:val="007D2C56"/>
    <w:pPr>
      <w:spacing w:before="240"/>
      <w:outlineLvl w:val="9"/>
    </w:pPr>
    <w:rPr>
      <w:noProof/>
      <w:sz w:val="24"/>
    </w:rPr>
  </w:style>
  <w:style w:type="paragraph" w:customStyle="1" w:styleId="MiniTOCItem">
    <w:name w:val="MiniTOCItem"/>
    <w:basedOn w:val="ListBullet"/>
    <w:rsid w:val="007D2C56"/>
    <w:pPr>
      <w:numPr>
        <w:numId w:val="0"/>
      </w:numPr>
      <w:tabs>
        <w:tab w:val="right" w:leader="dot" w:pos="6521"/>
      </w:tabs>
      <w:spacing w:before="0" w:after="0"/>
    </w:pPr>
  </w:style>
  <w:style w:type="paragraph" w:customStyle="1" w:styleId="TOFTitle">
    <w:name w:val="TOFTitle"/>
    <w:basedOn w:val="TOCTitle"/>
    <w:rsid w:val="007D2C56"/>
  </w:style>
  <w:style w:type="paragraph" w:styleId="TableofFigures">
    <w:name w:val="table of figures"/>
    <w:basedOn w:val="Normal"/>
    <w:next w:val="Normal"/>
    <w:semiHidden/>
    <w:rsid w:val="007D2C56"/>
    <w:pPr>
      <w:tabs>
        <w:tab w:val="right" w:leader="dot" w:pos="9072"/>
      </w:tabs>
      <w:ind w:left="970" w:hanging="403"/>
    </w:pPr>
    <w:rPr>
      <w:rFonts w:ascii="Times New Roman" w:hAnsi="Times New Roman"/>
      <w:b/>
    </w:rPr>
  </w:style>
  <w:style w:type="paragraph" w:styleId="ListNumber">
    <w:name w:val="List Number"/>
    <w:basedOn w:val="List"/>
    <w:rsid w:val="007D2C56"/>
    <w:pPr>
      <w:numPr>
        <w:numId w:val="15"/>
      </w:numPr>
      <w:tabs>
        <w:tab w:val="clear" w:pos="340"/>
      </w:tabs>
    </w:pPr>
  </w:style>
  <w:style w:type="character" w:customStyle="1" w:styleId="WingdingSymbols">
    <w:name w:val="Wingding Symbols"/>
    <w:rsid w:val="007D2C56"/>
    <w:rPr>
      <w:rFonts w:ascii="Wingdings" w:hAnsi="Wingdings"/>
    </w:rPr>
  </w:style>
  <w:style w:type="paragraph" w:customStyle="1" w:styleId="TableHeading">
    <w:name w:val="Table Heading"/>
    <w:basedOn w:val="HeadingBase"/>
    <w:rsid w:val="007D2C56"/>
    <w:pPr>
      <w:keepLines/>
      <w:pBdr>
        <w:bottom w:val="single" w:sz="6" w:space="1" w:color="918585"/>
      </w:pBdr>
      <w:spacing w:before="240"/>
    </w:pPr>
  </w:style>
  <w:style w:type="character" w:customStyle="1" w:styleId="HotSpot">
    <w:name w:val="HotSpot"/>
    <w:rsid w:val="007D2C56"/>
    <w:rPr>
      <w:color w:val="0033CC"/>
      <w:u w:val="none"/>
    </w:rPr>
  </w:style>
  <w:style w:type="paragraph" w:customStyle="1" w:styleId="BodyTextRight">
    <w:name w:val="Body Text Right"/>
    <w:basedOn w:val="BodyText"/>
    <w:rsid w:val="007D2C56"/>
    <w:pPr>
      <w:spacing w:before="0" w:after="0"/>
      <w:jc w:val="right"/>
    </w:pPr>
  </w:style>
  <w:style w:type="paragraph" w:styleId="Index3">
    <w:name w:val="index 3"/>
    <w:basedOn w:val="ListNumber2"/>
    <w:next w:val="Normal"/>
    <w:semiHidden/>
    <w:rsid w:val="007D2C56"/>
    <w:pPr>
      <w:numPr>
        <w:numId w:val="0"/>
      </w:numPr>
      <w:tabs>
        <w:tab w:val="right" w:leader="dot" w:pos="4176"/>
      </w:tabs>
    </w:pPr>
  </w:style>
  <w:style w:type="paragraph" w:styleId="ListNumber2">
    <w:name w:val="List Number 2"/>
    <w:basedOn w:val="List2"/>
    <w:rsid w:val="007D2C56"/>
    <w:pPr>
      <w:numPr>
        <w:numId w:val="10"/>
      </w:numPr>
      <w:tabs>
        <w:tab w:val="clear" w:pos="1060"/>
      </w:tabs>
    </w:pPr>
  </w:style>
  <w:style w:type="paragraph" w:customStyle="1" w:styleId="MarginNote">
    <w:name w:val="Margin Note"/>
    <w:basedOn w:val="BodyText"/>
    <w:rsid w:val="007D2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C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2C56"/>
    <w:rPr>
      <w:sz w:val="32"/>
    </w:rPr>
  </w:style>
  <w:style w:type="paragraph" w:customStyle="1" w:styleId="HeadingProcedure">
    <w:name w:val="Heading Procedure"/>
    <w:basedOn w:val="HeadingBase"/>
    <w:next w:val="Normal"/>
    <w:rsid w:val="007D2C56"/>
    <w:pPr>
      <w:tabs>
        <w:tab w:val="left" w:pos="0"/>
      </w:tabs>
      <w:spacing w:before="120" w:after="60"/>
    </w:pPr>
    <w:rPr>
      <w:i/>
      <w:color w:val="918585"/>
      <w:sz w:val="22"/>
    </w:rPr>
  </w:style>
  <w:style w:type="paragraph" w:customStyle="1" w:styleId="TableBodyText">
    <w:name w:val="Table Body Text"/>
    <w:basedOn w:val="BodyText"/>
    <w:rsid w:val="007D2C56"/>
    <w:pPr>
      <w:spacing w:before="60" w:after="60"/>
    </w:pPr>
  </w:style>
  <w:style w:type="paragraph" w:styleId="ListContinue">
    <w:name w:val="List Continue"/>
    <w:basedOn w:val="List"/>
    <w:rsid w:val="007D2C56"/>
    <w:pPr>
      <w:ind w:firstLine="0"/>
    </w:pPr>
  </w:style>
  <w:style w:type="paragraph" w:customStyle="1" w:styleId="ListNote">
    <w:name w:val="List Note"/>
    <w:basedOn w:val="List"/>
    <w:rsid w:val="007D2C56"/>
    <w:pPr>
      <w:pBdr>
        <w:top w:val="single" w:sz="6" w:space="2" w:color="918585"/>
        <w:bottom w:val="single" w:sz="6" w:space="2" w:color="918585"/>
      </w:pBdr>
      <w:tabs>
        <w:tab w:val="left" w:pos="1021"/>
      </w:tabs>
      <w:ind w:firstLine="0"/>
    </w:pPr>
  </w:style>
  <w:style w:type="paragraph" w:customStyle="1" w:styleId="Warning">
    <w:name w:val="Warning"/>
    <w:basedOn w:val="BodyText"/>
    <w:rsid w:val="007D2C56"/>
    <w:pPr>
      <w:shd w:val="clear" w:color="auto" w:fill="D9D9D9"/>
      <w:tabs>
        <w:tab w:val="left" w:pos="992"/>
      </w:tabs>
      <w:ind w:left="119" w:right="119"/>
    </w:pPr>
    <w:rPr>
      <w:sz w:val="20"/>
    </w:rPr>
  </w:style>
  <w:style w:type="paragraph" w:customStyle="1" w:styleId="MarginIcons">
    <w:name w:val="Margin Icons"/>
    <w:basedOn w:val="BodyText"/>
    <w:rsid w:val="007D2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C56"/>
    <w:rPr>
      <w:rFonts w:ascii="Courier New" w:hAnsi="Courier New"/>
    </w:rPr>
  </w:style>
  <w:style w:type="paragraph" w:customStyle="1" w:styleId="NoteBullet">
    <w:name w:val="Note Bullet"/>
    <w:basedOn w:val="Note"/>
    <w:rsid w:val="007D2C56"/>
    <w:pPr>
      <w:tabs>
        <w:tab w:val="clear" w:pos="680"/>
      </w:tabs>
      <w:spacing w:before="60" w:after="60"/>
    </w:pPr>
  </w:style>
  <w:style w:type="paragraph" w:customStyle="1" w:styleId="SubHeading2">
    <w:name w:val="SubHeading2"/>
    <w:basedOn w:val="HeadingBase"/>
    <w:rsid w:val="007D2C56"/>
    <w:pPr>
      <w:spacing w:before="240" w:after="60"/>
    </w:pPr>
    <w:rPr>
      <w:sz w:val="20"/>
    </w:rPr>
  </w:style>
  <w:style w:type="paragraph" w:customStyle="1" w:styleId="SubHeading1">
    <w:name w:val="SubHeading1"/>
    <w:basedOn w:val="HeadingBase"/>
    <w:rsid w:val="007D2C56"/>
    <w:pPr>
      <w:spacing w:before="240" w:after="60"/>
    </w:pPr>
    <w:rPr>
      <w:color w:val="918585"/>
      <w:sz w:val="22"/>
    </w:rPr>
  </w:style>
  <w:style w:type="paragraph" w:customStyle="1" w:styleId="SideHeading">
    <w:name w:val="Side Heading"/>
    <w:basedOn w:val="HeadingBase"/>
    <w:rsid w:val="007D2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C56"/>
    <w:pPr>
      <w:tabs>
        <w:tab w:val="num" w:pos="360"/>
      </w:tabs>
    </w:pPr>
  </w:style>
  <w:style w:type="paragraph" w:styleId="PlainText">
    <w:name w:val="Plain Text"/>
    <w:basedOn w:val="Normal"/>
    <w:link w:val="PlainTextChar"/>
    <w:rsid w:val="007D2C56"/>
    <w:rPr>
      <w:sz w:val="20"/>
    </w:rPr>
  </w:style>
  <w:style w:type="character" w:customStyle="1" w:styleId="PlainTextChar">
    <w:name w:val="Plain Text Char"/>
    <w:basedOn w:val="DefaultParagraphFont"/>
    <w:link w:val="PlainText"/>
    <w:rsid w:val="007D2C56"/>
    <w:rPr>
      <w:rFonts w:ascii="Courier New" w:eastAsia="Times New Roman" w:hAnsi="Courier New" w:cs="Times New Roman"/>
      <w:sz w:val="20"/>
      <w:szCs w:val="20"/>
      <w:lang w:eastAsia="en-US"/>
    </w:rPr>
  </w:style>
  <w:style w:type="character" w:customStyle="1" w:styleId="MenuOption">
    <w:name w:val="Menu Option"/>
    <w:basedOn w:val="DefaultParagraphFont"/>
    <w:rsid w:val="007D2C56"/>
    <w:rPr>
      <w:b/>
      <w:smallCaps/>
    </w:rPr>
  </w:style>
  <w:style w:type="paragraph" w:customStyle="1" w:styleId="TableListNumber">
    <w:name w:val="Table List Number"/>
    <w:basedOn w:val="ListNumber"/>
    <w:rsid w:val="007D2C56"/>
    <w:pPr>
      <w:numPr>
        <w:numId w:val="0"/>
      </w:numPr>
    </w:pPr>
  </w:style>
  <w:style w:type="paragraph" w:styleId="TOC4">
    <w:name w:val="toc 4"/>
    <w:basedOn w:val="TOCBase"/>
    <w:next w:val="Normal"/>
    <w:semiHidden/>
    <w:rsid w:val="007D2C56"/>
    <w:pPr>
      <w:tabs>
        <w:tab w:val="right" w:leader="dot" w:pos="9071"/>
      </w:tabs>
      <w:ind w:left="1701"/>
    </w:pPr>
  </w:style>
  <w:style w:type="paragraph" w:customStyle="1" w:styleId="ListAlpha">
    <w:name w:val="List Alpha"/>
    <w:basedOn w:val="List"/>
    <w:rsid w:val="007D2C56"/>
    <w:pPr>
      <w:numPr>
        <w:numId w:val="9"/>
      </w:numPr>
    </w:pPr>
  </w:style>
  <w:style w:type="paragraph" w:customStyle="1" w:styleId="ListAlpha2">
    <w:name w:val="List Alpha 2"/>
    <w:basedOn w:val="List2"/>
    <w:rsid w:val="007D2C56"/>
    <w:pPr>
      <w:numPr>
        <w:numId w:val="8"/>
      </w:numPr>
    </w:pPr>
  </w:style>
  <w:style w:type="paragraph" w:styleId="List2">
    <w:name w:val="List 2"/>
    <w:basedOn w:val="BodyText"/>
    <w:rsid w:val="007D2C56"/>
    <w:pPr>
      <w:tabs>
        <w:tab w:val="left" w:pos="680"/>
      </w:tabs>
      <w:spacing w:before="60" w:after="60"/>
      <w:ind w:left="680" w:hanging="340"/>
    </w:pPr>
  </w:style>
  <w:style w:type="paragraph" w:styleId="List3">
    <w:name w:val="List 3"/>
    <w:basedOn w:val="BodyText"/>
    <w:rsid w:val="007D2C56"/>
    <w:pPr>
      <w:tabs>
        <w:tab w:val="left" w:pos="1021"/>
      </w:tabs>
      <w:spacing w:before="60" w:after="60"/>
      <w:ind w:left="1020" w:hanging="340"/>
    </w:pPr>
  </w:style>
  <w:style w:type="paragraph" w:styleId="List4">
    <w:name w:val="List 4"/>
    <w:basedOn w:val="BodyText"/>
    <w:rsid w:val="007D2C56"/>
    <w:pPr>
      <w:tabs>
        <w:tab w:val="left" w:pos="1361"/>
      </w:tabs>
      <w:spacing w:before="60" w:after="60"/>
      <w:ind w:left="1361" w:hanging="340"/>
    </w:pPr>
  </w:style>
  <w:style w:type="paragraph" w:styleId="List5">
    <w:name w:val="List 5"/>
    <w:basedOn w:val="BodyText"/>
    <w:rsid w:val="007D2C56"/>
    <w:pPr>
      <w:tabs>
        <w:tab w:val="left" w:pos="1701"/>
      </w:tabs>
      <w:spacing w:before="60" w:after="60"/>
      <w:ind w:left="1701" w:hanging="340"/>
    </w:pPr>
  </w:style>
  <w:style w:type="paragraph" w:styleId="ListBullet3">
    <w:name w:val="List Bullet 3"/>
    <w:basedOn w:val="List3"/>
    <w:rsid w:val="007D2C56"/>
    <w:pPr>
      <w:numPr>
        <w:numId w:val="14"/>
      </w:numPr>
      <w:tabs>
        <w:tab w:val="clear" w:pos="1021"/>
      </w:tabs>
      <w:ind w:left="1037" w:hanging="357"/>
    </w:pPr>
  </w:style>
  <w:style w:type="paragraph" w:styleId="ListBullet4">
    <w:name w:val="List Bullet 4"/>
    <w:basedOn w:val="List4"/>
    <w:rsid w:val="007D2C56"/>
    <w:pPr>
      <w:numPr>
        <w:numId w:val="3"/>
      </w:numPr>
      <w:tabs>
        <w:tab w:val="clear" w:pos="1361"/>
      </w:tabs>
    </w:pPr>
  </w:style>
  <w:style w:type="paragraph" w:styleId="ListBullet5">
    <w:name w:val="List Bullet 5"/>
    <w:basedOn w:val="List5"/>
    <w:rsid w:val="007D2C56"/>
    <w:pPr>
      <w:numPr>
        <w:numId w:val="4"/>
      </w:numPr>
    </w:pPr>
  </w:style>
  <w:style w:type="paragraph" w:styleId="ListContinue2">
    <w:name w:val="List Continue 2"/>
    <w:basedOn w:val="List2"/>
    <w:rsid w:val="007D2C56"/>
    <w:pPr>
      <w:ind w:firstLine="0"/>
    </w:pPr>
  </w:style>
  <w:style w:type="paragraph" w:styleId="ListContinue3">
    <w:name w:val="List Continue 3"/>
    <w:basedOn w:val="List3"/>
    <w:rsid w:val="007D2C56"/>
    <w:pPr>
      <w:ind w:left="1021" w:firstLine="0"/>
    </w:pPr>
  </w:style>
  <w:style w:type="paragraph" w:styleId="ListContinue4">
    <w:name w:val="List Continue 4"/>
    <w:basedOn w:val="List4"/>
    <w:rsid w:val="007D2C56"/>
    <w:pPr>
      <w:ind w:firstLine="0"/>
    </w:pPr>
  </w:style>
  <w:style w:type="paragraph" w:styleId="ListContinue5">
    <w:name w:val="List Continue 5"/>
    <w:basedOn w:val="List5"/>
    <w:rsid w:val="007D2C56"/>
    <w:pPr>
      <w:ind w:firstLine="0"/>
    </w:pPr>
  </w:style>
  <w:style w:type="paragraph" w:styleId="ListNumber3">
    <w:name w:val="List Number 3"/>
    <w:basedOn w:val="List3"/>
    <w:rsid w:val="007D2C56"/>
    <w:pPr>
      <w:numPr>
        <w:numId w:val="5"/>
      </w:numPr>
    </w:pPr>
  </w:style>
  <w:style w:type="paragraph" w:styleId="ListNumber4">
    <w:name w:val="List Number 4"/>
    <w:basedOn w:val="List4"/>
    <w:rsid w:val="007D2C56"/>
    <w:pPr>
      <w:numPr>
        <w:numId w:val="6"/>
      </w:numPr>
    </w:pPr>
  </w:style>
  <w:style w:type="paragraph" w:styleId="ListNumber5">
    <w:name w:val="List Number 5"/>
    <w:basedOn w:val="List5"/>
    <w:rsid w:val="007D2C56"/>
    <w:pPr>
      <w:numPr>
        <w:numId w:val="7"/>
      </w:numPr>
    </w:pPr>
  </w:style>
  <w:style w:type="paragraph" w:styleId="BlockText">
    <w:name w:val="Block Text"/>
    <w:basedOn w:val="Normal"/>
    <w:rsid w:val="007D2C56"/>
    <w:pPr>
      <w:spacing w:after="120"/>
      <w:ind w:left="1440" w:right="1440"/>
    </w:pPr>
  </w:style>
  <w:style w:type="character" w:customStyle="1" w:styleId="Subscript">
    <w:name w:val="Subscript"/>
    <w:basedOn w:val="DefaultParagraphFont"/>
    <w:rsid w:val="007D2C56"/>
    <w:rPr>
      <w:sz w:val="16"/>
      <w:vertAlign w:val="subscript"/>
    </w:rPr>
  </w:style>
  <w:style w:type="character" w:customStyle="1" w:styleId="Superscript">
    <w:name w:val="Superscript"/>
    <w:basedOn w:val="DefaultParagraphFont"/>
    <w:rsid w:val="007D2C56"/>
    <w:rPr>
      <w:sz w:val="16"/>
      <w:vertAlign w:val="superscript"/>
    </w:rPr>
  </w:style>
  <w:style w:type="character" w:customStyle="1" w:styleId="Symbols">
    <w:name w:val="Symbols"/>
    <w:basedOn w:val="DefaultParagraphFont"/>
    <w:rsid w:val="007D2C56"/>
    <w:rPr>
      <w:rFonts w:ascii="Symbol" w:hAnsi="Symbol"/>
    </w:rPr>
  </w:style>
  <w:style w:type="character" w:customStyle="1" w:styleId="MenuOptions">
    <w:name w:val="Menu Options"/>
    <w:basedOn w:val="DefaultParagraphFont"/>
    <w:rsid w:val="007D2C56"/>
    <w:rPr>
      <w:rFonts w:ascii="Arial Narrow" w:hAnsi="Arial Narrow"/>
      <w:smallCaps/>
    </w:rPr>
  </w:style>
  <w:style w:type="character" w:customStyle="1" w:styleId="Buttons">
    <w:name w:val="Buttons"/>
    <w:basedOn w:val="DefaultParagraphFont"/>
    <w:rsid w:val="007D2C56"/>
    <w:rPr>
      <w:b/>
    </w:rPr>
  </w:style>
  <w:style w:type="character" w:customStyle="1" w:styleId="Underlined">
    <w:name w:val="Underlined"/>
    <w:basedOn w:val="DefaultParagraphFont"/>
    <w:rsid w:val="007D2C56"/>
    <w:rPr>
      <w:u w:val="single"/>
    </w:rPr>
  </w:style>
  <w:style w:type="paragraph" w:customStyle="1" w:styleId="TableBodyTextRight">
    <w:name w:val="Table Body Text Right"/>
    <w:basedOn w:val="TableBodyText"/>
    <w:rsid w:val="007D2C56"/>
    <w:pPr>
      <w:widowControl w:val="0"/>
      <w:autoSpaceDE w:val="0"/>
      <w:autoSpaceDN w:val="0"/>
      <w:adjustRightInd w:val="0"/>
      <w:jc w:val="right"/>
    </w:pPr>
    <w:rPr>
      <w:rFonts w:cs="Arial"/>
      <w:szCs w:val="18"/>
    </w:rPr>
  </w:style>
  <w:style w:type="paragraph" w:customStyle="1" w:styleId="CopyrightText">
    <w:name w:val="Copyright Text"/>
    <w:basedOn w:val="BodyText"/>
    <w:rsid w:val="007D2C56"/>
    <w:rPr>
      <w:sz w:val="18"/>
    </w:rPr>
  </w:style>
  <w:style w:type="paragraph" w:customStyle="1" w:styleId="BodySmallRight">
    <w:name w:val="Body Small Right"/>
    <w:basedOn w:val="BodyTextRight"/>
    <w:rsid w:val="007D2C56"/>
    <w:rPr>
      <w:sz w:val="18"/>
      <w:szCs w:val="18"/>
    </w:rPr>
  </w:style>
  <w:style w:type="paragraph" w:customStyle="1" w:styleId="MarginEdition">
    <w:name w:val="Margin Edition"/>
    <w:basedOn w:val="MarginNote"/>
    <w:rsid w:val="007D2C56"/>
    <w:pPr>
      <w:spacing w:before="0" w:after="0"/>
    </w:pPr>
    <w:rPr>
      <w:rFonts w:ascii="Times New Roman" w:hAnsi="Times New Roman"/>
      <w:color w:val="999999"/>
    </w:rPr>
  </w:style>
  <w:style w:type="paragraph" w:customStyle="1" w:styleId="Spacer">
    <w:name w:val="Spacer"/>
    <w:basedOn w:val="Normal"/>
    <w:rsid w:val="007D2C56"/>
    <w:rPr>
      <w:sz w:val="2"/>
      <w:szCs w:val="2"/>
    </w:rPr>
  </w:style>
  <w:style w:type="character" w:customStyle="1" w:styleId="Small">
    <w:name w:val="Small"/>
    <w:basedOn w:val="DefaultParagraphFont"/>
    <w:rsid w:val="007D2C56"/>
    <w:rPr>
      <w:sz w:val="16"/>
    </w:rPr>
  </w:style>
  <w:style w:type="paragraph" w:customStyle="1" w:styleId="WideTable">
    <w:name w:val="Wide Table"/>
    <w:basedOn w:val="Normal"/>
    <w:rsid w:val="007D2C56"/>
    <w:pPr>
      <w:ind w:left="-1418"/>
    </w:pPr>
    <w:rPr>
      <w:sz w:val="2"/>
      <w:szCs w:val="2"/>
    </w:rPr>
  </w:style>
  <w:style w:type="character" w:styleId="PageNumber">
    <w:name w:val="page number"/>
    <w:basedOn w:val="DefaultParagraphFont"/>
    <w:rsid w:val="007D2C56"/>
  </w:style>
  <w:style w:type="paragraph" w:styleId="Quote">
    <w:name w:val="Quote"/>
    <w:basedOn w:val="Heading1"/>
    <w:link w:val="QuoteChar"/>
    <w:qFormat/>
    <w:rsid w:val="007D2C56"/>
    <w:rPr>
      <w:b w:val="0"/>
      <w:sz w:val="72"/>
      <w:szCs w:val="72"/>
      <w:lang w:val="en-NZ"/>
    </w:rPr>
  </w:style>
  <w:style w:type="character" w:customStyle="1" w:styleId="QuoteChar">
    <w:name w:val="Quote Char"/>
    <w:basedOn w:val="DefaultParagraphFont"/>
    <w:link w:val="Quote"/>
    <w:rsid w:val="007D2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C56"/>
    <w:pPr>
      <w:pageBreakBefore/>
    </w:pPr>
  </w:style>
  <w:style w:type="paragraph" w:customStyle="1" w:styleId="Border">
    <w:name w:val="Border"/>
    <w:basedOn w:val="Normal"/>
    <w:qFormat/>
    <w:rsid w:val="007D2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C56"/>
    <w:rPr>
      <w:b/>
      <w:bCs/>
      <w:i/>
      <w:iCs/>
      <w:color w:val="auto"/>
    </w:rPr>
  </w:style>
  <w:style w:type="paragraph" w:styleId="IntenseQuote">
    <w:name w:val="Intense Quote"/>
    <w:basedOn w:val="Normal"/>
    <w:next w:val="Normal"/>
    <w:link w:val="IntenseQuoteChar"/>
    <w:uiPriority w:val="30"/>
    <w:qFormat/>
    <w:rsid w:val="007D2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C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2C56"/>
    <w:rPr>
      <w:smallCaps/>
      <w:color w:val="auto"/>
      <w:u w:val="single"/>
    </w:rPr>
  </w:style>
  <w:style w:type="character" w:styleId="IntenseReference">
    <w:name w:val="Intense Reference"/>
    <w:basedOn w:val="DefaultParagraphFont"/>
    <w:uiPriority w:val="32"/>
    <w:qFormat/>
    <w:rsid w:val="007D2C56"/>
    <w:rPr>
      <w:b/>
      <w:bCs/>
      <w:smallCaps/>
      <w:color w:val="auto"/>
      <w:spacing w:val="5"/>
      <w:u w:val="single"/>
    </w:rPr>
  </w:style>
  <w:style w:type="paragraph" w:customStyle="1" w:styleId="2ColumnHeading">
    <w:name w:val="2Column Heading"/>
    <w:basedOn w:val="BodyText"/>
    <w:qFormat/>
    <w:rsid w:val="007D2C56"/>
    <w:pPr>
      <w:spacing w:after="60"/>
      <w:ind w:left="-2268"/>
    </w:pPr>
    <w:rPr>
      <w:b/>
    </w:rPr>
  </w:style>
  <w:style w:type="paragraph" w:customStyle="1" w:styleId="Heading1TOC">
    <w:name w:val="Heading1 TOC"/>
    <w:basedOn w:val="Normal"/>
    <w:qFormat/>
    <w:rsid w:val="007D2C56"/>
    <w:pPr>
      <w:spacing w:before="240" w:after="120"/>
    </w:pPr>
    <w:rPr>
      <w:rFonts w:ascii="Times New Roman" w:hAnsi="Times New Roman"/>
      <w:b/>
      <w:sz w:val="32"/>
    </w:rPr>
  </w:style>
  <w:style w:type="paragraph" w:customStyle="1" w:styleId="Heading2TOC">
    <w:name w:val="Heading2 TOC"/>
    <w:basedOn w:val="Normal"/>
    <w:qFormat/>
    <w:rsid w:val="007D2C56"/>
    <w:pPr>
      <w:spacing w:before="240" w:after="60"/>
    </w:pPr>
    <w:rPr>
      <w:rFonts w:ascii="Times New Roman" w:hAnsi="Times New Roman"/>
      <w:b/>
      <w:sz w:val="28"/>
    </w:rPr>
  </w:style>
  <w:style w:type="character" w:customStyle="1" w:styleId="Underline">
    <w:name w:val="Underline"/>
    <w:basedOn w:val="DefaultParagraphFont"/>
    <w:qFormat/>
    <w:rsid w:val="007D2C56"/>
    <w:rPr>
      <w:u w:val="single"/>
    </w:rPr>
  </w:style>
  <w:style w:type="character" w:customStyle="1" w:styleId="BoldandItalics">
    <w:name w:val="Bold and Italics"/>
    <w:qFormat/>
    <w:rsid w:val="007D2C56"/>
    <w:rPr>
      <w:b/>
      <w:i/>
      <w:u w:val="none"/>
    </w:rPr>
  </w:style>
  <w:style w:type="paragraph" w:styleId="BalloonText">
    <w:name w:val="Balloon Text"/>
    <w:basedOn w:val="Normal"/>
    <w:link w:val="BalloonTextChar"/>
    <w:rsid w:val="007D2C56"/>
    <w:rPr>
      <w:rFonts w:ascii="Tahoma" w:hAnsi="Tahoma" w:cs="Tahoma"/>
      <w:sz w:val="16"/>
      <w:szCs w:val="16"/>
    </w:rPr>
  </w:style>
  <w:style w:type="character" w:customStyle="1" w:styleId="BalloonTextChar">
    <w:name w:val="Balloon Text Char"/>
    <w:basedOn w:val="DefaultParagraphFont"/>
    <w:link w:val="BalloonText"/>
    <w:rsid w:val="007D2C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2C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2C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2C56"/>
    <w:rPr>
      <w:b/>
      <w:color w:val="660033"/>
      <w:spacing w:val="0"/>
    </w:rPr>
  </w:style>
  <w:style w:type="paragraph" w:customStyle="1" w:styleId="Nameditemlist">
    <w:name w:val="Named item list"/>
    <w:basedOn w:val="BodyText"/>
    <w:qFormat/>
    <w:rsid w:val="007D2C56"/>
    <w:pPr>
      <w:tabs>
        <w:tab w:val="left" w:pos="2835"/>
      </w:tabs>
      <w:ind w:left="2835" w:hanging="2835"/>
    </w:pPr>
  </w:style>
  <w:style w:type="paragraph" w:customStyle="1" w:styleId="BodyTextnopadding">
    <w:name w:val="Body Text no padding"/>
    <w:basedOn w:val="BodyText"/>
    <w:qFormat/>
    <w:rsid w:val="007D2C56"/>
    <w:pPr>
      <w:spacing w:before="0" w:after="0"/>
    </w:pPr>
  </w:style>
  <w:style w:type="paragraph" w:customStyle="1" w:styleId="BodyTextBold">
    <w:name w:val="Body Text Bold"/>
    <w:basedOn w:val="BodyText"/>
    <w:qFormat/>
    <w:rsid w:val="007D2C56"/>
    <w:rPr>
      <w:b/>
    </w:rPr>
  </w:style>
  <w:style w:type="character" w:styleId="Hyperlink">
    <w:name w:val="Hyperlink"/>
    <w:basedOn w:val="DefaultParagraphFont"/>
    <w:uiPriority w:val="99"/>
    <w:unhideWhenUsed/>
    <w:rsid w:val="007E26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699</Words>
  <Characters>4820</Characters>
  <Application>Microsoft Office Word</Application>
  <DocSecurity>0</DocSecurity>
  <Lines>109</Lines>
  <Paragraphs>82</Paragraphs>
  <ScaleCrop>false</ScaleCrop>
  <Company>Author-it Software Corporation Ltd.</Company>
  <LinksUpToDate>false</LinksUpToDate>
  <CharactersWithSpaces>5437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UEEIC0011 Develop electrical integrated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2024-11-29T01:11:00Z</dcterms:created>
  <dcterms:modified xsi:type="dcterms:W3CDTF">2024-11-29T01:11:00Z</dcterms:modified>
</cp:coreProperties>
</file>