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4F6" w:rsidP="00045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UEEIC0003 Assist in commissioning process and instrumentation control systems</w:t>
      </w:r>
      <w:r>
        <w:fldChar w:fldCharType="end"/>
      </w:r>
    </w:p>
    <w:p w:rsidR="000454F6" w:rsidP="000454F6">
      <w:pPr>
        <w:pStyle w:val="Version"/>
        <w:sectPr w:rsidSect="00DC63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327" w:rsidP="00DC6327">
      <w:pPr>
        <w:pStyle w:val="SuperHeading"/>
      </w:pPr>
      <w:r w:rsidRPr="00DC6327">
        <w:t>UEEIC0003 Assist in commissioning process and instrumentation control systems</w:t>
      </w:r>
    </w:p>
    <w:p w:rsidR="00000000" w:rsidRPr="00DC6327" w:rsidP="00DC6327">
      <w:pPr>
        <w:pStyle w:val="Heading1"/>
      </w:pPr>
      <w:bookmarkStart w:id="1" w:name="O_1082060"/>
      <w:bookmarkEnd w:id="1"/>
      <w:r w:rsidRPr="00DC63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t>Release 1. This is the first release of this unit of competency in the UEE Electrotechnology Training Package.</w:t>
            </w:r>
          </w:p>
        </w:tc>
      </w:tr>
    </w:tbl>
    <w:p w:rsidR="00000000" w:rsidRPr="00DC6327" w:rsidP="00DC6327">
      <w:pPr>
        <w:pStyle w:val="NoPaddingFontSize1"/>
      </w:pPr>
    </w:p>
    <w:p w:rsidR="00000000" w:rsidRPr="00DC6327" w:rsidP="00DC6327">
      <w:pPr>
        <w:pStyle w:val="AllowPageBreak"/>
      </w:pPr>
    </w:p>
    <w:p w:rsidR="00000000" w:rsidRPr="00DC6327" w:rsidP="00DC6327">
      <w:pPr>
        <w:pStyle w:val="Heading1"/>
      </w:pPr>
      <w:bookmarkStart w:id="2" w:name="O_1082061"/>
      <w:bookmarkEnd w:id="2"/>
      <w:r w:rsidRPr="00DC63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t xml:space="preserve">This unit involves the skills and knowledge required to assist in commissioning of process control systems. </w:t>
            </w:r>
          </w:p>
          <w:p w:rsidR="00000000" w:rsidRPr="00DC6327" w:rsidP="00DC6327">
            <w:pPr>
              <w:pStyle w:val="BodyText"/>
            </w:pPr>
            <w:r w:rsidRPr="00DC6327">
              <w:t>It includes working safely and with others, complying with requirements, applying knowledge of process and control components, pre-comm</w:t>
            </w:r>
            <w:r w:rsidRPr="00DC6327">
              <w:t>issioning tests, checking and adjusting components and controls to ensure efficient and safe operation and completing commissioning documentation.</w:t>
            </w:r>
          </w:p>
          <w:p w:rsidR="00000000" w:rsidRPr="00DC6327" w:rsidP="00DC6327">
            <w:pPr>
              <w:pStyle w:val="BodyText"/>
            </w:pPr>
            <w:r w:rsidRPr="00DC6327">
              <w:t>Permits may be required for some work environments, such as confined spaces, working aloft, near live electri</w:t>
            </w:r>
            <w:r w:rsidRPr="00DC6327">
              <w:t>cal apparatus and site rehabilitation.</w:t>
            </w:r>
          </w:p>
          <w:p w:rsidR="00000000" w:rsidRPr="00DC6327" w:rsidP="00DC6327">
            <w:pPr>
              <w:pStyle w:val="BodyText"/>
            </w:pPr>
            <w:r w:rsidRPr="00DC6327">
              <w:t>No licensing, legislative or certification requirements apply to this unit at the time of publication.</w:t>
            </w:r>
          </w:p>
        </w:tc>
      </w:tr>
    </w:tbl>
    <w:p w:rsidR="00000000" w:rsidRPr="00DC6327" w:rsidP="00DC6327">
      <w:pPr>
        <w:pStyle w:val="NoPaddingFontSize1"/>
      </w:pPr>
    </w:p>
    <w:p w:rsidR="00000000" w:rsidRPr="00DC6327" w:rsidP="00DC6327">
      <w:pPr>
        <w:pStyle w:val="AllowPageBreak"/>
      </w:pPr>
    </w:p>
    <w:p w:rsidR="00000000" w:rsidRPr="00DC6327" w:rsidP="00DC6327">
      <w:pPr>
        <w:pStyle w:val="Heading1"/>
      </w:pPr>
      <w:bookmarkStart w:id="3" w:name="O_1082062"/>
      <w:bookmarkEnd w:id="3"/>
      <w:r w:rsidRPr="00DC63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t>UEEIC0048 Verify compliance and functionality of instrumentation and contr</w:t>
            </w:r>
            <w:r w:rsidRPr="00DC6327">
              <w:t>ol installations</w:t>
            </w:r>
          </w:p>
          <w:p w:rsidR="00000000" w:rsidRPr="00DC6327" w:rsidP="00DC6327">
            <w:pPr>
              <w:pStyle w:val="BodyText"/>
            </w:pPr>
            <w:r w:rsidRPr="00DC6327">
              <w:t>UEECD0007 Apply work health and safety regulations, codes and practices in the workplace</w:t>
            </w:r>
          </w:p>
          <w:p w:rsidR="00000000" w:rsidRPr="00DC6327" w:rsidP="00DC6327">
            <w:pPr>
              <w:pStyle w:val="BodyText"/>
            </w:pPr>
            <w:r w:rsidRPr="00DC6327">
              <w:t>UEECD0051 Use drawings, diagrams, schedules, standards, codes and specifications</w:t>
            </w:r>
          </w:p>
          <w:p w:rsidR="00000000" w:rsidRPr="00DC6327" w:rsidP="00DC6327">
            <w:pPr>
              <w:pStyle w:val="BodyText"/>
            </w:pPr>
            <w:r w:rsidRPr="00DC6327">
              <w:t>UEEIC0047 Use instrumentation drawings, specifications, standards and</w:t>
            </w:r>
            <w:r w:rsidRPr="00DC6327">
              <w:t xml:space="preserve"> equipment manuals</w:t>
            </w:r>
          </w:p>
          <w:p w:rsidR="00000000" w:rsidRPr="00DC6327" w:rsidP="00DC6327">
            <w:pPr>
              <w:pStyle w:val="BodyText"/>
            </w:pPr>
            <w:r w:rsidRPr="00DC6327">
              <w:t>UEEIC0041 Solve problems in pressure measurement components and systems</w:t>
            </w:r>
          </w:p>
          <w:p w:rsidR="00000000" w:rsidRPr="00DC6327" w:rsidP="00DC6327">
            <w:pPr>
              <w:pStyle w:val="BodyText"/>
            </w:pPr>
            <w:r w:rsidRPr="00DC6327">
              <w:t>UEEIC0038 Solve problems in density/level measurement components and systems</w:t>
            </w:r>
          </w:p>
          <w:p w:rsidR="00000000" w:rsidRPr="00DC6327" w:rsidP="00DC6327">
            <w:pPr>
              <w:pStyle w:val="BodyText"/>
            </w:pPr>
            <w:r w:rsidRPr="00DC6327">
              <w:t>UEEIC0039 Solve problems in flow measurement components and systems</w:t>
            </w:r>
          </w:p>
          <w:p w:rsidR="00000000" w:rsidRPr="00DC6327" w:rsidP="00DC6327">
            <w:pPr>
              <w:pStyle w:val="BodyText"/>
            </w:pPr>
            <w:r w:rsidRPr="00DC6327">
              <w:t>UEEIC0043 Solve prob</w:t>
            </w:r>
            <w:r w:rsidRPr="00DC6327">
              <w:t>lems in temperature measurement components and systems</w:t>
            </w:r>
          </w:p>
          <w:p w:rsidR="00000000" w:rsidRPr="00DC6327" w:rsidP="00DC6327">
            <w:pPr>
              <w:pStyle w:val="BodyText"/>
            </w:pPr>
            <w:r w:rsidRPr="00DC6327">
              <w:t>UEEIC0029 Set up and adjust PID control loops</w:t>
            </w:r>
          </w:p>
          <w:p w:rsidR="00000000" w:rsidRPr="00DC6327" w:rsidP="00DC6327">
            <w:pPr>
              <w:pStyle w:val="BodyText"/>
            </w:pPr>
            <w:r w:rsidRPr="00DC6327">
              <w:t>UEEIC0030 Set up and adjust advanced PID process control loops</w:t>
            </w:r>
          </w:p>
          <w:p w:rsidR="00000000" w:rsidRPr="00DC6327" w:rsidP="00DC6327">
            <w:pPr>
              <w:pStyle w:val="BodyText"/>
            </w:pPr>
            <w:r w:rsidRPr="00DC6327">
              <w:t>UEEIC0031 Set up and configure human-machine interface (HMI) and industrial networks</w:t>
            </w:r>
          </w:p>
          <w:p w:rsidR="00000000" w:rsidRPr="00DC6327" w:rsidP="00DC6327">
            <w:pPr>
              <w:pStyle w:val="BodyText"/>
            </w:pPr>
            <w:r w:rsidRPr="00DC6327">
              <w:t>and</w:t>
            </w:r>
          </w:p>
          <w:p w:rsidR="00000000" w:rsidRPr="00DC6327" w:rsidP="00DC6327">
            <w:pPr>
              <w:pStyle w:val="BodyText"/>
            </w:pPr>
            <w:r w:rsidRPr="00DC6327">
              <w:t>UEECD0043 Solve problems in direct current circuits</w:t>
            </w:r>
          </w:p>
          <w:p w:rsidR="00000000" w:rsidRPr="00DC6327" w:rsidP="00DC6327">
            <w:pPr>
              <w:pStyle w:val="BodyText"/>
            </w:pPr>
            <w:r w:rsidRPr="00DC6327">
              <w:t>or</w:t>
            </w:r>
          </w:p>
          <w:p w:rsidR="00000000" w:rsidRPr="00DC6327" w:rsidP="00DC6327">
            <w:pPr>
              <w:pStyle w:val="BodyText"/>
            </w:pPr>
            <w:r w:rsidRPr="00DC6327">
              <w:t>UEECD0044 Solve problems in multiple path circuits</w:t>
            </w:r>
          </w:p>
          <w:p w:rsidR="00000000" w:rsidRPr="00DC6327" w:rsidP="00DC6327">
            <w:pPr>
              <w:pStyle w:val="BodyText"/>
            </w:pPr>
            <w:r w:rsidRPr="00DC6327">
              <w:t>UEECD0046 Solve problems in single path circuits</w:t>
            </w:r>
          </w:p>
        </w:tc>
      </w:tr>
    </w:tbl>
    <w:p w:rsidR="00000000" w:rsidRPr="00DC6327" w:rsidP="00DC6327">
      <w:pPr>
        <w:pStyle w:val="NoPaddingFontSize1"/>
      </w:pPr>
    </w:p>
    <w:p w:rsidR="00000000" w:rsidRPr="00DC6327" w:rsidP="00DC6327">
      <w:pPr>
        <w:pStyle w:val="AllowPageBreak"/>
      </w:pPr>
    </w:p>
    <w:p w:rsidR="00000000" w:rsidRPr="00DC6327" w:rsidP="00DC6327">
      <w:pPr>
        <w:pStyle w:val="Heading1"/>
      </w:pPr>
      <w:bookmarkStart w:id="4" w:name="O_1082063"/>
      <w:bookmarkEnd w:id="4"/>
      <w:r w:rsidRPr="00DC63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t>Instrumentation &amp; Control</w:t>
            </w:r>
          </w:p>
        </w:tc>
      </w:tr>
    </w:tbl>
    <w:p w:rsidR="00000000" w:rsidRPr="00DC6327" w:rsidP="00DC6327">
      <w:pPr>
        <w:pStyle w:val="NoPaddingFontSize1"/>
      </w:pPr>
    </w:p>
    <w:p w:rsidR="00000000" w:rsidRPr="00DC6327" w:rsidP="00DC6327">
      <w:pPr>
        <w:pStyle w:val="AllowPageBreak"/>
      </w:pPr>
    </w:p>
    <w:p w:rsidR="00000000" w:rsidRPr="00DC6327" w:rsidP="00DC6327">
      <w:pPr>
        <w:pStyle w:val="Heading1"/>
      </w:pPr>
      <w:bookmarkStart w:id="5" w:name="O_1082064"/>
      <w:bookmarkEnd w:id="5"/>
      <w:r w:rsidRPr="00DC63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t>Elec</w:t>
            </w:r>
            <w:r w:rsidRPr="00DC6327">
              <w:t>trotechnology</w:t>
            </w:r>
          </w:p>
        </w:tc>
      </w:tr>
    </w:tbl>
    <w:p w:rsidR="00000000" w:rsidRPr="00DC6327" w:rsidP="00DC6327">
      <w:pPr>
        <w:pStyle w:val="NoPaddingFontSize1"/>
      </w:pPr>
    </w:p>
    <w:p w:rsidR="00000000" w:rsidRPr="00DC6327" w:rsidP="00DC6327">
      <w:pPr>
        <w:pStyle w:val="AllowPageBreak"/>
      </w:pPr>
    </w:p>
    <w:p w:rsidR="00000000" w:rsidRPr="00DC6327" w:rsidP="00DC6327">
      <w:pPr>
        <w:pStyle w:val="Heading1"/>
      </w:pPr>
      <w:bookmarkStart w:id="6" w:name="O_1082065"/>
      <w:bookmarkEnd w:id="6"/>
      <w:r w:rsidRPr="00DC632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PERFORMANCE CRITERIA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Performance criteria describe the performance needed to demonstrate achievement of the element.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rPr>
                <w:rStyle w:val="SpecialBold"/>
              </w:rPr>
              <w:t>Prepare to assist in commissioning process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Work health and safety (WHS)/occupational health and safety (OHS) processes and workplace procedures for a given work area are identified, obtained and applied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WHS/OHS risk control measures and workplace procedures are followed in preparation for work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Safety hazards that have not previously been identified are noted and risk control measures implemented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Commissioning plan is reviewed with relevant t</w:t>
            </w:r>
            <w:r w:rsidRPr="00DC6327">
              <w:t>eam members to ensure commissioning role/s of members are identified and ensure work is coordinated effectively in accordance with workplace procedures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 xml:space="preserve">Measurement parameters are identified with team in accordance with workplace procedures, process </w:t>
            </w:r>
            <w:r w:rsidRPr="00DC6327">
              <w:t>requirements and manufacturer instructions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Tools, equipment and testing devices required for work are obtained in accordance with workplace procedures and checked for correct operation and safety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Preparatory work is checked to ensure no damage has occurred and work is in accordance with relevant industry standards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 xml:space="preserve">Need to test and measure live work is determined in accordance with WHS/OHS requirements and </w:t>
            </w:r>
            <w:r w:rsidRPr="00DC6327">
              <w:t>workplace procedures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Circuits</w:t>
            </w:r>
            <w:r w:rsidRPr="00DC6327">
              <w:t xml:space="preserve"> are checked and isolated in accordance with WHS/OHS requirements and workplace procedures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rPr>
                <w:rStyle w:val="SpecialBold"/>
              </w:rPr>
              <w:t>Assist in commissioning process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WHS/OHS risk control measures and workplace procedures for carrying out work are followed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Commissioning testing/measuring devices are connected and set up in accordance with relevant industry standards for control system and work instructions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 xml:space="preserve">Process instruments and apparatus are set up and adjusted in </w:t>
            </w:r>
            <w:r w:rsidRPr="00DC6327">
              <w:t>accordance with relevant industry standards, process control requirements, equipment manufacturer instructions and work instructions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Adjustments are made to provide optimum transmission/reception performance in accordance with relevant industry stan</w:t>
            </w:r>
            <w:r w:rsidRPr="00DC6327">
              <w:t>dards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Decisions for dealing with unplanned situations are made from discussions with relevant person/s and/or job specifications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Methods for dealing with unplanned situations are selected in accordance with WHS/OHS requirements and job specifications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Commissioning assistance is carried out efficiently without waste of materials or damage to apparatus, the surrounding environm</w:t>
            </w:r>
            <w:r w:rsidRPr="00DC6327">
              <w:t>ent or services using sustainable energy principles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rPr>
                <w:rStyle w:val="SpecialBold"/>
              </w:rPr>
              <w:t>Complete and report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WHS/OHS risk control work completion measures and workplace procedures are followed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Worksite is cleaned and made safe in accordance with workplac</w:t>
            </w:r>
            <w:r w:rsidRPr="00DC6327">
              <w:t>e procedures</w:t>
            </w:r>
          </w:p>
        </w:tc>
      </w:tr>
      <w:tr w:rsidTr="00DC63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t>Adjustment settings are documented and relevant person/s notified in accordance with workplace procedures</w:t>
            </w:r>
          </w:p>
        </w:tc>
      </w:tr>
    </w:tbl>
    <w:p w:rsidR="00000000" w:rsidRPr="00DC6327" w:rsidP="00DC6327">
      <w:pPr>
        <w:pStyle w:val="NoPaddingFontSize1"/>
      </w:pPr>
    </w:p>
    <w:p w:rsidR="00000000" w:rsidRPr="00DC6327" w:rsidP="00DC6327">
      <w:pPr>
        <w:pStyle w:val="AllowPageBreak"/>
      </w:pPr>
    </w:p>
    <w:p w:rsidR="00000000" w:rsidRPr="00DC6327" w:rsidP="00DC6327">
      <w:pPr>
        <w:pStyle w:val="Heading1"/>
      </w:pPr>
      <w:bookmarkStart w:id="7" w:name="O_1082066"/>
      <w:bookmarkEnd w:id="7"/>
      <w:r w:rsidRPr="00DC63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t>Foundation skills essential to performance are explicit in the performance criteria of this unit of competency.</w:t>
            </w:r>
          </w:p>
        </w:tc>
      </w:tr>
    </w:tbl>
    <w:p w:rsidR="00000000" w:rsidRPr="00DC6327" w:rsidP="00DC6327">
      <w:pPr>
        <w:pStyle w:val="NoPaddingFontSize1"/>
      </w:pPr>
    </w:p>
    <w:p w:rsidR="00000000" w:rsidRPr="00DC6327" w:rsidP="00DC6327">
      <w:pPr>
        <w:pStyle w:val="AllowPageBreak"/>
      </w:pPr>
    </w:p>
    <w:p w:rsidR="00000000" w:rsidRPr="00DC6327" w:rsidP="00DC6327">
      <w:pPr>
        <w:pStyle w:val="Heading1"/>
      </w:pPr>
      <w:bookmarkStart w:id="8" w:name="O_1082067"/>
      <w:bookmarkEnd w:id="8"/>
      <w:r w:rsidRPr="00DC63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C6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t>Range is restricted to essential operating conditions and any other variables essential to the work env</w:t>
            </w:r>
            <w:r w:rsidRPr="00DC6327">
              <w:t>ironment.</w:t>
            </w:r>
          </w:p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Non-essential conditions may be found in the UEE Electrotechnology Training Package Companion Volume Implementation Guide.</w:t>
            </w:r>
          </w:p>
        </w:tc>
      </w:tr>
      <w:tr w:rsidTr="00DC6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27">
            <w:pPr>
              <w:pStyle w:val="BodyText"/>
              <w:rPr>
                <w:lang w:val="en-NZ"/>
              </w:rPr>
            </w:pPr>
            <w:r w:rsidRPr="00DC6327">
              <w:t>Process control systems incorporating closed loop control and digital and analogue elements must include at least five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ListBullet"/>
            </w:pPr>
            <w:r w:rsidRPr="00DC6327">
              <w:t>interacting control functions</w:t>
            </w:r>
          </w:p>
        </w:tc>
      </w:tr>
    </w:tbl>
    <w:p w:rsidR="00000000" w:rsidRPr="00DC6327" w:rsidP="00DC6327">
      <w:pPr>
        <w:pStyle w:val="NoPaddingFontSize1"/>
      </w:pPr>
    </w:p>
    <w:p w:rsidR="00000000" w:rsidRPr="00DC6327" w:rsidP="00DC6327">
      <w:pPr>
        <w:pStyle w:val="AllowPageBreak"/>
      </w:pPr>
    </w:p>
    <w:p w:rsidR="00000000" w:rsidRPr="00DC6327" w:rsidP="00DC6327">
      <w:pPr>
        <w:pStyle w:val="Heading1"/>
      </w:pPr>
      <w:bookmarkStart w:id="9" w:name="O_1082068"/>
      <w:bookmarkEnd w:id="9"/>
      <w:r w:rsidRPr="00DC63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27" w:rsidP="00DC6327">
            <w:pPr>
              <w:pStyle w:val="BodyText"/>
            </w:pPr>
            <w:r w:rsidRPr="00DC6327">
              <w:t>This unit replaces and is equivalent to UE</w:t>
            </w:r>
            <w:r w:rsidRPr="00DC6327">
              <w:t>ENEEI122A Assist in commissioning process and instrumentation control systems.</w:t>
            </w:r>
          </w:p>
        </w:tc>
      </w:tr>
    </w:tbl>
    <w:p w:rsidR="00000000" w:rsidRPr="00DC6327" w:rsidP="00DC6327">
      <w:pPr>
        <w:pStyle w:val="NoPaddingFontSize1"/>
      </w:pPr>
    </w:p>
    <w:p w:rsidR="00000000" w:rsidRPr="00DC6327" w:rsidP="00DC6327">
      <w:pPr>
        <w:pStyle w:val="AllowPageBreak"/>
      </w:pPr>
    </w:p>
    <w:p w:rsidR="00000000" w:rsidRPr="00DC6327" w:rsidP="00DC6327">
      <w:pPr>
        <w:pStyle w:val="Heading1"/>
      </w:pPr>
      <w:bookmarkStart w:id="10" w:name="O_1082075"/>
      <w:bookmarkEnd w:id="10"/>
      <w:r w:rsidRPr="00DC6327">
        <w:t>Links</w:t>
      </w:r>
    </w:p>
    <w:p w:rsidR="00000000" w:rsidRPr="00DC6327" w:rsidP="000454F6">
      <w:pPr>
        <w:pStyle w:val="BodyText"/>
      </w:pPr>
      <w:r w:rsidRPr="00DC632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3301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C6327" w:rsidP="00DC6327"/>
    <w:sectPr w:rsidSect="00DC63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27" w:rsidRPr="000454F6" w:rsidP="00045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F6" w:rsidP="00DC6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4F6" w:rsidP="00DC6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454F6" w:rsidP="00DC63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327" w:rsidRPr="000454F6" w:rsidP="00045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F6" w:rsidRPr="002D2AF8" w:rsidP="00DC6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UEEIC0003 Assist in commissioning process and instrumentation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454F6" w:rsidP="00DC63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3CE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34E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3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3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3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3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3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3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3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3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3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3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327"/>
  </w:style>
  <w:style w:type="character" w:customStyle="1" w:styleId="Heading1Char">
    <w:name w:val="Heading 1 Char"/>
    <w:basedOn w:val="DefaultParagraphFont"/>
    <w:link w:val="Heading1"/>
    <w:rsid w:val="00DC63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3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3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3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327"/>
    <w:rPr>
      <w:b/>
      <w:spacing w:val="0"/>
    </w:rPr>
  </w:style>
  <w:style w:type="paragraph" w:customStyle="1" w:styleId="SuperHeading">
    <w:name w:val="SuperHeading"/>
    <w:basedOn w:val="Normal"/>
    <w:rsid w:val="00DC63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3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63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3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3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3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3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3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3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3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3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3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3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3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3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3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3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3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3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3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3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3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3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3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3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3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3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3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3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3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3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327"/>
    <w:rPr>
      <w:i/>
    </w:rPr>
  </w:style>
  <w:style w:type="paragraph" w:styleId="Caption">
    <w:name w:val="caption"/>
    <w:basedOn w:val="BodyText"/>
    <w:next w:val="Normal"/>
    <w:qFormat/>
    <w:rsid w:val="00DC63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3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3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327"/>
  </w:style>
  <w:style w:type="paragraph" w:styleId="TableofFigures">
    <w:name w:val="table of figures"/>
    <w:basedOn w:val="Normal"/>
    <w:next w:val="Normal"/>
    <w:semiHidden/>
    <w:rsid w:val="00DC63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3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6327"/>
    <w:rPr>
      <w:rFonts w:ascii="Wingdings" w:hAnsi="Wingdings"/>
    </w:rPr>
  </w:style>
  <w:style w:type="paragraph" w:customStyle="1" w:styleId="TableHeading">
    <w:name w:val="Table Heading"/>
    <w:basedOn w:val="HeadingBase"/>
    <w:rsid w:val="00DC63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327"/>
    <w:rPr>
      <w:color w:val="0033CC"/>
      <w:u w:val="none"/>
    </w:rPr>
  </w:style>
  <w:style w:type="paragraph" w:customStyle="1" w:styleId="BodyTextRight">
    <w:name w:val="Body Text Right"/>
    <w:basedOn w:val="BodyText"/>
    <w:rsid w:val="00DC63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3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3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3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3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3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327"/>
    <w:rPr>
      <w:sz w:val="32"/>
    </w:rPr>
  </w:style>
  <w:style w:type="paragraph" w:customStyle="1" w:styleId="HeadingProcedure">
    <w:name w:val="Heading Procedure"/>
    <w:basedOn w:val="HeadingBase"/>
    <w:next w:val="Normal"/>
    <w:rsid w:val="00DC63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327"/>
    <w:pPr>
      <w:spacing w:before="60" w:after="60"/>
    </w:pPr>
  </w:style>
  <w:style w:type="paragraph" w:styleId="ListContinue">
    <w:name w:val="List Continue"/>
    <w:basedOn w:val="List"/>
    <w:rsid w:val="00DC6327"/>
    <w:pPr>
      <w:ind w:firstLine="0"/>
    </w:pPr>
  </w:style>
  <w:style w:type="paragraph" w:customStyle="1" w:styleId="ListNote">
    <w:name w:val="List Note"/>
    <w:basedOn w:val="List"/>
    <w:rsid w:val="00DC63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3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3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327"/>
    <w:rPr>
      <w:rFonts w:ascii="Courier New" w:hAnsi="Courier New"/>
    </w:rPr>
  </w:style>
  <w:style w:type="paragraph" w:customStyle="1" w:styleId="NoteBullet">
    <w:name w:val="Note Bullet"/>
    <w:basedOn w:val="Note"/>
    <w:rsid w:val="00DC63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3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3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3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3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63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3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327"/>
    <w:rPr>
      <w:b/>
      <w:smallCaps/>
    </w:rPr>
  </w:style>
  <w:style w:type="paragraph" w:customStyle="1" w:styleId="TableListNumber">
    <w:name w:val="Table List Number"/>
    <w:basedOn w:val="ListNumber"/>
    <w:rsid w:val="00DC63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3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327"/>
    <w:pPr>
      <w:numPr>
        <w:numId w:val="8"/>
      </w:numPr>
    </w:pPr>
  </w:style>
  <w:style w:type="paragraph" w:customStyle="1" w:styleId="ListAlpha2">
    <w:name w:val="List Alpha 2"/>
    <w:basedOn w:val="List2"/>
    <w:rsid w:val="00DC6327"/>
    <w:pPr>
      <w:numPr>
        <w:numId w:val="7"/>
      </w:numPr>
    </w:pPr>
  </w:style>
  <w:style w:type="paragraph" w:styleId="List2">
    <w:name w:val="List 2"/>
    <w:basedOn w:val="BodyText"/>
    <w:rsid w:val="00DC63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3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3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3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3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3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6327"/>
    <w:pPr>
      <w:numPr>
        <w:numId w:val="3"/>
      </w:numPr>
    </w:pPr>
  </w:style>
  <w:style w:type="paragraph" w:styleId="ListContinue2">
    <w:name w:val="List Continue 2"/>
    <w:basedOn w:val="List2"/>
    <w:rsid w:val="00DC6327"/>
    <w:pPr>
      <w:ind w:firstLine="0"/>
    </w:pPr>
  </w:style>
  <w:style w:type="paragraph" w:styleId="ListContinue3">
    <w:name w:val="List Continue 3"/>
    <w:basedOn w:val="List3"/>
    <w:rsid w:val="00DC6327"/>
    <w:pPr>
      <w:ind w:left="1021" w:firstLine="0"/>
    </w:pPr>
  </w:style>
  <w:style w:type="paragraph" w:styleId="ListContinue4">
    <w:name w:val="List Continue 4"/>
    <w:basedOn w:val="List4"/>
    <w:rsid w:val="00DC6327"/>
    <w:pPr>
      <w:ind w:firstLine="0"/>
    </w:pPr>
  </w:style>
  <w:style w:type="paragraph" w:styleId="ListContinue5">
    <w:name w:val="List Continue 5"/>
    <w:basedOn w:val="List5"/>
    <w:rsid w:val="00DC6327"/>
    <w:pPr>
      <w:ind w:firstLine="0"/>
    </w:pPr>
  </w:style>
  <w:style w:type="paragraph" w:styleId="ListNumber3">
    <w:name w:val="List Number 3"/>
    <w:basedOn w:val="List3"/>
    <w:rsid w:val="00DC6327"/>
    <w:pPr>
      <w:numPr>
        <w:numId w:val="4"/>
      </w:numPr>
    </w:pPr>
  </w:style>
  <w:style w:type="paragraph" w:styleId="ListNumber4">
    <w:name w:val="List Number 4"/>
    <w:basedOn w:val="List4"/>
    <w:rsid w:val="00DC6327"/>
    <w:pPr>
      <w:numPr>
        <w:numId w:val="5"/>
      </w:numPr>
    </w:pPr>
  </w:style>
  <w:style w:type="paragraph" w:styleId="ListNumber5">
    <w:name w:val="List Number 5"/>
    <w:basedOn w:val="List5"/>
    <w:rsid w:val="00DC6327"/>
    <w:pPr>
      <w:numPr>
        <w:numId w:val="6"/>
      </w:numPr>
    </w:pPr>
  </w:style>
  <w:style w:type="paragraph" w:styleId="BlockText">
    <w:name w:val="Block Text"/>
    <w:basedOn w:val="Normal"/>
    <w:rsid w:val="00DC63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3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327"/>
    <w:rPr>
      <w:sz w:val="16"/>
      <w:vertAlign w:val="superscript"/>
    </w:rPr>
  </w:style>
  <w:style w:type="character" w:customStyle="1" w:styleId="Symbols">
    <w:name w:val="Symbols"/>
    <w:basedOn w:val="DefaultParagraphFont"/>
    <w:rsid w:val="00DC6327"/>
    <w:rPr>
      <w:rFonts w:ascii="Symbol" w:hAnsi="Symbol"/>
    </w:rPr>
  </w:style>
  <w:style w:type="character" w:customStyle="1" w:styleId="MenuOptions">
    <w:name w:val="Menu Options"/>
    <w:basedOn w:val="DefaultParagraphFont"/>
    <w:rsid w:val="00DC63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327"/>
    <w:rPr>
      <w:b/>
    </w:rPr>
  </w:style>
  <w:style w:type="character" w:customStyle="1" w:styleId="Underlined">
    <w:name w:val="Underlined"/>
    <w:basedOn w:val="DefaultParagraphFont"/>
    <w:rsid w:val="00DC6327"/>
    <w:rPr>
      <w:u w:val="single"/>
    </w:rPr>
  </w:style>
  <w:style w:type="paragraph" w:customStyle="1" w:styleId="TableBodyTextRight">
    <w:name w:val="Table Body Text Right"/>
    <w:basedOn w:val="TableBodyText"/>
    <w:rsid w:val="00DC63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327"/>
    <w:rPr>
      <w:sz w:val="18"/>
    </w:rPr>
  </w:style>
  <w:style w:type="paragraph" w:customStyle="1" w:styleId="BodySmallRight">
    <w:name w:val="Body Small Right"/>
    <w:basedOn w:val="BodyTextRight"/>
    <w:rsid w:val="00DC6327"/>
    <w:rPr>
      <w:sz w:val="18"/>
      <w:szCs w:val="18"/>
    </w:rPr>
  </w:style>
  <w:style w:type="paragraph" w:customStyle="1" w:styleId="MarginEdition">
    <w:name w:val="Margin Edition"/>
    <w:basedOn w:val="MarginNote"/>
    <w:rsid w:val="00DC63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327"/>
    <w:rPr>
      <w:sz w:val="2"/>
      <w:szCs w:val="2"/>
    </w:rPr>
  </w:style>
  <w:style w:type="character" w:customStyle="1" w:styleId="Small">
    <w:name w:val="Small"/>
    <w:basedOn w:val="DefaultParagraphFont"/>
    <w:rsid w:val="00DC6327"/>
    <w:rPr>
      <w:sz w:val="16"/>
    </w:rPr>
  </w:style>
  <w:style w:type="paragraph" w:customStyle="1" w:styleId="WideTable">
    <w:name w:val="Wide Table"/>
    <w:basedOn w:val="Normal"/>
    <w:rsid w:val="00DC63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327"/>
  </w:style>
  <w:style w:type="paragraph" w:styleId="Quote">
    <w:name w:val="Quote"/>
    <w:basedOn w:val="Heading1"/>
    <w:link w:val="QuoteChar"/>
    <w:qFormat/>
    <w:rsid w:val="00DC63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3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327"/>
    <w:pPr>
      <w:pageBreakBefore/>
    </w:pPr>
  </w:style>
  <w:style w:type="paragraph" w:customStyle="1" w:styleId="Border">
    <w:name w:val="Border"/>
    <w:basedOn w:val="Normal"/>
    <w:qFormat/>
    <w:rsid w:val="00DC63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3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3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3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3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3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3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3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3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327"/>
    <w:rPr>
      <w:u w:val="single"/>
    </w:rPr>
  </w:style>
  <w:style w:type="character" w:customStyle="1" w:styleId="BoldandItalics">
    <w:name w:val="Bold and Italics"/>
    <w:qFormat/>
    <w:rsid w:val="00DC6327"/>
    <w:rPr>
      <w:b/>
      <w:i/>
      <w:u w:val="none"/>
    </w:rPr>
  </w:style>
  <w:style w:type="paragraph" w:styleId="BalloonText">
    <w:name w:val="Balloon Text"/>
    <w:basedOn w:val="Normal"/>
    <w:link w:val="BalloonTextChar"/>
    <w:rsid w:val="00DC6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3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3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3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3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3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327"/>
    <w:pPr>
      <w:spacing w:before="0" w:after="0"/>
    </w:pPr>
  </w:style>
  <w:style w:type="paragraph" w:customStyle="1" w:styleId="BodyTextBold">
    <w:name w:val="Body Text Bold"/>
    <w:basedOn w:val="BodyText"/>
    <w:qFormat/>
    <w:rsid w:val="00DC6327"/>
    <w:rPr>
      <w:b/>
    </w:rPr>
  </w:style>
  <w:style w:type="character" w:styleId="Hyperlink">
    <w:name w:val="Hyperlink"/>
    <w:basedOn w:val="DefaultParagraphFont"/>
    <w:uiPriority w:val="99"/>
    <w:unhideWhenUsed/>
    <w:rsid w:val="00045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5210</Characters>
  <Application>Microsoft Office Word</Application>
  <DocSecurity>0</DocSecurity>
  <Lines>208</Lines>
  <Paragraphs>109</Paragraphs>
  <ScaleCrop>false</ScaleCrop>
  <Company>Author-it Software Corporation Ltd.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UEEIC0003 Assist in commissioning process and instrumentation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