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4D4" w:rsidP="00135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UEEIC0001 Analyse complex electronic circuits controlling fluids</w:t>
      </w:r>
      <w:r>
        <w:fldChar w:fldCharType="end"/>
      </w:r>
    </w:p>
    <w:p w:rsidR="001354D4" w:rsidP="001354D4">
      <w:pPr>
        <w:pStyle w:val="Version"/>
        <w:sectPr w:rsidSect="00E54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748" w:rsidP="00E54748">
      <w:pPr>
        <w:pStyle w:val="SuperHeading"/>
      </w:pPr>
      <w:r w:rsidRPr="00E54748">
        <w:t>UEEIC0001 Analyse complex electronic circuits controlling fluids</w:t>
      </w:r>
    </w:p>
    <w:p w:rsidR="00000000" w:rsidRPr="00E54748" w:rsidP="00E54748">
      <w:pPr>
        <w:pStyle w:val="Heading1"/>
      </w:pPr>
      <w:bookmarkStart w:id="1" w:name="O_1082003"/>
      <w:bookmarkEnd w:id="1"/>
      <w:r w:rsidRPr="00E547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Release 1. This is the first release of this unit of competency in the UEE Electrotechnology Training Package.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2" w:name="O_1082004"/>
      <w:bookmarkEnd w:id="2"/>
      <w:r w:rsidRPr="00E547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This unit involves the skills and knowledge required to analyse complex electronic circuits that integrate with the operation of fluid control systems on machinery.</w:t>
            </w:r>
          </w:p>
          <w:p w:rsidR="00000000" w:rsidRPr="00E54748" w:rsidP="00E54748">
            <w:pPr>
              <w:pStyle w:val="BodyText"/>
            </w:pPr>
            <w:r w:rsidRPr="00E54748">
              <w:t>It includes working safely, applying knowledge of equipment and electronic and fluid contro</w:t>
            </w:r>
            <w:r w:rsidRPr="00E54748">
              <w:t>l circuit operations, gathering and analysing data, applying problem-solving techniques, and developing and documenting solutions and alternatives.</w:t>
            </w:r>
          </w:p>
          <w:p w:rsidR="00000000" w:rsidRPr="00E54748" w:rsidP="00E54748">
            <w:pPr>
              <w:pStyle w:val="BodyText"/>
            </w:pPr>
            <w:r w:rsidRPr="00E54748">
              <w:t>Typical problems are those encountered in meeting performance requirements and compliance standards, revisin</w:t>
            </w:r>
            <w:r w:rsidRPr="00E54748">
              <w:t>g machine operating parameters and dealing with function.</w:t>
            </w:r>
          </w:p>
          <w:p w:rsidR="00000000" w:rsidRPr="00E54748" w:rsidP="00E54748">
            <w:pPr>
              <w:pStyle w:val="BodyText"/>
            </w:pPr>
            <w:r w:rsidRPr="00E54748">
              <w:t>No licensing, legislative or certification requirements apply to this unit at the time of publication.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3" w:name="O_1082005"/>
      <w:bookmarkEnd w:id="3"/>
      <w:r w:rsidRPr="00E547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Not applicable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4" w:name="O_1082006"/>
      <w:bookmarkEnd w:id="4"/>
      <w:r w:rsidRPr="00E547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In</w:t>
            </w:r>
            <w:r w:rsidRPr="00E54748">
              <w:t>strumentation &amp; Control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5" w:name="O_1082007"/>
      <w:bookmarkEnd w:id="5"/>
      <w:r w:rsidRPr="00E547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Electrotechnology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6" w:name="O_1082008"/>
      <w:bookmarkEnd w:id="6"/>
      <w:r w:rsidRPr="00E547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PERFORMANCE CRITERIA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Performance criteria describe the performance needed to demonstrate achievement of the element.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Prepare to analyse complex circuits controlling fluids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Work health and safety (WHS)/occupational health and safety (OHS) processes and workplace procedures for a given work area are identified, obtained and applied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Hazards are identified, WHS/OHS risks assessed, and control measures and workplace proced</w:t>
            </w:r>
            <w:r w:rsidRPr="00E54748">
              <w:t>ures implemented in preparation for work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Scope of circuit analysis is determined from performance specifications, situation reports and in consultation with relevant person/s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Activiti</w:t>
            </w:r>
            <w:r w:rsidRPr="00E54748">
              <w:t>es are planned to meet scheduled timelines in consultation with person/s involved in the work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Strategies are determined, solution developed and implemented in accordance with workplace procedures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Undertake analysis of complex circuits controlling</w:t>
            </w:r>
            <w:r w:rsidRPr="00E54748">
              <w:rPr>
                <w:rStyle w:val="SpecialBold"/>
              </w:rPr>
              <w:t xml:space="preserve"> fluids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WHS/OHS risk control measures and workplace procedures for carrying out the work are followed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Control concepts and electro-fluid control circuits are applied in developing analytical solutions to machine parameters/faults and operation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Parameter specifications and performance requirements in relation to each circuit are obtained in accordance with workplace procedures and relevant industry standards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Circuit parameters and specifications are analysed to provide the most effec</w:t>
            </w:r>
            <w:r w:rsidRPr="00E54748">
              <w:t>tive solution/s in accordance with workplace procedures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Unplanned events are dealt with safely and effectively consistent with regulatory requirements and workplace policies and procedures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Quality of work is monitored in accordance with perfo</w:t>
            </w:r>
            <w:r w:rsidRPr="00E54748">
              <w:t>rmance agreement and/or workplace procedures or relevant industry standards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rPr>
                <w:rStyle w:val="SpecialBold"/>
              </w:rPr>
              <w:t>Document and report result</w:t>
            </w:r>
            <w:r w:rsidRPr="00E54748">
              <w:t>/</w:t>
            </w:r>
            <w:r w:rsidRPr="00E54748">
              <w:rPr>
                <w:rStyle w:val="SpecialBold"/>
              </w:rPr>
              <w:t>s of circuit analysis and action</w:t>
            </w:r>
            <w:r w:rsidRPr="00E54748">
              <w:t>/</w:t>
            </w:r>
            <w:r w:rsidRPr="00E54748">
              <w:rPr>
                <w:rStyle w:val="SpecialBold"/>
              </w:rPr>
              <w:t>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Solutions to circui</w:t>
            </w:r>
            <w:r w:rsidRPr="00E54748">
              <w:t>t analysis are inspected and tested to determine their effectiveness and modified as required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>Analysis is documented, including details of fault findings, calculations and assumptions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t xml:space="preserve">Analysis is reported to appropriate person/s to determine </w:t>
            </w:r>
            <w:r w:rsidRPr="00E54748">
              <w:t>suitable action/s to be taken based on fault-findings analysis</w:t>
            </w:r>
          </w:p>
        </w:tc>
      </w:tr>
      <w:tr w:rsidTr="00E547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48">
            <w:pPr>
              <w:pStyle w:val="BodyText"/>
              <w:rPr>
                <w:lang w:val="en-NZ"/>
              </w:rPr>
            </w:pPr>
            <w:r w:rsidRPr="00E547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Justification for analysis findings and any actions to be undertaken in relation to the equipment is documented for inclusion in work/project records in accordance with relevant industry</w:t>
            </w:r>
            <w:r w:rsidRPr="00E54748">
              <w:t xml:space="preserve"> standards and workplace procedures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7" w:name="O_1082009"/>
      <w:bookmarkEnd w:id="7"/>
      <w:r w:rsidRPr="00E547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Foundation skills essential to performance are explicit in the performance criteria of this unit of competency.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8" w:name="O_1082010"/>
      <w:bookmarkEnd w:id="8"/>
      <w:r w:rsidRPr="00E547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Range is restricted to essential operating conditions and any other variables essential to the work environment.</w:t>
            </w:r>
          </w:p>
          <w:p w:rsidR="00000000" w:rsidRPr="00E54748" w:rsidP="00E54748">
            <w:pPr>
              <w:pStyle w:val="BodyText"/>
            </w:pPr>
            <w:r w:rsidRPr="00E54748">
              <w:t>Non-essential conditions may be found in the UEE Electrotechnology Training Package Companion Volume Implementation Guide.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9" w:name="O_1082011"/>
      <w:bookmarkEnd w:id="9"/>
      <w:r w:rsidRPr="00E547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48" w:rsidP="00E54748">
            <w:pPr>
              <w:pStyle w:val="BodyText"/>
            </w:pPr>
            <w:r w:rsidRPr="00E54748">
              <w:t>This unit replaces and is equivalent to UEENEEI127A Analyse complex electronic circuits controlling fluids.</w:t>
            </w:r>
          </w:p>
        </w:tc>
      </w:tr>
    </w:tbl>
    <w:p w:rsidR="00000000" w:rsidRPr="00E54748" w:rsidP="00E54748">
      <w:pPr>
        <w:pStyle w:val="NoPaddingFontSize1"/>
      </w:pPr>
    </w:p>
    <w:p w:rsidR="00000000" w:rsidRPr="00E54748" w:rsidP="00E54748">
      <w:pPr>
        <w:pStyle w:val="AllowPageBreak"/>
      </w:pPr>
    </w:p>
    <w:p w:rsidR="00000000" w:rsidRPr="00E54748" w:rsidP="00E54748">
      <w:pPr>
        <w:pStyle w:val="Heading1"/>
      </w:pPr>
      <w:bookmarkStart w:id="10" w:name="O_1082018"/>
      <w:bookmarkEnd w:id="10"/>
      <w:r w:rsidRPr="00E54748">
        <w:t>Links</w:t>
      </w:r>
    </w:p>
    <w:p w:rsidR="00000000" w:rsidRPr="00E54748" w:rsidP="001354D4">
      <w:pPr>
        <w:pStyle w:val="BodyText"/>
      </w:pPr>
      <w:r w:rsidRPr="00E5474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21A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4748" w:rsidP="00E54748"/>
    <w:sectPr w:rsidSect="00E54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48" w:rsidRPr="001354D4" w:rsidP="00135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D4" w:rsidP="00E54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4D4" w:rsidP="00E54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354D4" w:rsidP="00E54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748" w:rsidRPr="001354D4" w:rsidP="00135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D4" w:rsidRPr="002D2AF8" w:rsidP="00E54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UEEIC0001 Analyse complex electronic circuits controlling fluids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354D4" w:rsidP="00E54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748"/>
  </w:style>
  <w:style w:type="character" w:customStyle="1" w:styleId="Heading1Char">
    <w:name w:val="Heading 1 Char"/>
    <w:basedOn w:val="DefaultParagraphFont"/>
    <w:link w:val="Heading1"/>
    <w:rsid w:val="00E54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7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4748"/>
    <w:rPr>
      <w:b/>
      <w:spacing w:val="0"/>
    </w:rPr>
  </w:style>
  <w:style w:type="paragraph" w:customStyle="1" w:styleId="SuperHeading">
    <w:name w:val="SuperHeading"/>
    <w:basedOn w:val="Normal"/>
    <w:rsid w:val="00E54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4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7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4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7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748"/>
    <w:rPr>
      <w:i/>
    </w:rPr>
  </w:style>
  <w:style w:type="paragraph" w:styleId="Caption">
    <w:name w:val="caption"/>
    <w:basedOn w:val="BodyText"/>
    <w:next w:val="Normal"/>
    <w:qFormat/>
    <w:rsid w:val="00E54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748"/>
  </w:style>
  <w:style w:type="paragraph" w:styleId="TableofFigures">
    <w:name w:val="table of figures"/>
    <w:basedOn w:val="Normal"/>
    <w:next w:val="Normal"/>
    <w:semiHidden/>
    <w:rsid w:val="00E54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7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4748"/>
    <w:rPr>
      <w:rFonts w:ascii="Wingdings" w:hAnsi="Wingdings"/>
    </w:rPr>
  </w:style>
  <w:style w:type="paragraph" w:customStyle="1" w:styleId="TableHeading">
    <w:name w:val="Table Heading"/>
    <w:basedOn w:val="HeadingBase"/>
    <w:rsid w:val="00E54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748"/>
    <w:rPr>
      <w:color w:val="0033CC"/>
      <w:u w:val="none"/>
    </w:rPr>
  </w:style>
  <w:style w:type="paragraph" w:customStyle="1" w:styleId="BodyTextRight">
    <w:name w:val="Body Text Right"/>
    <w:basedOn w:val="BodyText"/>
    <w:rsid w:val="00E54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7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748"/>
    <w:rPr>
      <w:sz w:val="32"/>
    </w:rPr>
  </w:style>
  <w:style w:type="paragraph" w:customStyle="1" w:styleId="HeadingProcedure">
    <w:name w:val="Heading Procedure"/>
    <w:basedOn w:val="HeadingBase"/>
    <w:next w:val="Normal"/>
    <w:rsid w:val="00E54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748"/>
    <w:pPr>
      <w:spacing w:before="60" w:after="60"/>
    </w:pPr>
  </w:style>
  <w:style w:type="paragraph" w:styleId="ListContinue">
    <w:name w:val="List Continue"/>
    <w:basedOn w:val="List"/>
    <w:rsid w:val="00E54748"/>
    <w:pPr>
      <w:ind w:firstLine="0"/>
    </w:pPr>
  </w:style>
  <w:style w:type="paragraph" w:customStyle="1" w:styleId="ListNote">
    <w:name w:val="List Note"/>
    <w:basedOn w:val="List"/>
    <w:rsid w:val="00E54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748"/>
    <w:rPr>
      <w:rFonts w:ascii="Courier New" w:hAnsi="Courier New"/>
    </w:rPr>
  </w:style>
  <w:style w:type="paragraph" w:customStyle="1" w:styleId="NoteBullet">
    <w:name w:val="Note Bullet"/>
    <w:basedOn w:val="Note"/>
    <w:rsid w:val="00E54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7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4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748"/>
    <w:rPr>
      <w:b/>
      <w:smallCaps/>
    </w:rPr>
  </w:style>
  <w:style w:type="paragraph" w:customStyle="1" w:styleId="TableListNumber">
    <w:name w:val="Table List Number"/>
    <w:basedOn w:val="ListNumber"/>
    <w:rsid w:val="00E54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748"/>
    <w:pPr>
      <w:numPr>
        <w:numId w:val="7"/>
      </w:numPr>
    </w:pPr>
  </w:style>
  <w:style w:type="paragraph" w:customStyle="1" w:styleId="ListAlpha2">
    <w:name w:val="List Alpha 2"/>
    <w:basedOn w:val="List2"/>
    <w:rsid w:val="00E54748"/>
    <w:pPr>
      <w:numPr>
        <w:numId w:val="6"/>
      </w:numPr>
    </w:pPr>
  </w:style>
  <w:style w:type="paragraph" w:styleId="List2">
    <w:name w:val="List 2"/>
    <w:basedOn w:val="BodyText"/>
    <w:rsid w:val="00E54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7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7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4748"/>
    <w:pPr>
      <w:numPr>
        <w:numId w:val="2"/>
      </w:numPr>
    </w:pPr>
  </w:style>
  <w:style w:type="paragraph" w:styleId="ListContinue2">
    <w:name w:val="List Continue 2"/>
    <w:basedOn w:val="List2"/>
    <w:rsid w:val="00E54748"/>
    <w:pPr>
      <w:ind w:firstLine="0"/>
    </w:pPr>
  </w:style>
  <w:style w:type="paragraph" w:styleId="ListContinue3">
    <w:name w:val="List Continue 3"/>
    <w:basedOn w:val="List3"/>
    <w:rsid w:val="00E54748"/>
    <w:pPr>
      <w:ind w:left="1021" w:firstLine="0"/>
    </w:pPr>
  </w:style>
  <w:style w:type="paragraph" w:styleId="ListContinue4">
    <w:name w:val="List Continue 4"/>
    <w:basedOn w:val="List4"/>
    <w:rsid w:val="00E54748"/>
    <w:pPr>
      <w:ind w:firstLine="0"/>
    </w:pPr>
  </w:style>
  <w:style w:type="paragraph" w:styleId="ListContinue5">
    <w:name w:val="List Continue 5"/>
    <w:basedOn w:val="List5"/>
    <w:rsid w:val="00E54748"/>
    <w:pPr>
      <w:ind w:firstLine="0"/>
    </w:pPr>
  </w:style>
  <w:style w:type="paragraph" w:styleId="ListNumber3">
    <w:name w:val="List Number 3"/>
    <w:basedOn w:val="List3"/>
    <w:rsid w:val="00E54748"/>
    <w:pPr>
      <w:numPr>
        <w:numId w:val="3"/>
      </w:numPr>
    </w:pPr>
  </w:style>
  <w:style w:type="paragraph" w:styleId="ListNumber4">
    <w:name w:val="List Number 4"/>
    <w:basedOn w:val="List4"/>
    <w:rsid w:val="00E54748"/>
    <w:pPr>
      <w:numPr>
        <w:numId w:val="4"/>
      </w:numPr>
    </w:pPr>
  </w:style>
  <w:style w:type="paragraph" w:styleId="ListNumber5">
    <w:name w:val="List Number 5"/>
    <w:basedOn w:val="List5"/>
    <w:rsid w:val="00E54748"/>
    <w:pPr>
      <w:numPr>
        <w:numId w:val="5"/>
      </w:numPr>
    </w:pPr>
  </w:style>
  <w:style w:type="paragraph" w:styleId="BlockText">
    <w:name w:val="Block Text"/>
    <w:basedOn w:val="Normal"/>
    <w:rsid w:val="00E54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748"/>
    <w:rPr>
      <w:sz w:val="16"/>
      <w:vertAlign w:val="superscript"/>
    </w:rPr>
  </w:style>
  <w:style w:type="character" w:customStyle="1" w:styleId="Symbols">
    <w:name w:val="Symbols"/>
    <w:basedOn w:val="DefaultParagraphFont"/>
    <w:rsid w:val="00E54748"/>
    <w:rPr>
      <w:rFonts w:ascii="Symbol" w:hAnsi="Symbol"/>
    </w:rPr>
  </w:style>
  <w:style w:type="character" w:customStyle="1" w:styleId="MenuOptions">
    <w:name w:val="Menu Options"/>
    <w:basedOn w:val="DefaultParagraphFont"/>
    <w:rsid w:val="00E54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748"/>
    <w:rPr>
      <w:b/>
    </w:rPr>
  </w:style>
  <w:style w:type="character" w:customStyle="1" w:styleId="Underlined">
    <w:name w:val="Underlined"/>
    <w:basedOn w:val="DefaultParagraphFont"/>
    <w:rsid w:val="00E54748"/>
    <w:rPr>
      <w:u w:val="single"/>
    </w:rPr>
  </w:style>
  <w:style w:type="paragraph" w:customStyle="1" w:styleId="TableBodyTextRight">
    <w:name w:val="Table Body Text Right"/>
    <w:basedOn w:val="TableBodyText"/>
    <w:rsid w:val="00E54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748"/>
    <w:rPr>
      <w:sz w:val="18"/>
    </w:rPr>
  </w:style>
  <w:style w:type="paragraph" w:customStyle="1" w:styleId="BodySmallRight">
    <w:name w:val="Body Small Right"/>
    <w:basedOn w:val="BodyTextRight"/>
    <w:rsid w:val="00E54748"/>
    <w:rPr>
      <w:sz w:val="18"/>
      <w:szCs w:val="18"/>
    </w:rPr>
  </w:style>
  <w:style w:type="paragraph" w:customStyle="1" w:styleId="MarginEdition">
    <w:name w:val="Margin Edition"/>
    <w:basedOn w:val="MarginNote"/>
    <w:rsid w:val="00E54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748"/>
    <w:rPr>
      <w:sz w:val="2"/>
      <w:szCs w:val="2"/>
    </w:rPr>
  </w:style>
  <w:style w:type="character" w:customStyle="1" w:styleId="Small">
    <w:name w:val="Small"/>
    <w:basedOn w:val="DefaultParagraphFont"/>
    <w:rsid w:val="00E54748"/>
    <w:rPr>
      <w:sz w:val="16"/>
    </w:rPr>
  </w:style>
  <w:style w:type="paragraph" w:customStyle="1" w:styleId="WideTable">
    <w:name w:val="Wide Table"/>
    <w:basedOn w:val="Normal"/>
    <w:rsid w:val="00E54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748"/>
  </w:style>
  <w:style w:type="paragraph" w:styleId="Quote">
    <w:name w:val="Quote"/>
    <w:basedOn w:val="Heading1"/>
    <w:link w:val="QuoteChar"/>
    <w:qFormat/>
    <w:rsid w:val="00E54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748"/>
    <w:pPr>
      <w:pageBreakBefore/>
    </w:pPr>
  </w:style>
  <w:style w:type="paragraph" w:customStyle="1" w:styleId="Border">
    <w:name w:val="Border"/>
    <w:basedOn w:val="Normal"/>
    <w:qFormat/>
    <w:rsid w:val="00E54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748"/>
    <w:rPr>
      <w:u w:val="single"/>
    </w:rPr>
  </w:style>
  <w:style w:type="character" w:customStyle="1" w:styleId="BoldandItalics">
    <w:name w:val="Bold and Italics"/>
    <w:qFormat/>
    <w:rsid w:val="00E54748"/>
    <w:rPr>
      <w:b/>
      <w:i/>
      <w:u w:val="none"/>
    </w:rPr>
  </w:style>
  <w:style w:type="paragraph" w:styleId="BalloonText">
    <w:name w:val="Balloon Text"/>
    <w:basedOn w:val="Normal"/>
    <w:link w:val="BalloonTextChar"/>
    <w:rsid w:val="00E54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748"/>
    <w:pPr>
      <w:spacing w:before="0" w:after="0"/>
    </w:pPr>
  </w:style>
  <w:style w:type="paragraph" w:customStyle="1" w:styleId="BodyTextBold">
    <w:name w:val="Body Text Bold"/>
    <w:basedOn w:val="BodyText"/>
    <w:qFormat/>
    <w:rsid w:val="00E54748"/>
    <w:rPr>
      <w:b/>
    </w:rPr>
  </w:style>
  <w:style w:type="character" w:styleId="Hyperlink">
    <w:name w:val="Hyperlink"/>
    <w:basedOn w:val="DefaultParagraphFont"/>
    <w:uiPriority w:val="99"/>
    <w:unhideWhenUsed/>
    <w:rsid w:val="00135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3820</Characters>
  <Application>Microsoft Office Word</Application>
  <DocSecurity>0</DocSecurity>
  <Lines>166</Lines>
  <Paragraphs>79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UEEIC0001 Analyse complex electronic circuits controlling fluids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