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F80" w:rsidP="00234F80">
      <w:pPr>
        <w:pStyle w:val="Title"/>
      </w:pPr>
      <w:r>
        <w:fldChar w:fldCharType="begin"/>
      </w:r>
      <w:r>
        <w:instrText xml:space="preserve"> TITLE   \* MERGEFORMAT </w:instrText>
      </w:r>
      <w:r>
        <w:fldChar w:fldCharType="separate"/>
      </w:r>
      <w:r>
        <w:t>UEEHA0038 Conduct visual and close inspection of electrical installations for hazardous areas</w:t>
      </w:r>
      <w:r>
        <w:fldChar w:fldCharType="end"/>
      </w:r>
    </w:p>
    <w:p w:rsidR="00234F80" w:rsidP="00234F80">
      <w:pPr>
        <w:pStyle w:val="Version"/>
        <w:sectPr w:rsidSect="005F6B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BA4" w:rsidP="005F6BA4">
      <w:pPr>
        <w:pStyle w:val="SuperHeading"/>
      </w:pPr>
      <w:r w:rsidRPr="005F6BA4">
        <w:t>UEEHA0038 Conduct visual and close inspection of electrical installations for hazardous areas</w:t>
      </w:r>
    </w:p>
    <w:p w:rsidR="00000000" w:rsidRPr="005F6BA4" w:rsidP="005F6BA4">
      <w:pPr>
        <w:pStyle w:val="Heading1"/>
      </w:pPr>
      <w:bookmarkStart w:id="1" w:name="O_1243209"/>
      <w:bookmarkEnd w:id="1"/>
      <w:r w:rsidRPr="005F6BA4">
        <w:t>Modification History</w:t>
      </w:r>
    </w:p>
    <w:tbl>
      <w:tblPr>
        <w:tblW w:w="9497" w:type="dxa"/>
        <w:tblLayout w:type="fixed"/>
        <w:tblCellMar>
          <w:left w:w="62" w:type="dxa"/>
          <w:right w:w="62" w:type="dxa"/>
        </w:tblCellMar>
        <w:tblLook w:val="0000"/>
      </w:tblPr>
      <w:tblGrid>
        <w:gridCol w:w="9497"/>
      </w:tblGrid>
      <w:tr w:rsidTr="005F6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BA4" w:rsidP="005F6BA4">
            <w:pPr>
              <w:pStyle w:val="BodyText"/>
            </w:pPr>
            <w:r w:rsidRPr="005F6BA4">
              <w:t>Release 1. This is the first release of this unit of competency in the UEE Electrotechnology Training Package.</w:t>
            </w:r>
          </w:p>
          <w:p w:rsidR="00000000" w:rsidRPr="005F6BA4" w:rsidP="005F6BA4">
            <w:pPr>
              <w:pStyle w:val="BodyText"/>
            </w:pPr>
            <w:r w:rsidRPr="005F6BA4">
              <w:t xml:space="preserve">This </w:t>
            </w:r>
            <w:r w:rsidRPr="005F6BA4">
              <w:t>unit replaces and is equivalent to UEEHA0002 Conduct visual and close inspection of electrical installations for hazardous areas.</w:t>
            </w:r>
          </w:p>
          <w:p w:rsidR="00000000" w:rsidRPr="005F6BA4" w:rsidP="005F6BA4">
            <w:pPr>
              <w:pStyle w:val="BodyText"/>
            </w:pPr>
            <w:r w:rsidRPr="005F6BA4">
              <w:t>Prerequisite requirements have been amended.</w:t>
            </w:r>
          </w:p>
        </w:tc>
      </w:tr>
    </w:tbl>
    <w:p w:rsidR="00000000" w:rsidRPr="005F6BA4" w:rsidP="005F6BA4">
      <w:pPr>
        <w:pStyle w:val="NoPaddingFontSize1"/>
      </w:pPr>
    </w:p>
    <w:p w:rsidR="00000000" w:rsidRPr="005F6BA4" w:rsidP="005F6BA4">
      <w:pPr>
        <w:pStyle w:val="AllowPageBreak"/>
      </w:pPr>
    </w:p>
    <w:p w:rsidR="00000000" w:rsidRPr="005F6BA4" w:rsidP="005F6BA4">
      <w:pPr>
        <w:pStyle w:val="Heading1"/>
      </w:pPr>
      <w:bookmarkStart w:id="2" w:name="O_1243210"/>
      <w:bookmarkEnd w:id="2"/>
      <w:r w:rsidRPr="005F6BA4">
        <w:t>Application</w:t>
      </w:r>
    </w:p>
    <w:tbl>
      <w:tblPr>
        <w:tblW w:w="9497" w:type="dxa"/>
        <w:tblLayout w:type="fixed"/>
        <w:tblCellMar>
          <w:left w:w="62" w:type="dxa"/>
          <w:right w:w="62" w:type="dxa"/>
        </w:tblCellMar>
        <w:tblLook w:val="0000"/>
      </w:tblPr>
      <w:tblGrid>
        <w:gridCol w:w="9497"/>
      </w:tblGrid>
      <w:tr w:rsidTr="005F6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BA4" w:rsidP="005F6BA4">
            <w:pPr>
              <w:pStyle w:val="BodyText"/>
            </w:pPr>
            <w:r w:rsidRPr="005F6BA4">
              <w:t>This unit involves the skills and knowledge requ</w:t>
            </w:r>
            <w:r w:rsidRPr="005F6BA4">
              <w:t>ired to conduct visual and close inspections of the explosion-protection aspects of electrical installations associated with hazardous areas. It includes working safely in a hazardous area; identifying by visual or close inspection conditions of the electr</w:t>
            </w:r>
            <w:r w:rsidRPr="005F6BA4">
              <w:t>ical installation that affect the integrity of explosion-protection; and documenting inspection findings.</w:t>
            </w:r>
          </w:p>
          <w:p w:rsidR="00000000" w:rsidRPr="005F6BA4" w:rsidP="005F6BA4">
            <w:pPr>
              <w:pStyle w:val="BodyText"/>
            </w:pPr>
            <w:r w:rsidRPr="005F6BA4">
              <w:t>This unit applies to basic inspection functions.</w:t>
            </w:r>
          </w:p>
          <w:p w:rsidR="00000000" w:rsidRPr="005F6BA4" w:rsidP="005F6BA4">
            <w:pPr>
              <w:pStyle w:val="BodyText"/>
            </w:pPr>
            <w:r w:rsidRPr="005F6BA4">
              <w:t>Site-specific work permits may be required to work in the hazardous environment. In addition, other p</w:t>
            </w:r>
            <w:r w:rsidRPr="005F6BA4">
              <w:t>ermits may be required, such as confined space and to operate specific pieces of equipment such as elevated work platforms in various jurisdictions.</w:t>
            </w:r>
          </w:p>
          <w:p w:rsidR="00000000" w:rsidRPr="005F6BA4" w:rsidP="005F6BA4">
            <w:pPr>
              <w:pStyle w:val="BodyText"/>
            </w:pPr>
            <w:r w:rsidRPr="005F6BA4">
              <w:t>Additional and/or other conditions may apply in some jurisdictions subject to regulations related to electr</w:t>
            </w:r>
            <w:r w:rsidRPr="005F6BA4">
              <w:t>ical work. Practice in the workplace and during training is also subject to work health and safety (WHS)/occupational health and safety (OHS) regulations.</w:t>
            </w:r>
          </w:p>
          <w:p w:rsidR="00000000" w:rsidRPr="005F6BA4" w:rsidP="005F6BA4">
            <w:pPr>
              <w:pStyle w:val="BodyText"/>
            </w:pPr>
            <w:r w:rsidRPr="005F6BA4">
              <w:t>This unit of competency and associated assessment requirements is adopted from clause 2.3 of AS/NZS 4</w:t>
            </w:r>
            <w:r w:rsidRPr="005F6BA4">
              <w:t>761.1:2018 Competencies for working with electrical equipment for hazardous areas (EEHA). There may be differences between the content of this unit and AS/NZS 4761.1:2018, so the Standard must be checked to ensure compliance with it. Clause 2.3 of AS/NZS 4</w:t>
            </w:r>
            <w:r w:rsidRPr="005F6BA4">
              <w:t>761.1:2018 includes the following precondition for assessment:</w:t>
            </w:r>
          </w:p>
          <w:p w:rsidR="00000000" w:rsidRPr="005F6BA4" w:rsidP="005F6BA4">
            <w:pPr>
              <w:pStyle w:val="ListBullet"/>
            </w:pPr>
            <w:r>
              <w:t>“</w:t>
            </w:r>
            <w:r w:rsidRPr="005F6BA4">
              <w:t>A candidate seeking assessment in this unit shall have been deemed competent to either inspect, operate, install, maintain and/or service equipment for non-hazardous areas at Australian Quali</w:t>
            </w:r>
            <w:r w:rsidRPr="005F6BA4">
              <w:t>fication Framework (AQF) level 2 or New Zealand Qualification Framework (NZQF) level 3 or higher.</w:t>
            </w:r>
            <w:r>
              <w:t>”</w:t>
            </w:r>
          </w:p>
        </w:tc>
      </w:tr>
    </w:tbl>
    <w:p w:rsidR="00234F80" w:rsidP="005F6BA4">
      <w:pPr>
        <w:pStyle w:val="NoPaddingFontSize1"/>
      </w:pPr>
    </w:p>
    <w:p w:rsidR="00234F80" w:rsidP="005F6BA4">
      <w:pPr>
        <w:pStyle w:val="NoPaddingFontSize1"/>
      </w:pPr>
    </w:p>
    <w:p w:rsidR="00000000" w:rsidRPr="005F6BA4" w:rsidP="005F6BA4">
      <w:pPr>
        <w:pStyle w:val="Heading1"/>
      </w:pPr>
      <w:bookmarkStart w:id="3" w:name="O_1243211"/>
      <w:bookmarkEnd w:id="3"/>
      <w:r w:rsidRPr="005F6BA4">
        <w:t>Pre-requisite Unit</w:t>
      </w:r>
    </w:p>
    <w:tbl>
      <w:tblPr>
        <w:tblW w:w="9497" w:type="dxa"/>
        <w:tblLayout w:type="fixed"/>
        <w:tblCellMar>
          <w:left w:w="62" w:type="dxa"/>
          <w:right w:w="62" w:type="dxa"/>
        </w:tblCellMar>
        <w:tblLook w:val="0000"/>
      </w:tblPr>
      <w:tblGrid>
        <w:gridCol w:w="9497"/>
      </w:tblGrid>
      <w:tr w:rsidTr="005F6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BA4" w:rsidP="005F6BA4">
            <w:pPr>
              <w:pStyle w:val="BodyText"/>
            </w:pPr>
            <w:r w:rsidRPr="005F6BA4">
              <w:t>UEEHA0004 Enter a classified hazardous area to undertake work related to electrical equipment</w:t>
            </w:r>
          </w:p>
        </w:tc>
      </w:tr>
    </w:tbl>
    <w:p w:rsidR="00000000" w:rsidRPr="005F6BA4" w:rsidP="005F6BA4">
      <w:pPr>
        <w:pStyle w:val="NoPaddingFontSize1"/>
      </w:pPr>
    </w:p>
    <w:p w:rsidR="00000000" w:rsidRPr="005F6BA4" w:rsidP="005F6BA4">
      <w:pPr>
        <w:pStyle w:val="AllowPageBreak"/>
      </w:pPr>
    </w:p>
    <w:p w:rsidR="00000000" w:rsidRPr="005F6BA4" w:rsidP="005F6BA4">
      <w:pPr>
        <w:pStyle w:val="Heading1"/>
      </w:pPr>
      <w:bookmarkStart w:id="4" w:name="O_1243212"/>
      <w:bookmarkEnd w:id="4"/>
      <w:r w:rsidRPr="005F6BA4">
        <w:t>Competency Field</w:t>
      </w:r>
    </w:p>
    <w:tbl>
      <w:tblPr>
        <w:tblW w:w="9497" w:type="dxa"/>
        <w:tblLayout w:type="fixed"/>
        <w:tblCellMar>
          <w:left w:w="62" w:type="dxa"/>
          <w:right w:w="62" w:type="dxa"/>
        </w:tblCellMar>
        <w:tblLook w:val="0000"/>
      </w:tblPr>
      <w:tblGrid>
        <w:gridCol w:w="9497"/>
      </w:tblGrid>
      <w:tr w:rsidTr="005F6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BA4" w:rsidP="005F6BA4">
            <w:pPr>
              <w:pStyle w:val="BodyText"/>
            </w:pPr>
            <w:r w:rsidRPr="005F6BA4">
              <w:t>Hazardous</w:t>
            </w:r>
          </w:p>
        </w:tc>
      </w:tr>
    </w:tbl>
    <w:p w:rsidR="00000000" w:rsidRPr="005F6BA4" w:rsidP="005F6BA4">
      <w:pPr>
        <w:pStyle w:val="NoPaddingFontSize1"/>
      </w:pPr>
    </w:p>
    <w:p w:rsidR="00000000" w:rsidRPr="005F6BA4" w:rsidP="005F6BA4">
      <w:pPr>
        <w:pStyle w:val="AllowPageBreak"/>
      </w:pPr>
    </w:p>
    <w:p w:rsidR="00000000" w:rsidRPr="005F6BA4" w:rsidP="005F6BA4">
      <w:pPr>
        <w:pStyle w:val="Heading1"/>
      </w:pPr>
      <w:bookmarkStart w:id="5" w:name="O_1243213"/>
      <w:bookmarkEnd w:id="5"/>
      <w:r w:rsidRPr="005F6BA4">
        <w:t>Unit Sector</w:t>
      </w:r>
    </w:p>
    <w:tbl>
      <w:tblPr>
        <w:tblW w:w="9497" w:type="dxa"/>
        <w:tblLayout w:type="fixed"/>
        <w:tblCellMar>
          <w:left w:w="62" w:type="dxa"/>
          <w:right w:w="62" w:type="dxa"/>
        </w:tblCellMar>
        <w:tblLook w:val="0000"/>
      </w:tblPr>
      <w:tblGrid>
        <w:gridCol w:w="9497"/>
      </w:tblGrid>
      <w:tr w:rsidTr="005F6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BA4" w:rsidP="005F6BA4">
            <w:pPr>
              <w:pStyle w:val="BodyText"/>
            </w:pPr>
            <w:r w:rsidRPr="005F6BA4">
              <w:t>Electrotechnology</w:t>
            </w:r>
          </w:p>
        </w:tc>
      </w:tr>
    </w:tbl>
    <w:p w:rsidR="00000000" w:rsidRPr="005F6BA4" w:rsidP="005F6BA4">
      <w:pPr>
        <w:pStyle w:val="NoPaddingFontSize1"/>
      </w:pPr>
    </w:p>
    <w:p w:rsidR="00000000" w:rsidRPr="005F6BA4" w:rsidP="005F6BA4">
      <w:pPr>
        <w:pStyle w:val="AllowPageBreak"/>
      </w:pPr>
    </w:p>
    <w:p w:rsidR="00000000" w:rsidRPr="005F6BA4" w:rsidP="005F6BA4">
      <w:pPr>
        <w:pStyle w:val="Heading1"/>
      </w:pPr>
      <w:bookmarkStart w:id="6" w:name="O_1243214"/>
      <w:bookmarkEnd w:id="6"/>
      <w:r w:rsidRPr="005F6BA4">
        <w:t>Elements and Performance Criteria</w:t>
      </w:r>
    </w:p>
    <w:tbl>
      <w:tblPr>
        <w:tblW w:w="0" w:type="auto"/>
        <w:tblLayout w:type="fixed"/>
        <w:tblCellMar>
          <w:left w:w="62" w:type="dxa"/>
          <w:right w:w="62" w:type="dxa"/>
        </w:tblCellMar>
        <w:tblLook w:val="0000"/>
      </w:tblPr>
      <w:tblGrid>
        <w:gridCol w:w="411"/>
        <w:gridCol w:w="1289"/>
        <w:gridCol w:w="1252"/>
        <w:gridCol w:w="644"/>
        <w:gridCol w:w="3137"/>
      </w:tblGrid>
      <w:tr w:rsidTr="005F6BA4">
        <w:tblPrEx>
          <w:tblW w:w="0" w:type="auto"/>
          <w:tblLayout w:type="fixed"/>
          <w:tblCellMar>
            <w:left w:w="62" w:type="dxa"/>
            <w:right w:w="62" w:type="dxa"/>
          </w:tblCellMar>
          <w:tblLook w:val="0000"/>
        </w:tblPrEx>
        <w:tc>
          <w:tcPr>
            <w:tcW w:w="1700" w:type="dxa"/>
            <w:gridSpan w:val="2"/>
            <w:tcBorders>
              <w:top w:val="nil"/>
              <w:left w:val="nil"/>
              <w:bottom w:val="nil"/>
              <w:right w:val="nil"/>
            </w:tcBorders>
            <w:tcMar>
              <w:top w:w="0" w:type="dxa"/>
              <w:left w:w="62" w:type="dxa"/>
              <w:bottom w:w="0" w:type="dxa"/>
              <w:right w:w="62" w:type="dxa"/>
            </w:tcMar>
          </w:tcPr>
          <w:p w:rsidR="00000000" w:rsidRPr="005F6BA4" w:rsidP="005F6BA4">
            <w:pPr>
              <w:pStyle w:val="BodyText"/>
            </w:pPr>
            <w:r w:rsidRPr="005F6BA4">
              <w:rPr>
                <w:rStyle w:val="SpecialBold"/>
              </w:rPr>
              <w:t>ELEMENTS</w:t>
            </w:r>
          </w:p>
        </w:tc>
        <w:tc>
          <w:tcPr>
            <w:tcW w:w="5033" w:type="dxa"/>
            <w:gridSpan w:val="3"/>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rPr>
                <w:rStyle w:val="SpecialBold"/>
              </w:rPr>
              <w:t>PERFORMANCE CRITERIA</w:t>
            </w:r>
          </w:p>
        </w:tc>
      </w:tr>
      <w:tr w:rsidTr="005F6BA4">
        <w:tblPrEx>
          <w:tblW w:w="0" w:type="auto"/>
          <w:tblLayout w:type="fixed"/>
          <w:tblCellMar>
            <w:left w:w="62" w:type="dxa"/>
            <w:right w:w="62" w:type="dxa"/>
          </w:tblCellMar>
          <w:tblLook w:val="0000"/>
        </w:tblPrEx>
        <w:tc>
          <w:tcPr>
            <w:tcW w:w="1700" w:type="dxa"/>
            <w:gridSpan w:val="2"/>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t>Elements describe the essential outcomes.</w:t>
            </w:r>
          </w:p>
        </w:tc>
        <w:tc>
          <w:tcPr>
            <w:tcW w:w="5033" w:type="dxa"/>
            <w:gridSpan w:val="3"/>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t>Performance criteria describe the performance needed to demonstrate achievement of the element.</w:t>
            </w:r>
          </w:p>
        </w:tc>
      </w:tr>
      <w:tr w:rsidTr="005F6BA4">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RPr="005F6BA4" w:rsidP="005F6BA4">
            <w:pPr>
              <w:pStyle w:val="BodyText"/>
            </w:pPr>
            <w:r w:rsidRPr="005F6BA4">
              <w:rPr>
                <w:rStyle w:val="SpecialBold"/>
              </w:rPr>
              <w:t>1</w:t>
            </w:r>
          </w:p>
        </w:tc>
        <w:tc>
          <w:tcPr>
            <w:tcW w:w="2541" w:type="dxa"/>
            <w:gridSpan w:val="2"/>
            <w:tcBorders>
              <w:top w:val="nil"/>
              <w:left w:val="nil"/>
              <w:bottom w:val="nil"/>
              <w:right w:val="nil"/>
            </w:tcBorders>
            <w:tcMar>
              <w:top w:w="0" w:type="dxa"/>
              <w:left w:w="62" w:type="dxa"/>
              <w:bottom w:w="0" w:type="dxa"/>
              <w:right w:w="62" w:type="dxa"/>
            </w:tcMar>
          </w:tcPr>
          <w:p w:rsidR="00000000" w:rsidRPr="005F6BA4" w:rsidP="005F6BA4">
            <w:pPr>
              <w:pStyle w:val="BodyText"/>
            </w:pPr>
            <w:r w:rsidRPr="005F6BA4">
              <w:rPr>
                <w:rStyle w:val="SpecialBold"/>
              </w:rPr>
              <w:t>Prepare for inspection</w:t>
            </w:r>
          </w:p>
        </w:tc>
        <w:tc>
          <w:tcPr>
            <w:tcW w:w="644" w:type="dxa"/>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rPr>
                <w:rStyle w:val="SpecialBold"/>
              </w:rPr>
              <w:t>1.1</w:t>
            </w:r>
          </w:p>
        </w:tc>
        <w:tc>
          <w:tcPr>
            <w:tcW w:w="3137" w:type="dxa"/>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t>Safe work methods for undertaking visual and close inspections are obtained and interpreted</w:t>
            </w:r>
          </w:p>
        </w:tc>
      </w:tr>
      <w:tr w:rsidTr="005F6BA4">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1" w:type="dxa"/>
            <w:gridSpan w:val="2"/>
            <w:tcBorders>
              <w:top w:val="nil"/>
              <w:left w:val="nil"/>
              <w:bottom w:val="nil"/>
              <w:right w:val="nil"/>
            </w:tcBorders>
            <w:tcMar>
              <w:top w:w="0" w:type="dxa"/>
              <w:left w:w="62" w:type="dxa"/>
              <w:bottom w:w="0" w:type="dxa"/>
              <w:right w:w="62" w:type="dxa"/>
            </w:tcMar>
          </w:tcPr>
          <w:p w:rsidR="00000000" w:rsidRPr="005F6BA4">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rPr>
                <w:rStyle w:val="SpecialBold"/>
              </w:rPr>
              <w:t>1.2</w:t>
            </w:r>
          </w:p>
        </w:tc>
        <w:tc>
          <w:tcPr>
            <w:tcW w:w="3137" w:type="dxa"/>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t>Knowledge of the purpose, scope and limitations of visual and close inspections is applied to preparation for the work</w:t>
            </w:r>
          </w:p>
        </w:tc>
      </w:tr>
      <w:tr w:rsidTr="005F6BA4">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1" w:type="dxa"/>
            <w:gridSpan w:val="2"/>
            <w:tcBorders>
              <w:top w:val="nil"/>
              <w:left w:val="nil"/>
              <w:bottom w:val="nil"/>
              <w:right w:val="nil"/>
            </w:tcBorders>
            <w:tcMar>
              <w:top w:w="0" w:type="dxa"/>
              <w:left w:w="62" w:type="dxa"/>
              <w:bottom w:w="0" w:type="dxa"/>
              <w:right w:w="62" w:type="dxa"/>
            </w:tcMar>
          </w:tcPr>
          <w:p w:rsidR="00000000" w:rsidRPr="005F6BA4">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rPr>
                <w:rStyle w:val="SpecialBold"/>
              </w:rPr>
              <w:t>1.3</w:t>
            </w:r>
          </w:p>
        </w:tc>
        <w:tc>
          <w:tcPr>
            <w:tcW w:w="3137" w:type="dxa"/>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t>Type and location of each item of equipment subject to inspection are determined from the inspection program for the site</w:t>
            </w:r>
          </w:p>
        </w:tc>
      </w:tr>
      <w:tr w:rsidTr="005F6BA4">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RPr="005F6BA4" w:rsidP="005F6BA4">
            <w:pPr>
              <w:pStyle w:val="BodyText"/>
            </w:pPr>
            <w:r w:rsidRPr="005F6BA4">
              <w:rPr>
                <w:rStyle w:val="SpecialBold"/>
              </w:rPr>
              <w:t>2</w:t>
            </w:r>
          </w:p>
        </w:tc>
        <w:tc>
          <w:tcPr>
            <w:tcW w:w="2541" w:type="dxa"/>
            <w:gridSpan w:val="2"/>
            <w:tcBorders>
              <w:top w:val="nil"/>
              <w:left w:val="nil"/>
              <w:bottom w:val="nil"/>
              <w:right w:val="nil"/>
            </w:tcBorders>
            <w:tcMar>
              <w:top w:w="0" w:type="dxa"/>
              <w:left w:w="62" w:type="dxa"/>
              <w:bottom w:w="0" w:type="dxa"/>
              <w:right w:w="62" w:type="dxa"/>
            </w:tcMar>
          </w:tcPr>
          <w:p w:rsidR="00000000" w:rsidRPr="005F6BA4" w:rsidP="005F6BA4">
            <w:pPr>
              <w:pStyle w:val="BodyText"/>
            </w:pPr>
            <w:r w:rsidRPr="005F6BA4">
              <w:rPr>
                <w:rStyle w:val="SpecialBold"/>
              </w:rPr>
              <w:t>Carr</w:t>
            </w:r>
            <w:r w:rsidRPr="005F6BA4">
              <w:rPr>
                <w:rStyle w:val="SpecialBold"/>
              </w:rPr>
              <w:t>y out verification of compliance</w:t>
            </w:r>
          </w:p>
        </w:tc>
        <w:tc>
          <w:tcPr>
            <w:tcW w:w="644" w:type="dxa"/>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rPr>
                <w:rStyle w:val="SpecialBold"/>
              </w:rPr>
              <w:t>2.1</w:t>
            </w:r>
          </w:p>
        </w:tc>
        <w:tc>
          <w:tcPr>
            <w:tcW w:w="3137" w:type="dxa"/>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t>Safe work methods for undertaking visual and close inspections in hazardous areas, including isolation of equipment, are applied</w:t>
            </w:r>
          </w:p>
        </w:tc>
      </w:tr>
      <w:tr w:rsidTr="005F6BA4">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1" w:type="dxa"/>
            <w:gridSpan w:val="2"/>
            <w:tcBorders>
              <w:top w:val="nil"/>
              <w:left w:val="nil"/>
              <w:bottom w:val="nil"/>
              <w:right w:val="nil"/>
            </w:tcBorders>
            <w:tcMar>
              <w:top w:w="0" w:type="dxa"/>
              <w:left w:w="62" w:type="dxa"/>
              <w:bottom w:w="0" w:type="dxa"/>
              <w:right w:w="62" w:type="dxa"/>
            </w:tcMar>
          </w:tcPr>
          <w:p w:rsidR="00000000" w:rsidRPr="005F6BA4">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rPr>
                <w:rStyle w:val="SpecialBold"/>
              </w:rPr>
              <w:t>2.2</w:t>
            </w:r>
          </w:p>
        </w:tc>
        <w:tc>
          <w:tcPr>
            <w:tcW w:w="3137" w:type="dxa"/>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t>Knowledge of defects impairing the integrity of the type of protection that are identifiable by visual and close inspection is applied</w:t>
            </w:r>
          </w:p>
        </w:tc>
      </w:tr>
      <w:tr w:rsidTr="005F6BA4">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1" w:type="dxa"/>
            <w:gridSpan w:val="2"/>
            <w:tcBorders>
              <w:top w:val="nil"/>
              <w:left w:val="nil"/>
              <w:bottom w:val="nil"/>
              <w:right w:val="nil"/>
            </w:tcBorders>
            <w:tcMar>
              <w:top w:w="0" w:type="dxa"/>
              <w:left w:w="62" w:type="dxa"/>
              <w:bottom w:w="0" w:type="dxa"/>
              <w:right w:w="62" w:type="dxa"/>
            </w:tcMar>
          </w:tcPr>
          <w:p w:rsidR="00000000" w:rsidRPr="005F6BA4">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rPr>
                <w:rStyle w:val="SpecialBold"/>
              </w:rPr>
              <w:t>2.3</w:t>
            </w:r>
          </w:p>
        </w:tc>
        <w:tc>
          <w:tcPr>
            <w:tcW w:w="3137" w:type="dxa"/>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t xml:space="preserve">Equipment is visually and </w:t>
            </w:r>
            <w:r w:rsidRPr="005F6BA4">
              <w:t>closely inspected and defects impairing the integrity of the type of protection are ide</w:t>
            </w:r>
            <w:r w:rsidRPr="005F6BA4">
              <w:t>ntified</w:t>
            </w:r>
          </w:p>
        </w:tc>
      </w:tr>
      <w:tr w:rsidTr="005F6BA4">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RPr="005F6BA4" w:rsidP="005F6BA4">
            <w:pPr>
              <w:pStyle w:val="BodyText"/>
            </w:pPr>
            <w:r w:rsidRPr="005F6BA4">
              <w:rPr>
                <w:rStyle w:val="SpecialBold"/>
              </w:rPr>
              <w:t>3</w:t>
            </w:r>
          </w:p>
        </w:tc>
        <w:tc>
          <w:tcPr>
            <w:tcW w:w="2541" w:type="dxa"/>
            <w:gridSpan w:val="2"/>
            <w:tcBorders>
              <w:top w:val="nil"/>
              <w:left w:val="nil"/>
              <w:bottom w:val="nil"/>
              <w:right w:val="nil"/>
            </w:tcBorders>
            <w:tcMar>
              <w:top w:w="0" w:type="dxa"/>
              <w:left w:w="62" w:type="dxa"/>
              <w:bottom w:w="0" w:type="dxa"/>
              <w:right w:w="62" w:type="dxa"/>
            </w:tcMar>
          </w:tcPr>
          <w:p w:rsidR="00000000" w:rsidRPr="005F6BA4" w:rsidP="005F6BA4">
            <w:pPr>
              <w:pStyle w:val="BodyText"/>
            </w:pPr>
            <w:r w:rsidRPr="005F6BA4">
              <w:rPr>
                <w:rStyle w:val="SpecialBold"/>
              </w:rPr>
              <w:t>Record inspection results</w:t>
            </w:r>
          </w:p>
        </w:tc>
        <w:tc>
          <w:tcPr>
            <w:tcW w:w="644" w:type="dxa"/>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rPr>
                <w:rStyle w:val="SpecialBold"/>
              </w:rPr>
              <w:t>3.1</w:t>
            </w:r>
          </w:p>
        </w:tc>
        <w:tc>
          <w:tcPr>
            <w:tcW w:w="3137" w:type="dxa"/>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t>Defects identified by visual and close inspection are recorded in accordance with inspection standards and site record systems</w:t>
            </w:r>
          </w:p>
        </w:tc>
      </w:tr>
      <w:tr w:rsidTr="005F6BA4">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1" w:type="dxa"/>
            <w:gridSpan w:val="2"/>
            <w:tcBorders>
              <w:top w:val="nil"/>
              <w:left w:val="nil"/>
              <w:bottom w:val="nil"/>
              <w:right w:val="nil"/>
            </w:tcBorders>
            <w:tcMar>
              <w:top w:w="0" w:type="dxa"/>
              <w:left w:w="62" w:type="dxa"/>
              <w:bottom w:w="0" w:type="dxa"/>
              <w:right w:w="62" w:type="dxa"/>
            </w:tcMar>
          </w:tcPr>
          <w:p w:rsidR="00000000" w:rsidRPr="005F6BA4">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rPr>
                <w:rStyle w:val="SpecialBold"/>
              </w:rPr>
              <w:t>3.2</w:t>
            </w:r>
          </w:p>
        </w:tc>
        <w:tc>
          <w:tcPr>
            <w:tcW w:w="3137" w:type="dxa"/>
            <w:tcBorders>
              <w:top w:val="nil"/>
              <w:left w:val="nil"/>
              <w:bottom w:val="nil"/>
              <w:right w:val="nil"/>
            </w:tcBorders>
            <w:tcMar>
              <w:top w:w="0" w:type="dxa"/>
              <w:left w:w="62" w:type="dxa"/>
              <w:bottom w:w="0" w:type="dxa"/>
              <w:right w:w="62" w:type="dxa"/>
            </w:tcMar>
          </w:tcPr>
          <w:p w:rsidR="00000000" w:rsidRPr="005F6BA4" w:rsidP="005F6BA4">
            <w:pPr>
              <w:pStyle w:val="BodyText"/>
            </w:pPr>
            <w:r w:rsidRPr="005F6BA4">
              <w:t xml:space="preserve">Documentation in relation to all aspects of the inspection is forwarded to the </w:t>
            </w:r>
            <w:r w:rsidRPr="005F6BA4">
              <w:t>authorised person for inclusion in the verification dossier</w:t>
            </w:r>
          </w:p>
        </w:tc>
      </w:tr>
    </w:tbl>
    <w:p w:rsidR="00000000" w:rsidRPr="005F6BA4" w:rsidP="005F6BA4">
      <w:pPr>
        <w:pStyle w:val="NoPaddingFontSize1"/>
      </w:pPr>
    </w:p>
    <w:p w:rsidR="00000000" w:rsidRPr="005F6BA4" w:rsidP="005F6BA4">
      <w:pPr>
        <w:pStyle w:val="AllowPageBreak"/>
      </w:pPr>
    </w:p>
    <w:p w:rsidR="00000000" w:rsidRPr="005F6BA4" w:rsidP="005F6BA4">
      <w:pPr>
        <w:pStyle w:val="Heading1"/>
      </w:pPr>
      <w:bookmarkStart w:id="7" w:name="O_1243215"/>
      <w:bookmarkEnd w:id="7"/>
      <w:r w:rsidRPr="005F6BA4">
        <w:t>Foundation Skills</w:t>
      </w:r>
    </w:p>
    <w:tbl>
      <w:tblPr>
        <w:tblW w:w="9497" w:type="dxa"/>
        <w:tblLayout w:type="fixed"/>
        <w:tblCellMar>
          <w:left w:w="62" w:type="dxa"/>
          <w:right w:w="62" w:type="dxa"/>
        </w:tblCellMar>
        <w:tblLook w:val="0000"/>
      </w:tblPr>
      <w:tblGrid>
        <w:gridCol w:w="9497"/>
      </w:tblGrid>
      <w:tr w:rsidTr="005F6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BA4" w:rsidP="005F6BA4">
            <w:pPr>
              <w:pStyle w:val="BodyText"/>
            </w:pPr>
            <w:r w:rsidRPr="005F6BA4">
              <w:t>Foundation skills essential to performance are explicit in the performance criteria of this unit of competency.</w:t>
            </w:r>
          </w:p>
        </w:tc>
      </w:tr>
    </w:tbl>
    <w:p w:rsidR="00000000" w:rsidRPr="005F6BA4" w:rsidP="005F6BA4">
      <w:pPr>
        <w:pStyle w:val="NoPaddingFontSize1"/>
      </w:pPr>
    </w:p>
    <w:p w:rsidR="00000000" w:rsidRPr="005F6BA4" w:rsidP="005F6BA4">
      <w:pPr>
        <w:pStyle w:val="AllowPageBreak"/>
      </w:pPr>
    </w:p>
    <w:p w:rsidR="00000000" w:rsidRPr="005F6BA4" w:rsidP="005F6BA4">
      <w:pPr>
        <w:pStyle w:val="Heading1"/>
      </w:pPr>
      <w:bookmarkStart w:id="8" w:name="O_1243216"/>
      <w:bookmarkEnd w:id="8"/>
      <w:r w:rsidRPr="005F6BA4">
        <w:t>Range of Conditions</w:t>
      </w:r>
    </w:p>
    <w:tbl>
      <w:tblPr>
        <w:tblW w:w="9497" w:type="dxa"/>
        <w:tblLayout w:type="fixed"/>
        <w:tblCellMar>
          <w:left w:w="62" w:type="dxa"/>
          <w:right w:w="62" w:type="dxa"/>
        </w:tblCellMar>
        <w:tblLook w:val="0000"/>
      </w:tblPr>
      <w:tblGrid>
        <w:gridCol w:w="9497"/>
      </w:tblGrid>
      <w:tr w:rsidTr="005F6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BA4" w:rsidP="005F6BA4">
            <w:pPr>
              <w:pStyle w:val="BodyText"/>
            </w:pPr>
            <w:r w:rsidRPr="005F6BA4">
              <w:t>Range is restricted to essential operating conditions and any other variables essential to the work environment.</w:t>
            </w:r>
          </w:p>
          <w:p w:rsidR="00000000" w:rsidRPr="005F6BA4" w:rsidP="005F6BA4">
            <w:pPr>
              <w:pStyle w:val="BodyText"/>
            </w:pPr>
            <w:r w:rsidRPr="005F6BA4">
              <w:t>Non-essential conditions may be found in the UEE Electrotechnology Training Package Companion Volume Implementation Guide.</w:t>
            </w:r>
          </w:p>
        </w:tc>
      </w:tr>
    </w:tbl>
    <w:p w:rsidR="00000000" w:rsidRPr="005F6BA4" w:rsidP="005F6BA4">
      <w:pPr>
        <w:pStyle w:val="NoPaddingFontSize1"/>
      </w:pPr>
    </w:p>
    <w:p w:rsidR="00000000" w:rsidRPr="005F6BA4" w:rsidP="005F6BA4">
      <w:pPr>
        <w:pStyle w:val="AllowPageBreak"/>
      </w:pPr>
    </w:p>
    <w:p w:rsidR="00000000" w:rsidRPr="005F6BA4" w:rsidP="005F6BA4">
      <w:pPr>
        <w:pStyle w:val="Heading1"/>
      </w:pPr>
      <w:bookmarkStart w:id="9" w:name="O_1243217"/>
      <w:bookmarkEnd w:id="9"/>
      <w:r w:rsidRPr="005F6BA4">
        <w:t>Unit Mapping Information</w:t>
      </w:r>
    </w:p>
    <w:tbl>
      <w:tblPr>
        <w:tblW w:w="9497" w:type="dxa"/>
        <w:tblLayout w:type="fixed"/>
        <w:tblCellMar>
          <w:left w:w="62" w:type="dxa"/>
          <w:right w:w="62" w:type="dxa"/>
        </w:tblCellMar>
        <w:tblLook w:val="0000"/>
      </w:tblPr>
      <w:tblGrid>
        <w:gridCol w:w="9497"/>
      </w:tblGrid>
      <w:tr w:rsidTr="005F6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BA4" w:rsidP="005F6BA4">
            <w:pPr>
              <w:pStyle w:val="BodyText"/>
            </w:pPr>
            <w:r w:rsidRPr="005F6BA4">
              <w:t>This unit replaces and is equivalent to UEEHA0002 Conduct visual and close inspection of electrical installations for hazardous areas.</w:t>
            </w:r>
          </w:p>
        </w:tc>
      </w:tr>
    </w:tbl>
    <w:p w:rsidR="00000000" w:rsidRPr="005F6BA4" w:rsidP="005F6BA4">
      <w:pPr>
        <w:pStyle w:val="NoPaddingFontSize1"/>
      </w:pPr>
    </w:p>
    <w:p w:rsidR="00000000" w:rsidRPr="005F6BA4" w:rsidP="005F6BA4">
      <w:pPr>
        <w:pStyle w:val="AllowPageBreak"/>
      </w:pPr>
    </w:p>
    <w:p w:rsidR="00000000" w:rsidRPr="005F6BA4" w:rsidP="005F6BA4">
      <w:pPr>
        <w:pStyle w:val="Heading1"/>
      </w:pPr>
      <w:bookmarkStart w:id="10" w:name="O_1243224"/>
      <w:bookmarkEnd w:id="10"/>
      <w:r w:rsidRPr="005F6BA4">
        <w:t>Links</w:t>
      </w:r>
    </w:p>
    <w:p w:rsidR="00000000" w:rsidRPr="005F6BA4" w:rsidP="00234F80">
      <w:pPr>
        <w:pStyle w:val="BodyText"/>
      </w:pPr>
      <w:r w:rsidRPr="005F6BA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3D2FAA">
        <w:rPr>
          <w:rStyle w:val="Hyperlink"/>
        </w:rPr>
        <w:t>https://vetnet.gov.au/Pages/TrainingDocs.aspx?q=b8a8f136-5421-4ce1-92e0-2b50341431b6</w:t>
      </w:r>
      <w:r>
        <w:fldChar w:fldCharType="end"/>
      </w:r>
    </w:p>
    <w:p w:rsidR="00000000" w:rsidRPr="005F6BA4" w:rsidP="00234F80">
      <w:pPr>
        <w:pStyle w:val="BodyText"/>
        <w:sectPr w:rsidSect="005F6BA4">
          <w:headerReference w:type="default" r:id="rId10"/>
          <w:footerReference w:type="default" r:id="rId11"/>
          <w:pgSz w:w="11908" w:h="16833"/>
          <w:pgMar w:top="1702" w:right="1418" w:bottom="1702" w:left="1418" w:header="992" w:footer="992" w:gutter="0"/>
          <w:cols w:space="720"/>
          <w:noEndnote/>
          <w:docGrid w:linePitch="299"/>
        </w:sectPr>
      </w:pPr>
    </w:p>
    <w:p w:rsidR="00000000" w:rsidRPr="005F6BA4" w:rsidP="005F6BA4">
      <w:pPr>
        <w:pStyle w:val="SuperHeading"/>
      </w:pPr>
      <w:r w:rsidRPr="005F6BA4">
        <w:t xml:space="preserve">Assessment Requirements for UEEHA0038 Conduct visual and close </w:t>
      </w:r>
      <w:r w:rsidRPr="005F6BA4">
        <w:t>inspection of electrical installations for hazardous areas</w:t>
      </w:r>
    </w:p>
    <w:p w:rsidR="00000000" w:rsidRPr="005F6BA4" w:rsidP="005F6BA4">
      <w:pPr>
        <w:pStyle w:val="Heading1"/>
      </w:pPr>
      <w:bookmarkStart w:id="11" w:name="O_1243219"/>
      <w:bookmarkEnd w:id="11"/>
      <w:r w:rsidRPr="005F6BA4">
        <w:t>Modification History</w:t>
      </w:r>
    </w:p>
    <w:tbl>
      <w:tblPr>
        <w:tblW w:w="9497" w:type="dxa"/>
        <w:tblLayout w:type="fixed"/>
        <w:tblCellMar>
          <w:left w:w="62" w:type="dxa"/>
          <w:right w:w="62" w:type="dxa"/>
        </w:tblCellMar>
        <w:tblLook w:val="0000"/>
      </w:tblPr>
      <w:tblGrid>
        <w:gridCol w:w="9497"/>
      </w:tblGrid>
      <w:tr w:rsidTr="005F6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BA4" w:rsidP="005F6BA4">
            <w:pPr>
              <w:pStyle w:val="BodyText"/>
            </w:pPr>
            <w:r w:rsidRPr="005F6BA4">
              <w:t>Release 1. This is the first release of this unit of competency in the UEE Electrotechnology Training Package.</w:t>
            </w:r>
          </w:p>
          <w:p w:rsidR="00000000" w:rsidRPr="005F6BA4" w:rsidP="005F6BA4">
            <w:pPr>
              <w:pStyle w:val="BodyText"/>
            </w:pPr>
            <w:r w:rsidRPr="005F6BA4">
              <w:t>This unit replaces and is equivalent to UEEHA00</w:t>
            </w:r>
            <w:r w:rsidRPr="005F6BA4">
              <w:t>02 Conduct visual and close inspection of electrical installations for hazardous areas.</w:t>
            </w:r>
          </w:p>
          <w:p w:rsidR="00000000" w:rsidRPr="005F6BA4" w:rsidP="005F6BA4">
            <w:pPr>
              <w:pStyle w:val="BodyText"/>
            </w:pPr>
            <w:r w:rsidRPr="005F6BA4">
              <w:t>Prerequisite requirements have been amended.</w:t>
            </w:r>
          </w:p>
        </w:tc>
      </w:tr>
    </w:tbl>
    <w:p w:rsidR="00000000" w:rsidRPr="005F6BA4" w:rsidP="005F6BA4">
      <w:pPr>
        <w:pStyle w:val="NoPaddingFontSize1"/>
      </w:pPr>
    </w:p>
    <w:p w:rsidR="00000000" w:rsidRPr="005F6BA4" w:rsidP="005F6BA4">
      <w:pPr>
        <w:pStyle w:val="AllowPageBreak"/>
      </w:pPr>
    </w:p>
    <w:p w:rsidR="00000000" w:rsidRPr="005F6BA4" w:rsidP="005F6BA4">
      <w:pPr>
        <w:pStyle w:val="Heading1"/>
      </w:pPr>
      <w:bookmarkStart w:id="12" w:name="O_1243220"/>
      <w:bookmarkEnd w:id="12"/>
      <w:r w:rsidRPr="005F6BA4">
        <w:t>Performance Evidence</w:t>
      </w:r>
    </w:p>
    <w:tbl>
      <w:tblPr>
        <w:tblW w:w="9497" w:type="dxa"/>
        <w:tblLayout w:type="fixed"/>
        <w:tblCellMar>
          <w:left w:w="62" w:type="dxa"/>
          <w:right w:w="62" w:type="dxa"/>
        </w:tblCellMar>
        <w:tblLook w:val="0000"/>
      </w:tblPr>
      <w:tblGrid>
        <w:gridCol w:w="9497"/>
      </w:tblGrid>
      <w:tr w:rsidTr="005F6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t xml:space="preserve">Evidence required to demonstrate competence in this unit must be relevant to and </w:t>
            </w:r>
            <w:r w:rsidRPr="005F6BA4">
              <w:t xml:space="preserve">satisfy all of the requirements of the elements and performance criteria on at least two separate occasions and include: </w:t>
            </w:r>
          </w:p>
        </w:tc>
      </w:tr>
      <w:tr w:rsidTr="005F6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BA4" w:rsidP="005F6BA4">
            <w:pPr>
              <w:pStyle w:val="ListBullet"/>
            </w:pPr>
            <w:r w:rsidRPr="005F6BA4">
              <w:t>preparing to conduct a visual and close inspection of electrical installations for gas and dust hazardous areas, including:</w:t>
            </w:r>
          </w:p>
          <w:p w:rsidR="00000000" w:rsidRPr="005F6BA4" w:rsidP="005F6BA4">
            <w:pPr>
              <w:pStyle w:val="ListBullet2"/>
            </w:pPr>
            <w:r w:rsidRPr="005F6BA4">
              <w:t>reviewing safe work methods associated with the classified area in which the work is to be carried out</w:t>
            </w:r>
          </w:p>
          <w:p w:rsidR="00000000" w:rsidRPr="005F6BA4" w:rsidP="005F6BA4">
            <w:pPr>
              <w:pStyle w:val="ListBullet2"/>
            </w:pPr>
            <w:r w:rsidRPr="005F6BA4">
              <w:t>determining the type and location of equipment subject to the inspection</w:t>
            </w:r>
          </w:p>
          <w:p w:rsidR="00000000" w:rsidRPr="005F6BA4" w:rsidP="005F6BA4">
            <w:pPr>
              <w:pStyle w:val="ListBullet"/>
            </w:pPr>
            <w:r w:rsidRPr="005F6BA4">
              <w:t xml:space="preserve">conducting visual and close inspections of electrical installations in gas and </w:t>
            </w:r>
            <w:r w:rsidRPr="005F6BA4">
              <w:t>dust hazardous areas, including:</w:t>
            </w:r>
          </w:p>
          <w:p w:rsidR="00000000" w:rsidRPr="005F6BA4" w:rsidP="005F6BA4">
            <w:pPr>
              <w:pStyle w:val="ListBullet2"/>
            </w:pPr>
            <w:r w:rsidRPr="005F6BA4">
              <w:t>obtaining interpreting and applying safe work methods</w:t>
            </w:r>
          </w:p>
          <w:p w:rsidR="00000000" w:rsidRPr="005F6BA4" w:rsidP="005F6BA4">
            <w:pPr>
              <w:pStyle w:val="ListBullet2"/>
            </w:pPr>
            <w:r w:rsidRPr="005F6BA4">
              <w:t>identifying defects impairing the integrity of the type of protection</w:t>
            </w:r>
          </w:p>
          <w:p w:rsidR="00000000" w:rsidRPr="005F6BA4" w:rsidP="005F6BA4">
            <w:pPr>
              <w:pStyle w:val="ListBullet"/>
            </w:pPr>
            <w:r w:rsidRPr="005F6BA4">
              <w:t>completing record of visual and close inspections of electrical installations in gas and dust haz</w:t>
            </w:r>
            <w:r w:rsidRPr="005F6BA4">
              <w:t>ardous areas, including:</w:t>
            </w:r>
          </w:p>
          <w:p w:rsidR="00000000" w:rsidRPr="005F6BA4" w:rsidP="005F6BA4">
            <w:pPr>
              <w:pStyle w:val="ListBullet2"/>
            </w:pPr>
            <w:r w:rsidRPr="005F6BA4">
              <w:t>recording defects identified in the inspection impairing the integrity of the type of protection</w:t>
            </w:r>
          </w:p>
          <w:p w:rsidR="00000000" w:rsidRPr="005F6BA4" w:rsidP="005F6BA4">
            <w:pPr>
              <w:pStyle w:val="ListBullet2"/>
            </w:pPr>
            <w:r w:rsidRPr="005F6BA4">
              <w:t>forwarding the inspection record for inclusion in the verification dossier.</w:t>
            </w:r>
          </w:p>
        </w:tc>
      </w:tr>
    </w:tbl>
    <w:p w:rsidR="00000000" w:rsidRPr="005F6BA4" w:rsidP="005F6BA4">
      <w:pPr>
        <w:pStyle w:val="NoPaddingFontSize1"/>
      </w:pPr>
    </w:p>
    <w:p w:rsidR="00000000" w:rsidRPr="005F6BA4" w:rsidP="005F6BA4">
      <w:pPr>
        <w:pStyle w:val="AllowPageBreak"/>
      </w:pPr>
    </w:p>
    <w:p w:rsidR="00000000" w:rsidRPr="005F6BA4" w:rsidP="005F6BA4">
      <w:pPr>
        <w:pStyle w:val="Heading1"/>
      </w:pPr>
      <w:bookmarkStart w:id="13" w:name="O_1243221"/>
      <w:bookmarkEnd w:id="13"/>
      <w:r w:rsidRPr="005F6BA4">
        <w:t>Knowledge Evidence</w:t>
      </w:r>
    </w:p>
    <w:tbl>
      <w:tblPr>
        <w:tblW w:w="9497" w:type="dxa"/>
        <w:tblLayout w:type="fixed"/>
        <w:tblCellMar>
          <w:left w:w="62" w:type="dxa"/>
          <w:right w:w="62" w:type="dxa"/>
        </w:tblCellMar>
        <w:tblLook w:val="0000"/>
      </w:tblPr>
      <w:tblGrid>
        <w:gridCol w:w="9497"/>
      </w:tblGrid>
      <w:tr w:rsidTr="005F6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6BA4">
            <w:pPr>
              <w:pStyle w:val="BodyText"/>
              <w:rPr>
                <w:lang w:val="en-NZ"/>
              </w:rPr>
            </w:pPr>
            <w:r w:rsidRPr="005F6BA4">
              <w:t xml:space="preserve">Evidence required to demonstrate competence in this unit must be relevant to and satisfy all of the requirements of the elements, performance criteria and range of conditions and include knowledge of: </w:t>
            </w:r>
          </w:p>
        </w:tc>
      </w:tr>
      <w:tr w:rsidTr="005F6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BA4" w:rsidP="005F6BA4">
            <w:pPr>
              <w:pStyle w:val="ListBullet"/>
            </w:pPr>
            <w:r w:rsidRPr="005F6BA4">
              <w:t>purpose, scope and limitations of visual and close i</w:t>
            </w:r>
            <w:r w:rsidRPr="005F6BA4">
              <w:t>nspections, including:</w:t>
            </w:r>
          </w:p>
          <w:p w:rsidR="00000000" w:rsidRPr="005F6BA4" w:rsidP="005F6BA4">
            <w:pPr>
              <w:pStyle w:val="ListBullet2"/>
            </w:pPr>
            <w:r w:rsidRPr="005F6BA4">
              <w:t>inspection program for the site based on schedules specified in inspection standards</w:t>
            </w:r>
          </w:p>
          <w:p w:rsidR="00000000" w:rsidRPr="005F6BA4" w:rsidP="005F6BA4">
            <w:pPr>
              <w:pStyle w:val="ListBullet2"/>
            </w:pPr>
            <w:r w:rsidRPr="005F6BA4">
              <w:t>periodic inspection schedules covering equipment, installations and environment for:</w:t>
            </w:r>
          </w:p>
          <w:p w:rsidR="00000000" w:rsidRPr="005F6BA4" w:rsidP="005F6BA4">
            <w:pPr>
              <w:pStyle w:val="ListBullet3"/>
            </w:pPr>
            <w:r w:rsidRPr="005F6BA4">
              <w:t>flameproof - Ex ‘d’</w:t>
            </w:r>
          </w:p>
          <w:p w:rsidR="00000000" w:rsidRPr="005F6BA4" w:rsidP="005F6BA4">
            <w:pPr>
              <w:pStyle w:val="ListBullet3"/>
            </w:pPr>
            <w:r w:rsidRPr="005F6BA4">
              <w:t xml:space="preserve">increased safety - Ex ‘e’ </w:t>
            </w:r>
          </w:p>
          <w:p w:rsidR="00000000" w:rsidRPr="005F6BA4" w:rsidP="005F6BA4">
            <w:pPr>
              <w:pStyle w:val="ListBullet3"/>
            </w:pPr>
            <w:r w:rsidRPr="005F6BA4">
              <w:t xml:space="preserve">non-sparking - Ex ‘n’ </w:t>
            </w:r>
          </w:p>
          <w:p w:rsidR="00000000" w:rsidRPr="005F6BA4" w:rsidP="005F6BA4">
            <w:pPr>
              <w:pStyle w:val="ListBullet3"/>
            </w:pPr>
            <w:r w:rsidRPr="005F6BA4">
              <w:t>intrinsic safety - Ex ‘i’</w:t>
            </w:r>
          </w:p>
          <w:p w:rsidR="00000000" w:rsidRPr="005F6BA4" w:rsidP="005F6BA4">
            <w:pPr>
              <w:pStyle w:val="ListBullet3"/>
            </w:pPr>
            <w:r w:rsidRPr="005F6BA4">
              <w:t xml:space="preserve">intrinsic safety - Ex ‘iD’ </w:t>
            </w:r>
          </w:p>
          <w:p w:rsidR="00000000" w:rsidRPr="005F6BA4" w:rsidP="005F6BA4">
            <w:pPr>
              <w:pStyle w:val="ListBullet3"/>
            </w:pPr>
            <w:r w:rsidRPr="005F6BA4">
              <w:t xml:space="preserve">non-sparking - Ex ‘nL’ </w:t>
            </w:r>
          </w:p>
          <w:p w:rsidR="00000000" w:rsidRPr="005F6BA4" w:rsidP="005F6BA4">
            <w:pPr>
              <w:pStyle w:val="ListBullet3"/>
            </w:pPr>
            <w:r w:rsidRPr="005F6BA4">
              <w:t xml:space="preserve">pressurisation - Ex ‘p’ </w:t>
            </w:r>
          </w:p>
          <w:p w:rsidR="00000000" w:rsidRPr="005F6BA4" w:rsidP="005F6BA4">
            <w:pPr>
              <w:pStyle w:val="ListBullet3"/>
            </w:pPr>
            <w:r w:rsidRPr="005F6BA4">
              <w:t>pressurisation - Ex ‘pD’</w:t>
            </w:r>
          </w:p>
          <w:p w:rsidR="00000000" w:rsidRPr="005F6BA4" w:rsidP="005F6BA4">
            <w:pPr>
              <w:pStyle w:val="ListBullet3"/>
            </w:pPr>
            <w:r w:rsidRPr="005F6BA4">
              <w:t>protection by enclosure - Ex ‘tD’</w:t>
            </w:r>
          </w:p>
          <w:p w:rsidR="00000000" w:rsidRPr="005F6BA4" w:rsidP="005F6BA4">
            <w:pPr>
              <w:pStyle w:val="ListBullet"/>
            </w:pPr>
            <w:r w:rsidRPr="005F6BA4">
              <w:t>aspects of close and visual inspections, including:</w:t>
            </w:r>
          </w:p>
          <w:p w:rsidR="00000000" w:rsidRPr="005F6BA4" w:rsidP="005F6BA4">
            <w:pPr>
              <w:pStyle w:val="ListBullet2"/>
            </w:pPr>
            <w:r w:rsidRPr="005F6BA4">
              <w:t>items subject to visual and close inspection listed in schedules specified in inspection standards</w:t>
            </w:r>
          </w:p>
          <w:p w:rsidR="00000000" w:rsidRPr="005F6BA4" w:rsidP="005F6BA4">
            <w:pPr>
              <w:pStyle w:val="ListBullet2"/>
            </w:pPr>
            <w:r w:rsidRPr="005F6BA4">
              <w:t>defects impairing the integrity of the type of protection that can be identified by visual and close inspection, including:</w:t>
            </w:r>
          </w:p>
          <w:p w:rsidR="00000000" w:rsidRPr="005F6BA4" w:rsidP="005F6BA4">
            <w:pPr>
              <w:pStyle w:val="ListBullet3"/>
            </w:pPr>
            <w:r w:rsidRPr="005F6BA4">
              <w:t>excessive corrosion</w:t>
            </w:r>
          </w:p>
          <w:p w:rsidR="00000000" w:rsidRPr="005F6BA4" w:rsidP="005F6BA4">
            <w:pPr>
              <w:pStyle w:val="ListBullet3"/>
            </w:pPr>
            <w:r w:rsidRPr="005F6BA4">
              <w:t>missing cove</w:t>
            </w:r>
            <w:r w:rsidRPr="005F6BA4">
              <w:t>r and mounting bolts</w:t>
            </w:r>
          </w:p>
          <w:p w:rsidR="00000000" w:rsidRPr="005F6BA4" w:rsidP="005F6BA4">
            <w:pPr>
              <w:pStyle w:val="ListBullet3"/>
            </w:pPr>
            <w:r w:rsidRPr="005F6BA4">
              <w:t>enclosure or cable damage</w:t>
            </w:r>
          </w:p>
          <w:p w:rsidR="00000000" w:rsidRPr="005F6BA4" w:rsidP="005F6BA4">
            <w:pPr>
              <w:pStyle w:val="ListBullet3"/>
            </w:pPr>
            <w:r w:rsidRPr="005F6BA4">
              <w:t>non-secured cables</w:t>
            </w:r>
          </w:p>
          <w:p w:rsidR="00000000" w:rsidRPr="005F6BA4" w:rsidP="005F6BA4">
            <w:pPr>
              <w:pStyle w:val="ListBullet3"/>
            </w:pPr>
            <w:r w:rsidRPr="005F6BA4">
              <w:t>exposed armouring/cable cores at glanding points</w:t>
            </w:r>
          </w:p>
          <w:p w:rsidR="00000000" w:rsidRPr="005F6BA4" w:rsidP="005F6BA4">
            <w:pPr>
              <w:pStyle w:val="ListBullet3"/>
            </w:pPr>
            <w:r w:rsidRPr="005F6BA4">
              <w:t>missing or illegible labels.</w:t>
            </w:r>
          </w:p>
        </w:tc>
      </w:tr>
    </w:tbl>
    <w:p w:rsidR="00000000" w:rsidRPr="005F6BA4" w:rsidP="005F6BA4">
      <w:pPr>
        <w:pStyle w:val="NoPaddingFontSize1"/>
      </w:pPr>
    </w:p>
    <w:p w:rsidR="00000000" w:rsidRPr="005F6BA4" w:rsidP="005F6BA4">
      <w:pPr>
        <w:pStyle w:val="AllowPageBreak"/>
      </w:pPr>
    </w:p>
    <w:p w:rsidR="00000000" w:rsidRPr="005F6BA4" w:rsidP="005F6BA4">
      <w:pPr>
        <w:pStyle w:val="Heading1"/>
      </w:pPr>
      <w:bookmarkStart w:id="14" w:name="O_1243222"/>
      <w:bookmarkEnd w:id="14"/>
      <w:r w:rsidRPr="005F6BA4">
        <w:t>Assessment Conditions</w:t>
      </w:r>
    </w:p>
    <w:tbl>
      <w:tblPr>
        <w:tblW w:w="9497" w:type="dxa"/>
        <w:tblLayout w:type="fixed"/>
        <w:tblCellMar>
          <w:left w:w="62" w:type="dxa"/>
          <w:right w:w="62" w:type="dxa"/>
        </w:tblCellMar>
        <w:tblLook w:val="0000"/>
      </w:tblPr>
      <w:tblGrid>
        <w:gridCol w:w="9497"/>
      </w:tblGrid>
      <w:tr w:rsidTr="005F6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BA4" w:rsidP="005F6BA4">
            <w:pPr>
              <w:pStyle w:val="BodyText"/>
            </w:pPr>
            <w:r w:rsidRPr="005F6BA4">
              <w:t xml:space="preserve">Assessors must hold credentials specified within the Standards for Registered Training Organisations current at the time of assessment. </w:t>
            </w:r>
          </w:p>
          <w:p w:rsidR="00000000" w:rsidRPr="005F6BA4" w:rsidP="005F6BA4">
            <w:pPr>
              <w:pStyle w:val="BodyText"/>
            </w:pPr>
            <w:r w:rsidRPr="005F6BA4">
              <w:t>Assessment must satisfy the Principles of Assessment and Rules of Evidence and all regulatory requirements included wit</w:t>
            </w:r>
            <w:r w:rsidRPr="005F6BA4">
              <w:t>hin the Standards for Registered Training Organisations current at the time of assessment.</w:t>
            </w:r>
          </w:p>
          <w:p w:rsidR="00000000" w:rsidRPr="005F6BA4" w:rsidP="005F6BA4">
            <w:pPr>
              <w:pStyle w:val="BodyText"/>
            </w:pPr>
            <w:r w:rsidRPr="005F6BA4">
              <w:t>Assessment must occur in workplace operational situations where it is appropriate to do so; where this is not appropriate, assessment must occur in simulated workpla</w:t>
            </w:r>
            <w:r w:rsidRPr="005F6BA4">
              <w:t xml:space="preserve">ce operational situations that replicate workplace conditions. </w:t>
            </w:r>
          </w:p>
          <w:p w:rsidR="00000000" w:rsidRPr="005F6BA4" w:rsidP="005F6BA4">
            <w:pPr>
              <w:pStyle w:val="BodyText"/>
            </w:pPr>
            <w:r w:rsidRPr="005F6BA4">
              <w:t>Where evidence is gathered from a simulated work environment, the environment shall be arranged to include the following:</w:t>
            </w:r>
          </w:p>
          <w:p w:rsidR="00000000" w:rsidRPr="005F6BA4" w:rsidP="005F6BA4">
            <w:pPr>
              <w:pStyle w:val="ListBullet"/>
            </w:pPr>
            <w:r w:rsidRPr="005F6BA4">
              <w:t>an area designated as an explosive atmosphere area which is a close f</w:t>
            </w:r>
            <w:r w:rsidRPr="005F6BA4">
              <w:t>acsimile of a real work environment</w:t>
            </w:r>
          </w:p>
          <w:p w:rsidR="00000000" w:rsidRPr="005F6BA4" w:rsidP="005F6BA4">
            <w:pPr>
              <w:pStyle w:val="ListBullet"/>
            </w:pPr>
            <w:r w:rsidRPr="005F6BA4">
              <w:t>an area entry point</w:t>
            </w:r>
          </w:p>
          <w:p w:rsidR="00000000" w:rsidRPr="005F6BA4" w:rsidP="005F6BA4">
            <w:pPr>
              <w:pStyle w:val="ListBullet"/>
            </w:pPr>
            <w:r w:rsidRPr="005F6BA4">
              <w:t>delineation of the area into zones for both gas and dust</w:t>
            </w:r>
          </w:p>
          <w:p w:rsidR="00000000" w:rsidRPr="005F6BA4" w:rsidP="005F6BA4">
            <w:pPr>
              <w:pStyle w:val="ListBullet"/>
            </w:pPr>
            <w:r w:rsidRPr="005F6BA4">
              <w:t>a person to act as the ‘authorised person’ for the site</w:t>
            </w:r>
          </w:p>
          <w:p w:rsidR="00000000" w:rsidRPr="005F6BA4" w:rsidP="005F6BA4">
            <w:pPr>
              <w:pStyle w:val="ListBullet"/>
            </w:pPr>
            <w:r w:rsidRPr="005F6BA4">
              <w:t>a qualified supervisor</w:t>
            </w:r>
          </w:p>
          <w:p w:rsidR="00000000" w:rsidRPr="005F6BA4" w:rsidP="005F6BA4">
            <w:pPr>
              <w:pStyle w:val="BodyText"/>
            </w:pPr>
            <w:r w:rsidRPr="005F6BA4">
              <w:t>Assessment processes and techniques must be appropriate to the language, literacy and numeracy requirements of the work being performed and the needs of the candidate.</w:t>
            </w:r>
          </w:p>
          <w:p w:rsidR="00000000" w:rsidRPr="005F6BA4" w:rsidP="005F6BA4">
            <w:pPr>
              <w:pStyle w:val="BodyText"/>
            </w:pPr>
            <w:r w:rsidRPr="005F6BA4">
              <w:t>Resources for assessment must include access to:</w:t>
            </w:r>
          </w:p>
          <w:p w:rsidR="00000000" w:rsidRPr="005F6BA4" w:rsidP="005F6BA4">
            <w:pPr>
              <w:pStyle w:val="ListBullet"/>
            </w:pPr>
            <w:r w:rsidRPr="005F6BA4">
              <w:t>a range of relevant exercises, case st</w:t>
            </w:r>
            <w:r w:rsidRPr="005F6BA4">
              <w:t>udies and/or other simulations</w:t>
            </w:r>
          </w:p>
          <w:p w:rsidR="00000000" w:rsidRPr="005F6BA4" w:rsidP="005F6BA4">
            <w:pPr>
              <w:pStyle w:val="ListBullet"/>
            </w:pPr>
            <w:r w:rsidRPr="005F6BA4">
              <w:t>relevant and appropriate tools and testing devices and personal protective equipment (PPE) currently used in industry</w:t>
            </w:r>
          </w:p>
          <w:p w:rsidR="00000000" w:rsidRPr="005F6BA4" w:rsidP="005F6BA4">
            <w:pPr>
              <w:pStyle w:val="ListBullet"/>
            </w:pPr>
            <w:r w:rsidRPr="005F6BA4">
              <w:t>safe work methods</w:t>
            </w:r>
          </w:p>
          <w:p w:rsidR="00000000" w:rsidRPr="005F6BA4" w:rsidP="005F6BA4">
            <w:pPr>
              <w:pStyle w:val="ListBullet"/>
            </w:pPr>
            <w:r w:rsidRPr="005F6BA4">
              <w:t>site inspection schedule</w:t>
            </w:r>
          </w:p>
          <w:p w:rsidR="00000000" w:rsidRPr="005F6BA4" w:rsidP="005F6BA4">
            <w:pPr>
              <w:pStyle w:val="ListBullet"/>
            </w:pPr>
            <w:r w:rsidRPr="005F6BA4">
              <w:t>inspection reporting system</w:t>
            </w:r>
          </w:p>
          <w:p w:rsidR="00000000" w:rsidRPr="005F6BA4" w:rsidP="005F6BA4">
            <w:pPr>
              <w:pStyle w:val="ListBullet"/>
            </w:pPr>
            <w:r w:rsidRPr="005F6BA4">
              <w:t>explosion-protected electrical insta</w:t>
            </w:r>
            <w:r w:rsidRPr="005F6BA4">
              <w:t>llation with and without defects that can be detected by visual and close inspection.</w:t>
            </w:r>
          </w:p>
        </w:tc>
      </w:tr>
    </w:tbl>
    <w:p w:rsidR="00000000" w:rsidRPr="005F6BA4" w:rsidP="005F6BA4">
      <w:pPr>
        <w:pStyle w:val="NoPaddingFontSize1"/>
      </w:pPr>
    </w:p>
    <w:p w:rsidR="00000000" w:rsidRPr="005F6BA4" w:rsidP="005F6BA4">
      <w:pPr>
        <w:pStyle w:val="AllowPageBreak"/>
      </w:pPr>
    </w:p>
    <w:p w:rsidR="00000000" w:rsidRPr="005F6BA4" w:rsidP="005F6BA4">
      <w:pPr>
        <w:pStyle w:val="Heading1"/>
      </w:pPr>
      <w:bookmarkStart w:id="15" w:name="O_1243225"/>
      <w:bookmarkEnd w:id="15"/>
      <w:r w:rsidRPr="005F6BA4">
        <w:t>Links</w:t>
      </w:r>
    </w:p>
    <w:p w:rsidR="00000000" w:rsidRPr="005F6BA4" w:rsidP="00234F80">
      <w:pPr>
        <w:pStyle w:val="BodyText"/>
      </w:pPr>
      <w:r w:rsidRPr="005F6BA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3D2FAA">
        <w:rPr>
          <w:rStyle w:val="Hyperlink"/>
        </w:rPr>
        <w:t>https://vetnet.gov.au/Pages/TrainingDocs.aspx?q=b8a8f136-5421-4ce1-92e0-2b50341431b6</w:t>
      </w:r>
      <w:r>
        <w:fldChar w:fldCharType="end"/>
      </w:r>
    </w:p>
    <w:p w:rsidR="00000000" w:rsidRPr="005F6BA4" w:rsidP="005F6BA4"/>
    <w:sectPr w:rsidSect="005F6B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A4" w:rsidRPr="00234F80" w:rsidP="00234F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80" w:rsidP="005F6B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4F80" w:rsidP="005F6B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34F80" w:rsidP="005F6B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A4" w:rsidP="005F6BA4">
    <w:pPr>
      <w:pStyle w:val="Footer"/>
      <w:framePr w:wrap="around"/>
    </w:pPr>
    <w:r>
      <w:fldChar w:fldCharType="begin"/>
    </w:r>
    <w:r>
      <w:instrText xml:space="preserve"> DOCPROPERTY  Subject  \* MERGEFORMAT </w:instrText>
    </w:r>
    <w:r>
      <w:fldChar w:fldCharType="separate"/>
    </w:r>
    <w:r w:rsidR="00234F80">
      <w:t>Approved</w:t>
    </w:r>
    <w:r w:rsidR="00234F80">
      <w:fldChar w:fldCharType="end"/>
    </w:r>
    <w:r>
      <w:tab/>
      <w:t xml:space="preserve">Page </w:t>
    </w:r>
    <w:r>
      <w:fldChar w:fldCharType="begin"/>
    </w:r>
    <w:r>
      <w:instrText xml:space="preserve"> PAGE  \* Arabic  \* MERGEFORMAT </w:instrText>
    </w:r>
    <w:r>
      <w:fldChar w:fldCharType="separate"/>
    </w:r>
    <w:r w:rsidR="00234F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4F80">
      <w:rPr>
        <w:noProof/>
      </w:rPr>
      <w:t>4</w:t>
    </w:r>
    <w:r>
      <w:rPr>
        <w:noProof/>
      </w:rPr>
      <w:fldChar w:fldCharType="end"/>
    </w:r>
  </w:p>
  <w:p w:rsidR="005F6BA4" w:rsidP="005F6BA4">
    <w:pPr>
      <w:pStyle w:val="Footer"/>
      <w:framePr w:wrap="around"/>
    </w:pPr>
    <w:r>
      <w:t xml:space="preserve">© Commonwealth of Australia, </w:t>
    </w:r>
    <w:r>
      <w:fldChar w:fldCharType="begin"/>
    </w:r>
    <w:r>
      <w:instrText xml:space="preserve"> DATE  \@ "yyyy"  \* MERGEFORMAT </w:instrText>
    </w:r>
    <w:r>
      <w:fldChar w:fldCharType="separate"/>
    </w:r>
    <w:r w:rsidR="00234F80">
      <w:rPr>
        <w:noProof/>
      </w:rPr>
      <w:t>2025</w:t>
    </w:r>
    <w:r>
      <w:fldChar w:fldCharType="end"/>
    </w:r>
    <w:r>
      <w:tab/>
    </w:r>
    <w:r>
      <w:fldChar w:fldCharType="begin"/>
    </w:r>
    <w:r>
      <w:instrText xml:space="preserve"> DOCPROPERTY  Author  \* MERGEFORMAT </w:instrText>
    </w:r>
    <w:r>
      <w:fldChar w:fldCharType="separate"/>
    </w:r>
    <w:r w:rsidR="00234F80">
      <w:t>Powering Skills Organisation</w:t>
    </w:r>
    <w:r w:rsidR="00234F80">
      <w:fldChar w:fldCharType="end"/>
    </w:r>
  </w:p>
  <w:p w:rsidR="005F6BA4" w:rsidP="005F6B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6BA4" w:rsidRPr="00234F80" w:rsidP="00234F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80" w:rsidRPr="002D2AF8" w:rsidP="005F6BA4">
    <w:pPr>
      <w:pStyle w:val="Header"/>
      <w:framePr w:wrap="around"/>
    </w:pPr>
    <w:r>
      <w:fldChar w:fldCharType="begin"/>
    </w:r>
    <w:r>
      <w:instrText xml:space="preserve"> TITLE   \* MERGEFORMAT </w:instrText>
    </w:r>
    <w:r>
      <w:fldChar w:fldCharType="separate"/>
    </w:r>
    <w:r>
      <w:t>UEEHA0038 Conduct visual and close inspection of electrical installations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4F80" w:rsidP="005F6B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A4" w:rsidRPr="002D2AF8" w:rsidP="005F6BA4">
    <w:pPr>
      <w:pStyle w:val="Header"/>
      <w:framePr w:wrap="around"/>
    </w:pPr>
    <w:r>
      <w:fldChar w:fldCharType="begin"/>
    </w:r>
    <w:r>
      <w:instrText xml:space="preserve"> TITLE   \* MERGEFORMAT </w:instrText>
    </w:r>
    <w:r>
      <w:fldChar w:fldCharType="separate"/>
    </w:r>
    <w:r w:rsidR="00234F80">
      <w:t>UEEHA0038 Conduct visual and close inspection of electrical installations for hazardous areas</w:t>
    </w:r>
    <w:r w:rsidR="00234F80">
      <w:fldChar w:fldCharType="end"/>
    </w:r>
    <w:r>
      <w:tab/>
      <w:t xml:space="preserve">Date this document was generated: </w:t>
    </w:r>
    <w:r>
      <w:fldChar w:fldCharType="begin"/>
    </w:r>
    <w:r>
      <w:instrText xml:space="preserve"> CREATEDATE  \@ "d MMMM yyyy"  \* MERGEFORMAT </w:instrText>
    </w:r>
    <w:r>
      <w:fldChar w:fldCharType="separate"/>
    </w:r>
    <w:r w:rsidR="00234F80">
      <w:rPr>
        <w:noProof/>
      </w:rPr>
      <w:t>2 March 2025</w:t>
    </w:r>
    <w:r>
      <w:fldChar w:fldCharType="end"/>
    </w:r>
  </w:p>
  <w:p w:rsidR="005F6BA4" w:rsidP="005F6B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B853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069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6C8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B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BA4"/>
    <w:pPr>
      <w:spacing w:before="360" w:after="60"/>
      <w:outlineLvl w:val="0"/>
    </w:pPr>
    <w:rPr>
      <w:sz w:val="32"/>
    </w:rPr>
  </w:style>
  <w:style w:type="paragraph" w:styleId="Heading2">
    <w:name w:val="heading 2"/>
    <w:basedOn w:val="HeadingBase"/>
    <w:next w:val="BodyText"/>
    <w:link w:val="Heading2Char"/>
    <w:qFormat/>
    <w:rsid w:val="005F6BA4"/>
    <w:pPr>
      <w:keepLines/>
      <w:spacing w:before="240" w:after="120"/>
      <w:outlineLvl w:val="1"/>
    </w:pPr>
    <w:rPr>
      <w:sz w:val="28"/>
      <w:szCs w:val="40"/>
    </w:rPr>
  </w:style>
  <w:style w:type="paragraph" w:styleId="Heading3">
    <w:name w:val="heading 3"/>
    <w:basedOn w:val="HeadingBase"/>
    <w:next w:val="BodyText"/>
    <w:link w:val="Heading3Char"/>
    <w:qFormat/>
    <w:rsid w:val="005F6BA4"/>
    <w:pPr>
      <w:spacing w:before="180" w:after="120"/>
      <w:outlineLvl w:val="2"/>
    </w:pPr>
    <w:rPr>
      <w:spacing w:val="-10"/>
      <w:kern w:val="32"/>
    </w:rPr>
  </w:style>
  <w:style w:type="paragraph" w:styleId="Heading4">
    <w:name w:val="heading 4"/>
    <w:basedOn w:val="HeadingBase"/>
    <w:next w:val="BodyText"/>
    <w:link w:val="Heading4Char"/>
    <w:qFormat/>
    <w:rsid w:val="005F6BA4"/>
    <w:pPr>
      <w:spacing w:before="160" w:after="120"/>
      <w:outlineLvl w:val="3"/>
    </w:pPr>
    <w:rPr>
      <w:sz w:val="22"/>
    </w:rPr>
  </w:style>
  <w:style w:type="paragraph" w:styleId="Heading5">
    <w:name w:val="heading 5"/>
    <w:basedOn w:val="HeadingBase"/>
    <w:next w:val="Normal"/>
    <w:link w:val="Heading5Char"/>
    <w:qFormat/>
    <w:rsid w:val="005F6BA4"/>
    <w:pPr>
      <w:spacing w:before="80"/>
      <w:outlineLvl w:val="4"/>
    </w:pPr>
    <w:rPr>
      <w:color w:val="918585"/>
      <w:sz w:val="20"/>
    </w:rPr>
  </w:style>
  <w:style w:type="paragraph" w:styleId="Heading6">
    <w:name w:val="heading 6"/>
    <w:basedOn w:val="HeadingBase"/>
    <w:next w:val="Normal"/>
    <w:link w:val="Heading6Char"/>
    <w:qFormat/>
    <w:rsid w:val="005F6BA4"/>
    <w:pPr>
      <w:spacing w:before="60"/>
      <w:outlineLvl w:val="5"/>
    </w:pPr>
    <w:rPr>
      <w:color w:val="918585"/>
      <w:sz w:val="20"/>
    </w:rPr>
  </w:style>
  <w:style w:type="paragraph" w:styleId="Heading7">
    <w:name w:val="heading 7"/>
    <w:basedOn w:val="Normal"/>
    <w:next w:val="Normal"/>
    <w:link w:val="Heading7Char"/>
    <w:qFormat/>
    <w:rsid w:val="005F6BA4"/>
    <w:pPr>
      <w:ind w:left="720"/>
      <w:outlineLvl w:val="6"/>
    </w:pPr>
    <w:rPr>
      <w:i/>
    </w:rPr>
  </w:style>
  <w:style w:type="paragraph" w:styleId="Heading8">
    <w:name w:val="heading 8"/>
    <w:basedOn w:val="Normal"/>
    <w:next w:val="Normal"/>
    <w:link w:val="Heading8Char"/>
    <w:qFormat/>
    <w:rsid w:val="005F6BA4"/>
    <w:pPr>
      <w:ind w:left="720"/>
      <w:outlineLvl w:val="7"/>
    </w:pPr>
    <w:rPr>
      <w:i/>
    </w:rPr>
  </w:style>
  <w:style w:type="paragraph" w:styleId="Heading9">
    <w:name w:val="heading 9"/>
    <w:basedOn w:val="Normal"/>
    <w:next w:val="Normal"/>
    <w:link w:val="Heading9Char"/>
    <w:qFormat/>
    <w:rsid w:val="005F6BA4"/>
    <w:pPr>
      <w:ind w:left="720"/>
      <w:outlineLvl w:val="8"/>
    </w:pPr>
    <w:rPr>
      <w:i/>
    </w:rPr>
  </w:style>
  <w:style w:type="character" w:default="1" w:styleId="DefaultParagraphFont">
    <w:name w:val="Default Paragraph Font"/>
    <w:uiPriority w:val="1"/>
    <w:unhideWhenUsed/>
    <w:rsid w:val="005F6B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BA4"/>
  </w:style>
  <w:style w:type="character" w:customStyle="1" w:styleId="Heading1Char">
    <w:name w:val="Heading 1 Char"/>
    <w:basedOn w:val="DefaultParagraphFont"/>
    <w:link w:val="Heading1"/>
    <w:rsid w:val="005F6BA4"/>
    <w:rPr>
      <w:rFonts w:ascii="Times New Roman" w:eastAsia="Times New Roman" w:hAnsi="Times New Roman" w:cs="Times New Roman"/>
      <w:b/>
      <w:sz w:val="32"/>
      <w:szCs w:val="20"/>
      <w:lang w:eastAsia="en-US"/>
    </w:rPr>
  </w:style>
  <w:style w:type="paragraph" w:styleId="BodyText">
    <w:name w:val="Body Text"/>
    <w:basedOn w:val="Normal"/>
    <w:link w:val="BodyTextChar"/>
    <w:rsid w:val="005F6B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6BA4"/>
    <w:rPr>
      <w:rFonts w:ascii="Times New Roman" w:eastAsia="Times New Roman" w:hAnsi="Times New Roman" w:cs="Times New Roman"/>
      <w:sz w:val="24"/>
      <w:lang w:eastAsia="en-US"/>
    </w:rPr>
  </w:style>
  <w:style w:type="paragraph" w:styleId="ListBullet">
    <w:name w:val="List Bullet"/>
    <w:basedOn w:val="List"/>
    <w:rsid w:val="005F6BA4"/>
    <w:pPr>
      <w:numPr>
        <w:numId w:val="13"/>
      </w:numPr>
      <w:tabs>
        <w:tab w:val="clear" w:pos="340"/>
      </w:tabs>
      <w:spacing w:before="40" w:after="40"/>
    </w:pPr>
  </w:style>
  <w:style w:type="character" w:customStyle="1" w:styleId="SpecialBold">
    <w:name w:val="Special Bold"/>
    <w:basedOn w:val="DefaultParagraphFont"/>
    <w:rsid w:val="005F6BA4"/>
    <w:rPr>
      <w:b/>
      <w:spacing w:val="0"/>
    </w:rPr>
  </w:style>
  <w:style w:type="paragraph" w:styleId="ListBullet2">
    <w:name w:val="List Bullet 2"/>
    <w:basedOn w:val="List2"/>
    <w:rsid w:val="005F6BA4"/>
    <w:pPr>
      <w:numPr>
        <w:numId w:val="14"/>
      </w:numPr>
      <w:tabs>
        <w:tab w:val="clear" w:pos="680"/>
      </w:tabs>
    </w:pPr>
  </w:style>
  <w:style w:type="paragraph" w:customStyle="1" w:styleId="SuperHeading">
    <w:name w:val="SuperHeading"/>
    <w:basedOn w:val="Normal"/>
    <w:rsid w:val="005F6BA4"/>
    <w:pPr>
      <w:spacing w:before="240" w:after="120"/>
      <w:outlineLvl w:val="0"/>
    </w:pPr>
    <w:rPr>
      <w:rFonts w:ascii="Times New Roman" w:hAnsi="Times New Roman"/>
      <w:b/>
      <w:sz w:val="32"/>
    </w:rPr>
  </w:style>
  <w:style w:type="paragraph" w:customStyle="1" w:styleId="AllowPageBreak">
    <w:name w:val="AllowPageBreak"/>
    <w:rsid w:val="005F6B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6BA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6B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B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B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B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B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B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B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BA4"/>
    <w:rPr>
      <w:rFonts w:ascii="Courier New" w:eastAsia="Times New Roman" w:hAnsi="Courier New" w:cs="Times New Roman"/>
      <w:i/>
      <w:szCs w:val="20"/>
      <w:lang w:eastAsia="en-US"/>
    </w:rPr>
  </w:style>
  <w:style w:type="paragraph" w:customStyle="1" w:styleId="HeadingBase">
    <w:name w:val="Heading Base"/>
    <w:rsid w:val="005F6B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BA4"/>
    <w:pPr>
      <w:tabs>
        <w:tab w:val="right" w:leader="dot" w:pos="9072"/>
      </w:tabs>
      <w:ind w:left="567"/>
    </w:pPr>
    <w:rPr>
      <w:szCs w:val="22"/>
    </w:rPr>
  </w:style>
  <w:style w:type="paragraph" w:customStyle="1" w:styleId="TOCBase">
    <w:name w:val="TOC Base"/>
    <w:rsid w:val="005F6B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BA4"/>
    <w:pPr>
      <w:tabs>
        <w:tab w:val="right" w:leader="dot" w:pos="9072"/>
      </w:tabs>
      <w:spacing w:before="40" w:after="40"/>
      <w:ind w:left="284"/>
    </w:pPr>
    <w:rPr>
      <w:rFonts w:ascii="Times New Roman" w:hAnsi="Times New Roman"/>
    </w:rPr>
  </w:style>
  <w:style w:type="paragraph" w:styleId="TOC1">
    <w:name w:val="toc 1"/>
    <w:basedOn w:val="TOCBase"/>
    <w:next w:val="Normal"/>
    <w:rsid w:val="005F6B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6B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BA4"/>
    <w:rPr>
      <w:rFonts w:ascii="Times New Roman" w:eastAsia="Times New Roman" w:hAnsi="Times New Roman" w:cs="Times New Roman"/>
      <w:sz w:val="16"/>
      <w:lang w:eastAsia="en-US"/>
    </w:rPr>
  </w:style>
  <w:style w:type="paragraph" w:styleId="Title">
    <w:name w:val="Title"/>
    <w:basedOn w:val="HeadingBase"/>
    <w:link w:val="TitleChar"/>
    <w:qFormat/>
    <w:rsid w:val="005F6BA4"/>
    <w:pPr>
      <w:spacing w:before="5040"/>
      <w:jc w:val="center"/>
    </w:pPr>
    <w:rPr>
      <w:sz w:val="48"/>
      <w:szCs w:val="72"/>
      <w:lang w:val="en-US"/>
    </w:rPr>
  </w:style>
  <w:style w:type="character" w:customStyle="1" w:styleId="TitleChar">
    <w:name w:val="Title Char"/>
    <w:basedOn w:val="DefaultParagraphFont"/>
    <w:link w:val="Title"/>
    <w:rsid w:val="005F6B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BA4"/>
    <w:pPr>
      <w:tabs>
        <w:tab w:val="left" w:pos="3600"/>
        <w:tab w:val="left" w:pos="3958"/>
      </w:tabs>
    </w:pPr>
  </w:style>
  <w:style w:type="paragraph" w:styleId="List">
    <w:name w:val="List"/>
    <w:basedOn w:val="BodyText"/>
    <w:next w:val="BodyText"/>
    <w:rsid w:val="005F6BA4"/>
    <w:pPr>
      <w:tabs>
        <w:tab w:val="left" w:pos="340"/>
      </w:tabs>
      <w:spacing w:before="60" w:after="60"/>
      <w:ind w:left="340" w:hanging="340"/>
    </w:pPr>
  </w:style>
  <w:style w:type="paragraph" w:customStyle="1" w:styleId="Note">
    <w:name w:val="Note"/>
    <w:basedOn w:val="BodyText"/>
    <w:rsid w:val="005F6B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BA4"/>
    <w:pPr>
      <w:framePr w:wrap="auto" w:hAnchor="text" w:y="6049"/>
    </w:pPr>
    <w:rPr>
      <w:color w:val="000000"/>
      <w:sz w:val="40"/>
    </w:rPr>
  </w:style>
  <w:style w:type="paragraph" w:customStyle="1" w:styleId="TOCTitle">
    <w:name w:val="TOCTitle"/>
    <w:basedOn w:val="Heading1"/>
    <w:rsid w:val="005F6BA4"/>
    <w:pPr>
      <w:spacing w:after="240"/>
      <w:jc w:val="center"/>
      <w:outlineLvl w:val="9"/>
    </w:pPr>
    <w:rPr>
      <w:caps/>
    </w:rPr>
  </w:style>
  <w:style w:type="paragraph" w:customStyle="1" w:styleId="Version">
    <w:name w:val="Version"/>
    <w:rsid w:val="005F6B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6BA4"/>
    <w:pPr>
      <w:keepNext w:val="0"/>
      <w:tabs>
        <w:tab w:val="right" w:pos="4176"/>
      </w:tabs>
      <w:ind w:left="198" w:hanging="198"/>
    </w:pPr>
    <w:rPr>
      <w:rFonts w:ascii="Garamond" w:hAnsi="Garamond"/>
    </w:rPr>
  </w:style>
  <w:style w:type="paragraph" w:styleId="IndexHeading">
    <w:name w:val="index heading"/>
    <w:basedOn w:val="Normal"/>
    <w:next w:val="Index1"/>
    <w:semiHidden/>
    <w:rsid w:val="005F6BA4"/>
    <w:pPr>
      <w:spacing w:before="120" w:after="120"/>
    </w:pPr>
    <w:rPr>
      <w:rFonts w:ascii="Arial" w:hAnsi="Arial"/>
      <w:b/>
      <w:color w:val="918585"/>
      <w:sz w:val="24"/>
    </w:rPr>
  </w:style>
  <w:style w:type="paragraph" w:styleId="Header">
    <w:name w:val="header"/>
    <w:basedOn w:val="Normal"/>
    <w:link w:val="HeaderChar"/>
    <w:rsid w:val="005F6B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BA4"/>
    <w:rPr>
      <w:rFonts w:ascii="Times New Roman" w:eastAsia="Times New Roman" w:hAnsi="Times New Roman" w:cs="Times New Roman"/>
      <w:sz w:val="16"/>
      <w:szCs w:val="20"/>
      <w:lang w:val="en-GB" w:eastAsia="en-US"/>
    </w:rPr>
  </w:style>
  <w:style w:type="paragraph" w:customStyle="1" w:styleId="Chapter">
    <w:name w:val="Chapter"/>
    <w:basedOn w:val="Normal"/>
    <w:rsid w:val="005F6BA4"/>
    <w:pPr>
      <w:spacing w:before="240"/>
    </w:pPr>
    <w:rPr>
      <w:rFonts w:ascii="Times New Roman" w:hAnsi="Times New Roman"/>
      <w:smallCaps/>
      <w:spacing w:val="80"/>
      <w:sz w:val="28"/>
    </w:rPr>
  </w:style>
  <w:style w:type="paragraph" w:customStyle="1" w:styleId="InChapter">
    <w:name w:val="InChapter"/>
    <w:basedOn w:val="Heading3"/>
    <w:rsid w:val="005F6BA4"/>
    <w:pPr>
      <w:spacing w:after="240"/>
      <w:outlineLvl w:val="9"/>
    </w:pPr>
    <w:rPr>
      <w:noProof/>
    </w:rPr>
  </w:style>
  <w:style w:type="paragraph" w:styleId="Index2">
    <w:name w:val="index 2"/>
    <w:basedOn w:val="Normal"/>
    <w:next w:val="Normal"/>
    <w:semiHidden/>
    <w:rsid w:val="005F6BA4"/>
    <w:pPr>
      <w:tabs>
        <w:tab w:val="right" w:pos="4176"/>
      </w:tabs>
      <w:ind w:left="568" w:hanging="284"/>
    </w:pPr>
    <w:rPr>
      <w:rFonts w:ascii="Garamond" w:hAnsi="Garamond"/>
    </w:rPr>
  </w:style>
  <w:style w:type="paragraph" w:customStyle="1" w:styleId="Byline">
    <w:name w:val="Byline"/>
    <w:rsid w:val="005F6B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BA4"/>
    <w:pPr>
      <w:tabs>
        <w:tab w:val="clear" w:pos="3600"/>
        <w:tab w:val="clear" w:pos="3958"/>
      </w:tabs>
      <w:jc w:val="right"/>
    </w:pPr>
  </w:style>
  <w:style w:type="character" w:styleId="Emphasis">
    <w:name w:val="Emphasis"/>
    <w:basedOn w:val="DefaultParagraphFont"/>
    <w:qFormat/>
    <w:rsid w:val="005F6BA4"/>
    <w:rPr>
      <w:i/>
    </w:rPr>
  </w:style>
  <w:style w:type="paragraph" w:styleId="Caption">
    <w:name w:val="caption"/>
    <w:basedOn w:val="BodyText"/>
    <w:next w:val="Normal"/>
    <w:qFormat/>
    <w:rsid w:val="005F6BA4"/>
    <w:pPr>
      <w:framePr w:w="2268" w:hSpace="181" w:vSpace="181" w:wrap="around" w:vAnchor="text" w:hAnchor="page" w:x="1135" w:y="285" w:anchorLock="1"/>
    </w:pPr>
    <w:rPr>
      <w:i/>
    </w:rPr>
  </w:style>
  <w:style w:type="paragraph" w:customStyle="1" w:styleId="MiniTOCTitle">
    <w:name w:val="MiniTOCTitle"/>
    <w:basedOn w:val="Heading4"/>
    <w:rsid w:val="005F6BA4"/>
    <w:pPr>
      <w:spacing w:before="240"/>
      <w:outlineLvl w:val="9"/>
    </w:pPr>
    <w:rPr>
      <w:noProof/>
      <w:sz w:val="24"/>
    </w:rPr>
  </w:style>
  <w:style w:type="paragraph" w:customStyle="1" w:styleId="MiniTOCItem">
    <w:name w:val="MiniTOCItem"/>
    <w:basedOn w:val="ListBullet"/>
    <w:rsid w:val="005F6BA4"/>
    <w:pPr>
      <w:numPr>
        <w:numId w:val="0"/>
      </w:numPr>
      <w:tabs>
        <w:tab w:val="right" w:leader="dot" w:pos="6521"/>
      </w:tabs>
      <w:spacing w:before="0" w:after="0"/>
    </w:pPr>
  </w:style>
  <w:style w:type="paragraph" w:customStyle="1" w:styleId="TOFTitle">
    <w:name w:val="TOFTitle"/>
    <w:basedOn w:val="TOCTitle"/>
    <w:rsid w:val="005F6BA4"/>
  </w:style>
  <w:style w:type="paragraph" w:styleId="TableofFigures">
    <w:name w:val="table of figures"/>
    <w:basedOn w:val="Normal"/>
    <w:next w:val="Normal"/>
    <w:semiHidden/>
    <w:rsid w:val="005F6BA4"/>
    <w:pPr>
      <w:tabs>
        <w:tab w:val="right" w:leader="dot" w:pos="9072"/>
      </w:tabs>
      <w:ind w:left="970" w:hanging="403"/>
    </w:pPr>
    <w:rPr>
      <w:rFonts w:ascii="Times New Roman" w:hAnsi="Times New Roman"/>
      <w:b/>
    </w:rPr>
  </w:style>
  <w:style w:type="paragraph" w:styleId="ListNumber">
    <w:name w:val="List Number"/>
    <w:basedOn w:val="List"/>
    <w:rsid w:val="005F6BA4"/>
    <w:pPr>
      <w:numPr>
        <w:numId w:val="16"/>
      </w:numPr>
      <w:tabs>
        <w:tab w:val="clear" w:pos="340"/>
      </w:tabs>
    </w:pPr>
  </w:style>
  <w:style w:type="character" w:customStyle="1" w:styleId="WingdingSymbols">
    <w:name w:val="Wingding Symbols"/>
    <w:rsid w:val="005F6BA4"/>
    <w:rPr>
      <w:rFonts w:ascii="Wingdings" w:hAnsi="Wingdings"/>
    </w:rPr>
  </w:style>
  <w:style w:type="paragraph" w:customStyle="1" w:styleId="TableHeading">
    <w:name w:val="Table Heading"/>
    <w:basedOn w:val="HeadingBase"/>
    <w:rsid w:val="005F6BA4"/>
    <w:pPr>
      <w:keepLines/>
      <w:pBdr>
        <w:bottom w:val="single" w:sz="6" w:space="1" w:color="918585"/>
      </w:pBdr>
      <w:spacing w:before="240"/>
    </w:pPr>
  </w:style>
  <w:style w:type="character" w:customStyle="1" w:styleId="HotSpot">
    <w:name w:val="HotSpot"/>
    <w:rsid w:val="005F6BA4"/>
    <w:rPr>
      <w:color w:val="0033CC"/>
      <w:u w:val="none"/>
    </w:rPr>
  </w:style>
  <w:style w:type="paragraph" w:customStyle="1" w:styleId="BodyTextRight">
    <w:name w:val="Body Text Right"/>
    <w:basedOn w:val="BodyText"/>
    <w:rsid w:val="005F6BA4"/>
    <w:pPr>
      <w:spacing w:before="0" w:after="0"/>
      <w:jc w:val="right"/>
    </w:pPr>
  </w:style>
  <w:style w:type="paragraph" w:styleId="Index3">
    <w:name w:val="index 3"/>
    <w:basedOn w:val="ListNumber2"/>
    <w:next w:val="Normal"/>
    <w:semiHidden/>
    <w:rsid w:val="005F6BA4"/>
    <w:pPr>
      <w:numPr>
        <w:numId w:val="0"/>
      </w:numPr>
      <w:tabs>
        <w:tab w:val="right" w:leader="dot" w:pos="4176"/>
      </w:tabs>
    </w:pPr>
  </w:style>
  <w:style w:type="paragraph" w:styleId="ListNumber2">
    <w:name w:val="List Number 2"/>
    <w:basedOn w:val="List2"/>
    <w:rsid w:val="005F6BA4"/>
    <w:pPr>
      <w:numPr>
        <w:numId w:val="11"/>
      </w:numPr>
      <w:tabs>
        <w:tab w:val="clear" w:pos="1060"/>
      </w:tabs>
    </w:pPr>
  </w:style>
  <w:style w:type="paragraph" w:customStyle="1" w:styleId="MarginNote">
    <w:name w:val="Margin Note"/>
    <w:basedOn w:val="BodyText"/>
    <w:rsid w:val="005F6B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B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B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BA4"/>
    <w:rPr>
      <w:sz w:val="32"/>
    </w:rPr>
  </w:style>
  <w:style w:type="paragraph" w:customStyle="1" w:styleId="HeadingProcedure">
    <w:name w:val="Heading Procedure"/>
    <w:basedOn w:val="HeadingBase"/>
    <w:next w:val="Normal"/>
    <w:rsid w:val="005F6BA4"/>
    <w:pPr>
      <w:tabs>
        <w:tab w:val="left" w:pos="0"/>
      </w:tabs>
      <w:spacing w:before="120" w:after="60"/>
    </w:pPr>
    <w:rPr>
      <w:i/>
      <w:color w:val="918585"/>
      <w:sz w:val="22"/>
    </w:rPr>
  </w:style>
  <w:style w:type="paragraph" w:customStyle="1" w:styleId="TableBodyText">
    <w:name w:val="Table Body Text"/>
    <w:basedOn w:val="BodyText"/>
    <w:rsid w:val="005F6BA4"/>
    <w:pPr>
      <w:spacing w:before="60" w:after="60"/>
    </w:pPr>
  </w:style>
  <w:style w:type="paragraph" w:styleId="ListContinue">
    <w:name w:val="List Continue"/>
    <w:basedOn w:val="List"/>
    <w:rsid w:val="005F6BA4"/>
    <w:pPr>
      <w:ind w:firstLine="0"/>
    </w:pPr>
  </w:style>
  <w:style w:type="paragraph" w:customStyle="1" w:styleId="ListNote">
    <w:name w:val="List Note"/>
    <w:basedOn w:val="List"/>
    <w:rsid w:val="005F6BA4"/>
    <w:pPr>
      <w:pBdr>
        <w:top w:val="single" w:sz="6" w:space="2" w:color="918585"/>
        <w:bottom w:val="single" w:sz="6" w:space="2" w:color="918585"/>
      </w:pBdr>
      <w:tabs>
        <w:tab w:val="left" w:pos="1021"/>
      </w:tabs>
      <w:ind w:firstLine="0"/>
    </w:pPr>
  </w:style>
  <w:style w:type="paragraph" w:customStyle="1" w:styleId="Warning">
    <w:name w:val="Warning"/>
    <w:basedOn w:val="BodyText"/>
    <w:rsid w:val="005F6BA4"/>
    <w:pPr>
      <w:shd w:val="clear" w:color="auto" w:fill="D9D9D9"/>
      <w:tabs>
        <w:tab w:val="left" w:pos="992"/>
      </w:tabs>
      <w:ind w:left="119" w:right="119"/>
    </w:pPr>
    <w:rPr>
      <w:sz w:val="20"/>
    </w:rPr>
  </w:style>
  <w:style w:type="paragraph" w:customStyle="1" w:styleId="MarginIcons">
    <w:name w:val="Margin Icons"/>
    <w:basedOn w:val="BodyText"/>
    <w:rsid w:val="005F6B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BA4"/>
    <w:rPr>
      <w:rFonts w:ascii="Courier New" w:hAnsi="Courier New"/>
    </w:rPr>
  </w:style>
  <w:style w:type="paragraph" w:customStyle="1" w:styleId="NoteBullet">
    <w:name w:val="Note Bullet"/>
    <w:basedOn w:val="Note"/>
    <w:rsid w:val="005F6BA4"/>
    <w:pPr>
      <w:tabs>
        <w:tab w:val="clear" w:pos="680"/>
      </w:tabs>
      <w:spacing w:before="60" w:after="60"/>
    </w:pPr>
  </w:style>
  <w:style w:type="paragraph" w:customStyle="1" w:styleId="SubHeading2">
    <w:name w:val="SubHeading2"/>
    <w:basedOn w:val="HeadingBase"/>
    <w:rsid w:val="005F6BA4"/>
    <w:pPr>
      <w:spacing w:before="240" w:after="60"/>
    </w:pPr>
    <w:rPr>
      <w:sz w:val="20"/>
    </w:rPr>
  </w:style>
  <w:style w:type="paragraph" w:customStyle="1" w:styleId="SubHeading1">
    <w:name w:val="SubHeading1"/>
    <w:basedOn w:val="HeadingBase"/>
    <w:rsid w:val="005F6BA4"/>
    <w:pPr>
      <w:spacing w:before="240" w:after="60"/>
    </w:pPr>
    <w:rPr>
      <w:color w:val="918585"/>
      <w:sz w:val="22"/>
    </w:rPr>
  </w:style>
  <w:style w:type="paragraph" w:customStyle="1" w:styleId="SideHeading">
    <w:name w:val="Side Heading"/>
    <w:basedOn w:val="HeadingBase"/>
    <w:rsid w:val="005F6B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BA4"/>
    <w:pPr>
      <w:numPr>
        <w:numId w:val="12"/>
      </w:numPr>
    </w:pPr>
  </w:style>
  <w:style w:type="paragraph" w:styleId="PlainText">
    <w:name w:val="Plain Text"/>
    <w:basedOn w:val="Normal"/>
    <w:link w:val="PlainTextChar"/>
    <w:rsid w:val="005F6BA4"/>
    <w:rPr>
      <w:sz w:val="20"/>
    </w:rPr>
  </w:style>
  <w:style w:type="character" w:customStyle="1" w:styleId="PlainTextChar">
    <w:name w:val="Plain Text Char"/>
    <w:basedOn w:val="DefaultParagraphFont"/>
    <w:link w:val="PlainText"/>
    <w:rsid w:val="005F6BA4"/>
    <w:rPr>
      <w:rFonts w:ascii="Courier New" w:eastAsia="Times New Roman" w:hAnsi="Courier New" w:cs="Times New Roman"/>
      <w:sz w:val="20"/>
      <w:szCs w:val="20"/>
      <w:lang w:eastAsia="en-US"/>
    </w:rPr>
  </w:style>
  <w:style w:type="character" w:customStyle="1" w:styleId="MenuOption">
    <w:name w:val="Menu Option"/>
    <w:basedOn w:val="DefaultParagraphFont"/>
    <w:rsid w:val="005F6BA4"/>
    <w:rPr>
      <w:b/>
      <w:smallCaps/>
    </w:rPr>
  </w:style>
  <w:style w:type="paragraph" w:customStyle="1" w:styleId="TableListNumber">
    <w:name w:val="Table List Number"/>
    <w:basedOn w:val="ListNumber"/>
    <w:rsid w:val="005F6BA4"/>
    <w:pPr>
      <w:numPr>
        <w:numId w:val="0"/>
      </w:numPr>
    </w:pPr>
  </w:style>
  <w:style w:type="paragraph" w:styleId="TOC4">
    <w:name w:val="toc 4"/>
    <w:basedOn w:val="TOCBase"/>
    <w:next w:val="Normal"/>
    <w:semiHidden/>
    <w:rsid w:val="005F6BA4"/>
    <w:pPr>
      <w:tabs>
        <w:tab w:val="right" w:leader="dot" w:pos="9071"/>
      </w:tabs>
      <w:ind w:left="1701"/>
    </w:pPr>
  </w:style>
  <w:style w:type="paragraph" w:customStyle="1" w:styleId="ListAlpha">
    <w:name w:val="List Alpha"/>
    <w:basedOn w:val="List"/>
    <w:rsid w:val="005F6BA4"/>
    <w:pPr>
      <w:numPr>
        <w:numId w:val="10"/>
      </w:numPr>
    </w:pPr>
  </w:style>
  <w:style w:type="paragraph" w:customStyle="1" w:styleId="ListAlpha2">
    <w:name w:val="List Alpha 2"/>
    <w:basedOn w:val="List2"/>
    <w:rsid w:val="005F6BA4"/>
    <w:pPr>
      <w:numPr>
        <w:numId w:val="9"/>
      </w:numPr>
    </w:pPr>
  </w:style>
  <w:style w:type="paragraph" w:styleId="List2">
    <w:name w:val="List 2"/>
    <w:basedOn w:val="BodyText"/>
    <w:rsid w:val="005F6BA4"/>
    <w:pPr>
      <w:tabs>
        <w:tab w:val="left" w:pos="680"/>
      </w:tabs>
      <w:spacing w:before="60" w:after="60"/>
      <w:ind w:left="680" w:hanging="340"/>
    </w:pPr>
  </w:style>
  <w:style w:type="paragraph" w:styleId="List3">
    <w:name w:val="List 3"/>
    <w:basedOn w:val="BodyText"/>
    <w:rsid w:val="005F6BA4"/>
    <w:pPr>
      <w:tabs>
        <w:tab w:val="left" w:pos="1021"/>
      </w:tabs>
      <w:spacing w:before="60" w:after="60"/>
      <w:ind w:left="1020" w:hanging="340"/>
    </w:pPr>
  </w:style>
  <w:style w:type="paragraph" w:styleId="List4">
    <w:name w:val="List 4"/>
    <w:basedOn w:val="BodyText"/>
    <w:rsid w:val="005F6BA4"/>
    <w:pPr>
      <w:tabs>
        <w:tab w:val="left" w:pos="1361"/>
      </w:tabs>
      <w:spacing w:before="60" w:after="60"/>
      <w:ind w:left="1361" w:hanging="340"/>
    </w:pPr>
  </w:style>
  <w:style w:type="paragraph" w:styleId="List5">
    <w:name w:val="List 5"/>
    <w:basedOn w:val="BodyText"/>
    <w:rsid w:val="005F6BA4"/>
    <w:pPr>
      <w:tabs>
        <w:tab w:val="left" w:pos="1701"/>
      </w:tabs>
      <w:spacing w:before="60" w:after="60"/>
      <w:ind w:left="1701" w:hanging="340"/>
    </w:pPr>
  </w:style>
  <w:style w:type="paragraph" w:styleId="ListBullet4">
    <w:name w:val="List Bullet 4"/>
    <w:basedOn w:val="List4"/>
    <w:rsid w:val="005F6BA4"/>
    <w:pPr>
      <w:numPr>
        <w:numId w:val="4"/>
      </w:numPr>
      <w:tabs>
        <w:tab w:val="clear" w:pos="1361"/>
      </w:tabs>
    </w:pPr>
  </w:style>
  <w:style w:type="paragraph" w:styleId="ListBullet5">
    <w:name w:val="List Bullet 5"/>
    <w:basedOn w:val="List5"/>
    <w:rsid w:val="005F6BA4"/>
    <w:pPr>
      <w:numPr>
        <w:numId w:val="5"/>
      </w:numPr>
    </w:pPr>
  </w:style>
  <w:style w:type="paragraph" w:styleId="ListContinue2">
    <w:name w:val="List Continue 2"/>
    <w:basedOn w:val="List2"/>
    <w:rsid w:val="005F6BA4"/>
    <w:pPr>
      <w:ind w:firstLine="0"/>
    </w:pPr>
  </w:style>
  <w:style w:type="paragraph" w:styleId="ListContinue3">
    <w:name w:val="List Continue 3"/>
    <w:basedOn w:val="List3"/>
    <w:rsid w:val="005F6BA4"/>
    <w:pPr>
      <w:ind w:left="1021" w:firstLine="0"/>
    </w:pPr>
  </w:style>
  <w:style w:type="paragraph" w:styleId="ListContinue4">
    <w:name w:val="List Continue 4"/>
    <w:basedOn w:val="List4"/>
    <w:rsid w:val="005F6BA4"/>
    <w:pPr>
      <w:ind w:firstLine="0"/>
    </w:pPr>
  </w:style>
  <w:style w:type="paragraph" w:styleId="ListContinue5">
    <w:name w:val="List Continue 5"/>
    <w:basedOn w:val="List5"/>
    <w:rsid w:val="005F6BA4"/>
    <w:pPr>
      <w:ind w:firstLine="0"/>
    </w:pPr>
  </w:style>
  <w:style w:type="paragraph" w:styleId="ListNumber3">
    <w:name w:val="List Number 3"/>
    <w:basedOn w:val="List3"/>
    <w:rsid w:val="005F6BA4"/>
    <w:pPr>
      <w:numPr>
        <w:numId w:val="6"/>
      </w:numPr>
    </w:pPr>
  </w:style>
  <w:style w:type="paragraph" w:styleId="ListNumber4">
    <w:name w:val="List Number 4"/>
    <w:basedOn w:val="List4"/>
    <w:rsid w:val="005F6BA4"/>
    <w:pPr>
      <w:numPr>
        <w:numId w:val="7"/>
      </w:numPr>
    </w:pPr>
  </w:style>
  <w:style w:type="paragraph" w:styleId="ListNumber5">
    <w:name w:val="List Number 5"/>
    <w:basedOn w:val="List5"/>
    <w:rsid w:val="005F6BA4"/>
    <w:pPr>
      <w:numPr>
        <w:numId w:val="8"/>
      </w:numPr>
    </w:pPr>
  </w:style>
  <w:style w:type="paragraph" w:styleId="BlockText">
    <w:name w:val="Block Text"/>
    <w:basedOn w:val="Normal"/>
    <w:rsid w:val="005F6BA4"/>
    <w:pPr>
      <w:spacing w:after="120"/>
      <w:ind w:left="1440" w:right="1440"/>
    </w:pPr>
  </w:style>
  <w:style w:type="character" w:customStyle="1" w:styleId="Subscript">
    <w:name w:val="Subscript"/>
    <w:basedOn w:val="DefaultParagraphFont"/>
    <w:rsid w:val="005F6BA4"/>
    <w:rPr>
      <w:sz w:val="16"/>
      <w:vertAlign w:val="subscript"/>
    </w:rPr>
  </w:style>
  <w:style w:type="character" w:customStyle="1" w:styleId="Superscript">
    <w:name w:val="Superscript"/>
    <w:basedOn w:val="DefaultParagraphFont"/>
    <w:rsid w:val="005F6BA4"/>
    <w:rPr>
      <w:sz w:val="16"/>
      <w:vertAlign w:val="superscript"/>
    </w:rPr>
  </w:style>
  <w:style w:type="character" w:customStyle="1" w:styleId="Symbols">
    <w:name w:val="Symbols"/>
    <w:basedOn w:val="DefaultParagraphFont"/>
    <w:rsid w:val="005F6BA4"/>
    <w:rPr>
      <w:rFonts w:ascii="Symbol" w:hAnsi="Symbol"/>
    </w:rPr>
  </w:style>
  <w:style w:type="character" w:customStyle="1" w:styleId="MenuOptions">
    <w:name w:val="Menu Options"/>
    <w:basedOn w:val="DefaultParagraphFont"/>
    <w:rsid w:val="005F6BA4"/>
    <w:rPr>
      <w:rFonts w:ascii="Arial Narrow" w:hAnsi="Arial Narrow"/>
      <w:smallCaps/>
    </w:rPr>
  </w:style>
  <w:style w:type="character" w:customStyle="1" w:styleId="Buttons">
    <w:name w:val="Buttons"/>
    <w:basedOn w:val="DefaultParagraphFont"/>
    <w:rsid w:val="005F6BA4"/>
    <w:rPr>
      <w:b/>
    </w:rPr>
  </w:style>
  <w:style w:type="character" w:customStyle="1" w:styleId="Underlined">
    <w:name w:val="Underlined"/>
    <w:basedOn w:val="DefaultParagraphFont"/>
    <w:rsid w:val="005F6BA4"/>
    <w:rPr>
      <w:u w:val="single"/>
    </w:rPr>
  </w:style>
  <w:style w:type="paragraph" w:customStyle="1" w:styleId="TableBodyTextRight">
    <w:name w:val="Table Body Text Right"/>
    <w:basedOn w:val="TableBodyText"/>
    <w:rsid w:val="005F6BA4"/>
    <w:pPr>
      <w:widowControl w:val="0"/>
      <w:autoSpaceDE w:val="0"/>
      <w:autoSpaceDN w:val="0"/>
      <w:adjustRightInd w:val="0"/>
      <w:jc w:val="right"/>
    </w:pPr>
    <w:rPr>
      <w:rFonts w:cs="Arial"/>
      <w:szCs w:val="18"/>
    </w:rPr>
  </w:style>
  <w:style w:type="paragraph" w:customStyle="1" w:styleId="CopyrightText">
    <w:name w:val="Copyright Text"/>
    <w:basedOn w:val="BodyText"/>
    <w:rsid w:val="005F6BA4"/>
    <w:rPr>
      <w:sz w:val="18"/>
    </w:rPr>
  </w:style>
  <w:style w:type="paragraph" w:customStyle="1" w:styleId="BodySmallRight">
    <w:name w:val="Body Small Right"/>
    <w:basedOn w:val="BodyTextRight"/>
    <w:rsid w:val="005F6BA4"/>
    <w:rPr>
      <w:sz w:val="18"/>
      <w:szCs w:val="18"/>
    </w:rPr>
  </w:style>
  <w:style w:type="paragraph" w:customStyle="1" w:styleId="MarginEdition">
    <w:name w:val="Margin Edition"/>
    <w:basedOn w:val="MarginNote"/>
    <w:rsid w:val="005F6BA4"/>
    <w:pPr>
      <w:spacing w:before="0" w:after="0"/>
    </w:pPr>
    <w:rPr>
      <w:rFonts w:ascii="Times New Roman" w:hAnsi="Times New Roman"/>
      <w:color w:val="999999"/>
    </w:rPr>
  </w:style>
  <w:style w:type="paragraph" w:customStyle="1" w:styleId="Spacer">
    <w:name w:val="Spacer"/>
    <w:basedOn w:val="Normal"/>
    <w:rsid w:val="005F6BA4"/>
    <w:rPr>
      <w:sz w:val="2"/>
      <w:szCs w:val="2"/>
    </w:rPr>
  </w:style>
  <w:style w:type="character" w:customStyle="1" w:styleId="Small">
    <w:name w:val="Small"/>
    <w:basedOn w:val="DefaultParagraphFont"/>
    <w:rsid w:val="005F6BA4"/>
    <w:rPr>
      <w:sz w:val="16"/>
    </w:rPr>
  </w:style>
  <w:style w:type="paragraph" w:customStyle="1" w:styleId="WideTable">
    <w:name w:val="Wide Table"/>
    <w:basedOn w:val="Normal"/>
    <w:rsid w:val="005F6BA4"/>
    <w:pPr>
      <w:ind w:left="-1418"/>
    </w:pPr>
    <w:rPr>
      <w:sz w:val="2"/>
      <w:szCs w:val="2"/>
    </w:rPr>
  </w:style>
  <w:style w:type="character" w:styleId="PageNumber">
    <w:name w:val="page number"/>
    <w:basedOn w:val="DefaultParagraphFont"/>
    <w:rsid w:val="005F6BA4"/>
  </w:style>
  <w:style w:type="paragraph" w:styleId="Quote">
    <w:name w:val="Quote"/>
    <w:basedOn w:val="Heading1"/>
    <w:link w:val="QuoteChar"/>
    <w:qFormat/>
    <w:rsid w:val="005F6BA4"/>
    <w:rPr>
      <w:b w:val="0"/>
      <w:sz w:val="72"/>
      <w:szCs w:val="72"/>
      <w:lang w:val="en-NZ"/>
    </w:rPr>
  </w:style>
  <w:style w:type="character" w:customStyle="1" w:styleId="QuoteChar">
    <w:name w:val="Quote Char"/>
    <w:basedOn w:val="DefaultParagraphFont"/>
    <w:link w:val="Quote"/>
    <w:rsid w:val="005F6B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BA4"/>
    <w:pPr>
      <w:pageBreakBefore/>
    </w:pPr>
  </w:style>
  <w:style w:type="paragraph" w:customStyle="1" w:styleId="Border">
    <w:name w:val="Border"/>
    <w:basedOn w:val="Normal"/>
    <w:qFormat/>
    <w:rsid w:val="005F6B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BA4"/>
    <w:rPr>
      <w:b/>
      <w:bCs/>
      <w:i/>
      <w:iCs/>
      <w:color w:val="auto"/>
    </w:rPr>
  </w:style>
  <w:style w:type="paragraph" w:styleId="IntenseQuote">
    <w:name w:val="Intense Quote"/>
    <w:basedOn w:val="Normal"/>
    <w:next w:val="Normal"/>
    <w:link w:val="IntenseQuoteChar"/>
    <w:uiPriority w:val="30"/>
    <w:qFormat/>
    <w:rsid w:val="005F6B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B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BA4"/>
    <w:rPr>
      <w:smallCaps/>
      <w:color w:val="auto"/>
      <w:u w:val="single"/>
    </w:rPr>
  </w:style>
  <w:style w:type="character" w:styleId="IntenseReference">
    <w:name w:val="Intense Reference"/>
    <w:basedOn w:val="DefaultParagraphFont"/>
    <w:uiPriority w:val="32"/>
    <w:qFormat/>
    <w:rsid w:val="005F6BA4"/>
    <w:rPr>
      <w:b/>
      <w:bCs/>
      <w:smallCaps/>
      <w:color w:val="auto"/>
      <w:spacing w:val="5"/>
      <w:u w:val="single"/>
    </w:rPr>
  </w:style>
  <w:style w:type="paragraph" w:customStyle="1" w:styleId="2ColumnHeading">
    <w:name w:val="2Column Heading"/>
    <w:basedOn w:val="BodyText"/>
    <w:qFormat/>
    <w:rsid w:val="005F6BA4"/>
    <w:pPr>
      <w:spacing w:after="60"/>
      <w:ind w:left="-2268"/>
    </w:pPr>
    <w:rPr>
      <w:b/>
    </w:rPr>
  </w:style>
  <w:style w:type="paragraph" w:customStyle="1" w:styleId="Heading1TOC">
    <w:name w:val="Heading1 TOC"/>
    <w:basedOn w:val="Normal"/>
    <w:qFormat/>
    <w:rsid w:val="005F6BA4"/>
    <w:pPr>
      <w:spacing w:before="240" w:after="120"/>
    </w:pPr>
    <w:rPr>
      <w:rFonts w:ascii="Times New Roman" w:hAnsi="Times New Roman"/>
      <w:b/>
      <w:sz w:val="32"/>
    </w:rPr>
  </w:style>
  <w:style w:type="paragraph" w:customStyle="1" w:styleId="Heading2TOC">
    <w:name w:val="Heading2 TOC"/>
    <w:basedOn w:val="Normal"/>
    <w:qFormat/>
    <w:rsid w:val="005F6BA4"/>
    <w:pPr>
      <w:spacing w:before="240" w:after="60"/>
    </w:pPr>
    <w:rPr>
      <w:rFonts w:ascii="Times New Roman" w:hAnsi="Times New Roman"/>
      <w:b/>
      <w:sz w:val="28"/>
    </w:rPr>
  </w:style>
  <w:style w:type="character" w:customStyle="1" w:styleId="Underline">
    <w:name w:val="Underline"/>
    <w:basedOn w:val="DefaultParagraphFont"/>
    <w:qFormat/>
    <w:rsid w:val="005F6BA4"/>
    <w:rPr>
      <w:u w:val="single"/>
    </w:rPr>
  </w:style>
  <w:style w:type="character" w:customStyle="1" w:styleId="BoldandItalics">
    <w:name w:val="Bold and Italics"/>
    <w:qFormat/>
    <w:rsid w:val="005F6BA4"/>
    <w:rPr>
      <w:b/>
      <w:i/>
      <w:u w:val="none"/>
    </w:rPr>
  </w:style>
  <w:style w:type="paragraph" w:styleId="BalloonText">
    <w:name w:val="Balloon Text"/>
    <w:basedOn w:val="Normal"/>
    <w:link w:val="BalloonTextChar"/>
    <w:rsid w:val="005F6BA4"/>
    <w:rPr>
      <w:rFonts w:ascii="Tahoma" w:hAnsi="Tahoma" w:cs="Tahoma"/>
      <w:sz w:val="16"/>
      <w:szCs w:val="16"/>
    </w:rPr>
  </w:style>
  <w:style w:type="character" w:customStyle="1" w:styleId="BalloonTextChar">
    <w:name w:val="Balloon Text Char"/>
    <w:basedOn w:val="DefaultParagraphFont"/>
    <w:link w:val="BalloonText"/>
    <w:rsid w:val="005F6B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B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6B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BA4"/>
    <w:rPr>
      <w:b/>
      <w:color w:val="660033"/>
      <w:spacing w:val="0"/>
    </w:rPr>
  </w:style>
  <w:style w:type="paragraph" w:customStyle="1" w:styleId="Nameditemlist">
    <w:name w:val="Named item list"/>
    <w:basedOn w:val="BodyText"/>
    <w:qFormat/>
    <w:rsid w:val="005F6BA4"/>
    <w:pPr>
      <w:tabs>
        <w:tab w:val="left" w:pos="2835"/>
      </w:tabs>
      <w:ind w:left="2835" w:hanging="2835"/>
    </w:pPr>
  </w:style>
  <w:style w:type="paragraph" w:customStyle="1" w:styleId="BodyTextnopadding">
    <w:name w:val="Body Text no padding"/>
    <w:basedOn w:val="BodyText"/>
    <w:qFormat/>
    <w:rsid w:val="005F6BA4"/>
    <w:pPr>
      <w:spacing w:before="0" w:after="0"/>
    </w:pPr>
  </w:style>
  <w:style w:type="paragraph" w:customStyle="1" w:styleId="BodyTextBold">
    <w:name w:val="Body Text Bold"/>
    <w:basedOn w:val="BodyText"/>
    <w:qFormat/>
    <w:rsid w:val="005F6BA4"/>
    <w:rPr>
      <w:b/>
    </w:rPr>
  </w:style>
  <w:style w:type="character" w:styleId="Hyperlink">
    <w:name w:val="Hyperlink"/>
    <w:basedOn w:val="DefaultParagraphFont"/>
    <w:uiPriority w:val="99"/>
    <w:unhideWhenUsed/>
    <w:rsid w:val="00234F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1272</Words>
  <Characters>7812</Characters>
  <Application>Microsoft Office Word</Application>
  <DocSecurity>0</DocSecurity>
  <Lines>252</Lines>
  <Paragraphs>137</Paragraphs>
  <ScaleCrop>false</ScaleCrop>
  <Company>Author-it Software Corporation Ltd.</Company>
  <LinksUpToDate>false</LinksUpToDate>
  <CharactersWithSpaces>8947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UEEHA0038 Conduct visual and close inspection of electrical installations for hazardous areas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2025-03-01T15:34:00Z</dcterms:created>
  <dcterms:modified xsi:type="dcterms:W3CDTF">2025-03-01T15:34:00Z</dcterms:modified>
</cp:coreProperties>
</file>