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29B" w:rsidP="006F429B">
      <w:pPr>
        <w:pStyle w:val="Title"/>
      </w:pPr>
      <w:r>
        <w:fldChar w:fldCharType="begin"/>
      </w:r>
      <w:r>
        <w:instrText xml:space="preserve"> TITLE   \* MERGEFORMAT </w:instrText>
      </w:r>
      <w:r>
        <w:fldChar w:fldCharType="separate"/>
      </w:r>
      <w:r>
        <w:t>UEEHA0029 Plan electrical installations for hazardous areas</w:t>
      </w:r>
      <w:r>
        <w:fldChar w:fldCharType="end"/>
      </w:r>
    </w:p>
    <w:p w:rsidR="006F429B" w:rsidP="006F429B">
      <w:pPr>
        <w:pStyle w:val="Version"/>
        <w:sectPr w:rsidSect="004154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4F1" w:rsidP="004154F1">
      <w:pPr>
        <w:pStyle w:val="SuperHeading"/>
      </w:pPr>
      <w:r w:rsidRPr="004154F1">
        <w:t>UEEHA0029 Plan electrical installations for hazardous areas</w:t>
      </w:r>
    </w:p>
    <w:p w:rsidR="00000000" w:rsidRPr="004154F1" w:rsidP="004154F1">
      <w:pPr>
        <w:pStyle w:val="Heading1"/>
      </w:pPr>
      <w:bookmarkStart w:id="1" w:name="O_1243038"/>
      <w:bookmarkEnd w:id="1"/>
      <w:r w:rsidRPr="004154F1">
        <w:t>Modification History</w:t>
      </w:r>
    </w:p>
    <w:tbl>
      <w:tblPr>
        <w:tblW w:w="9497" w:type="dxa"/>
        <w:tblLayout w:type="fixed"/>
        <w:tblCellMar>
          <w:left w:w="62" w:type="dxa"/>
          <w:right w:w="62" w:type="dxa"/>
        </w:tblCellMar>
        <w:tblLook w:val="0000"/>
      </w:tblPr>
      <w:tblGrid>
        <w:gridCol w:w="9497"/>
      </w:tblGrid>
      <w:tr w:rsidTr="004154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4F1" w:rsidP="004154F1">
            <w:pPr>
              <w:pStyle w:val="BodyText"/>
            </w:pPr>
            <w:r w:rsidRPr="004154F1">
              <w:t>Release 1. This is the first release of this unit of competency in the UEE Electrotechnology Training Package.</w:t>
            </w:r>
          </w:p>
          <w:p w:rsidR="00000000" w:rsidRPr="004154F1" w:rsidP="004154F1">
            <w:pPr>
              <w:pStyle w:val="BodyText"/>
            </w:pPr>
            <w:r w:rsidRPr="004154F1">
              <w:t>This unit replaces and is equivalent to UEEHA0007 Plan electrical installations for hazardous areas</w:t>
            </w:r>
          </w:p>
          <w:p w:rsidR="00000000" w:rsidRPr="004154F1" w:rsidP="004154F1">
            <w:pPr>
              <w:pStyle w:val="BodyText"/>
            </w:pPr>
            <w:r w:rsidRPr="004154F1">
              <w:t>Prereq</w:t>
            </w:r>
            <w:r w:rsidRPr="004154F1">
              <w:t>uisite requirements have been amended.</w:t>
            </w:r>
          </w:p>
        </w:tc>
      </w:tr>
    </w:tbl>
    <w:p w:rsidR="00000000" w:rsidRPr="004154F1" w:rsidP="004154F1">
      <w:pPr>
        <w:pStyle w:val="NoPaddingFontSize1"/>
      </w:pPr>
    </w:p>
    <w:p w:rsidR="00000000" w:rsidRPr="004154F1" w:rsidP="004154F1">
      <w:pPr>
        <w:pStyle w:val="AllowPageBreak"/>
      </w:pPr>
    </w:p>
    <w:p w:rsidR="00000000" w:rsidRPr="004154F1" w:rsidP="004154F1">
      <w:pPr>
        <w:pStyle w:val="Heading1"/>
      </w:pPr>
      <w:bookmarkStart w:id="2" w:name="O_1243039"/>
      <w:bookmarkEnd w:id="2"/>
      <w:r w:rsidRPr="004154F1">
        <w:t>Application</w:t>
      </w:r>
    </w:p>
    <w:tbl>
      <w:tblPr>
        <w:tblW w:w="9497" w:type="dxa"/>
        <w:tblLayout w:type="fixed"/>
        <w:tblCellMar>
          <w:left w:w="62" w:type="dxa"/>
          <w:right w:w="62" w:type="dxa"/>
        </w:tblCellMar>
        <w:tblLook w:val="0000"/>
      </w:tblPr>
      <w:tblGrid>
        <w:gridCol w:w="9497"/>
      </w:tblGrid>
      <w:tr w:rsidTr="004154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4F1" w:rsidP="004154F1">
            <w:pPr>
              <w:pStyle w:val="BodyText"/>
            </w:pPr>
            <w:r w:rsidRPr="004154F1">
              <w:t>This unit involves the skills and knowledge required to plan electrical installations for hazardous areas by selecting compliant explosion-protected equipment and wiring systems. It in</w:t>
            </w:r>
            <w:r w:rsidRPr="004154F1">
              <w:t>cludes determining the extent of the installation from area classification documents and plant specifications; identifying the hazardous area zones; referencing manufacturer’s data and plant design specifications to select and locate compliant explosion-pr</w:t>
            </w:r>
            <w:r w:rsidRPr="004154F1">
              <w:t>otected and associated equipment and wiring systems; ensuring equipment received is consistent with the plan; and documenting the hazardous area installation plan.</w:t>
            </w:r>
          </w:p>
          <w:p w:rsidR="00000000" w:rsidRPr="004154F1" w:rsidP="004154F1">
            <w:pPr>
              <w:pStyle w:val="BodyText"/>
            </w:pPr>
            <w:r w:rsidRPr="004154F1">
              <w:t>This unit applies to electrical installation planning functions.</w:t>
            </w:r>
          </w:p>
          <w:p w:rsidR="00000000" w:rsidRPr="004154F1" w:rsidP="004154F1">
            <w:pPr>
              <w:pStyle w:val="BodyText"/>
            </w:pPr>
            <w:r w:rsidRPr="004154F1">
              <w:t xml:space="preserve">Site-specific work permits </w:t>
            </w:r>
            <w:r w:rsidRPr="004154F1">
              <w:t>may be required to work in the hazardous environment. In addition, other permits may be required, such as confined space and to operate specific pieces of equipment such as elevated work platforms (EWPs) in various jurisdictions.</w:t>
            </w:r>
          </w:p>
          <w:p w:rsidR="00000000" w:rsidRPr="004154F1" w:rsidP="004154F1">
            <w:pPr>
              <w:pStyle w:val="BodyText"/>
            </w:pPr>
            <w:r w:rsidRPr="004154F1">
              <w:t>Additional and/or other co</w:t>
            </w:r>
            <w:r w:rsidRPr="004154F1">
              <w:t>nditions may apply in some jurisdictions subject to regulations related to electrical work. Practice in the workplace and during training is also subject to work health and safety (WHS)/occupational health and safety (OHS) regulations.</w:t>
            </w:r>
          </w:p>
          <w:p w:rsidR="00000000" w:rsidRPr="004154F1" w:rsidP="004154F1">
            <w:pPr>
              <w:pStyle w:val="BodyText"/>
            </w:pPr>
            <w:r w:rsidRPr="004154F1">
              <w:t>This unit of compete</w:t>
            </w:r>
            <w:r w:rsidRPr="004154F1">
              <w:t xml:space="preserve">ncy and associated assessment requirements is adopted from clause 2.8 of AS/NZS 4761.1:2018 Competencies for working with electrical equipment for hazardous areas (EEHA). There may be differences between the content of this unit and AS/NZS 4761.1:2018, so </w:t>
            </w:r>
            <w:r w:rsidRPr="004154F1">
              <w:t>the Standard must be checked to ensure compliance with it. Clause 2.8 of AS/NZS 4761.1:2018 includes the following precondition for assessment:</w:t>
            </w:r>
          </w:p>
          <w:p w:rsidR="00000000" w:rsidRPr="004154F1" w:rsidP="004154F1">
            <w:pPr>
              <w:pStyle w:val="ListBullet"/>
            </w:pPr>
            <w:r>
              <w:t>“</w:t>
            </w:r>
            <w:r w:rsidRPr="004154F1">
              <w:t xml:space="preserve">A candidate seeking assessment in this unit shall have been deemed competent to arrange circuits, control and </w:t>
            </w:r>
            <w:r w:rsidRPr="004154F1">
              <w:t>protection and select wiring systems and cables for non-hazardous electrical installations at AQF level 4 or NZQF level 5 or equivalent or higher</w:t>
            </w:r>
            <w:r>
              <w:t>”</w:t>
            </w:r>
            <w:r w:rsidRPr="004154F1">
              <w:t>.</w:t>
            </w:r>
          </w:p>
        </w:tc>
      </w:tr>
    </w:tbl>
    <w:p w:rsidR="00000000" w:rsidRPr="004154F1" w:rsidP="004154F1">
      <w:pPr>
        <w:pStyle w:val="NoPaddingFontSize1"/>
      </w:pPr>
    </w:p>
    <w:p w:rsidR="00000000" w:rsidRPr="004154F1" w:rsidP="004154F1">
      <w:pPr>
        <w:pStyle w:val="AllowPageBreak"/>
      </w:pPr>
    </w:p>
    <w:p w:rsidR="00000000" w:rsidRPr="004154F1" w:rsidP="004154F1">
      <w:pPr>
        <w:pStyle w:val="Heading1"/>
      </w:pPr>
      <w:bookmarkStart w:id="3" w:name="O_1243040"/>
      <w:bookmarkEnd w:id="3"/>
      <w:r w:rsidRPr="004154F1">
        <w:t>Pre-requisite Unit</w:t>
      </w:r>
    </w:p>
    <w:tbl>
      <w:tblPr>
        <w:tblW w:w="9497" w:type="dxa"/>
        <w:tblLayout w:type="fixed"/>
        <w:tblCellMar>
          <w:left w:w="62" w:type="dxa"/>
          <w:right w:w="62" w:type="dxa"/>
        </w:tblCellMar>
        <w:tblLook w:val="0000"/>
      </w:tblPr>
      <w:tblGrid>
        <w:gridCol w:w="9497"/>
      </w:tblGrid>
      <w:tr w:rsidTr="004154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4F1" w:rsidP="004154F1">
            <w:pPr>
              <w:pStyle w:val="BodyText"/>
            </w:pPr>
            <w:r w:rsidRPr="004154F1">
              <w:t>UEEHA0004 Enter a classified hazardous area to undertake work rel</w:t>
            </w:r>
            <w:r w:rsidRPr="004154F1">
              <w:t>ated to electrical equipment</w:t>
            </w:r>
          </w:p>
          <w:p w:rsidR="00000000" w:rsidRPr="004154F1" w:rsidP="004154F1">
            <w:pPr>
              <w:pStyle w:val="BodyText"/>
            </w:pPr>
            <w:r w:rsidRPr="004154F1">
              <w:t>UEEHA0022 Determine the explosion-protection requirements to meet a specified classified hazardous area</w:t>
            </w:r>
          </w:p>
        </w:tc>
      </w:tr>
    </w:tbl>
    <w:p w:rsidR="00000000" w:rsidRPr="004154F1" w:rsidP="004154F1">
      <w:pPr>
        <w:pStyle w:val="NoPaddingFontSize1"/>
      </w:pPr>
    </w:p>
    <w:p w:rsidR="00000000" w:rsidRPr="004154F1" w:rsidP="004154F1">
      <w:pPr>
        <w:pStyle w:val="AllowPageBreak"/>
      </w:pPr>
    </w:p>
    <w:p w:rsidR="00000000" w:rsidRPr="004154F1" w:rsidP="004154F1">
      <w:pPr>
        <w:pStyle w:val="Heading1"/>
      </w:pPr>
      <w:bookmarkStart w:id="4" w:name="O_1243041"/>
      <w:bookmarkEnd w:id="4"/>
      <w:r w:rsidRPr="004154F1">
        <w:t>Competency Field</w:t>
      </w:r>
    </w:p>
    <w:tbl>
      <w:tblPr>
        <w:tblW w:w="9497" w:type="dxa"/>
        <w:tblLayout w:type="fixed"/>
        <w:tblCellMar>
          <w:left w:w="62" w:type="dxa"/>
          <w:right w:w="62" w:type="dxa"/>
        </w:tblCellMar>
        <w:tblLook w:val="0000"/>
      </w:tblPr>
      <w:tblGrid>
        <w:gridCol w:w="9497"/>
      </w:tblGrid>
      <w:tr w:rsidTr="004154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4F1" w:rsidP="004154F1">
            <w:pPr>
              <w:pStyle w:val="BodyText"/>
            </w:pPr>
            <w:r w:rsidRPr="004154F1">
              <w:t>Hazardous</w:t>
            </w:r>
          </w:p>
        </w:tc>
      </w:tr>
    </w:tbl>
    <w:p w:rsidR="00000000" w:rsidRPr="004154F1" w:rsidP="004154F1">
      <w:pPr>
        <w:pStyle w:val="NoPaddingFontSize1"/>
      </w:pPr>
    </w:p>
    <w:p w:rsidR="00000000" w:rsidRPr="004154F1" w:rsidP="004154F1">
      <w:pPr>
        <w:pStyle w:val="AllowPageBreak"/>
      </w:pPr>
    </w:p>
    <w:p w:rsidR="00000000" w:rsidRPr="004154F1" w:rsidP="004154F1">
      <w:pPr>
        <w:pStyle w:val="Heading1"/>
      </w:pPr>
      <w:bookmarkStart w:id="5" w:name="O_1243042"/>
      <w:bookmarkEnd w:id="5"/>
      <w:r w:rsidRPr="004154F1">
        <w:t>Unit Sector</w:t>
      </w:r>
    </w:p>
    <w:tbl>
      <w:tblPr>
        <w:tblW w:w="9497" w:type="dxa"/>
        <w:tblLayout w:type="fixed"/>
        <w:tblCellMar>
          <w:left w:w="62" w:type="dxa"/>
          <w:right w:w="62" w:type="dxa"/>
        </w:tblCellMar>
        <w:tblLook w:val="0000"/>
      </w:tblPr>
      <w:tblGrid>
        <w:gridCol w:w="9497"/>
      </w:tblGrid>
      <w:tr w:rsidTr="004154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4F1" w:rsidP="004154F1">
            <w:pPr>
              <w:pStyle w:val="BodyText"/>
            </w:pPr>
            <w:r w:rsidRPr="004154F1">
              <w:t>Electrotechnology</w:t>
            </w:r>
          </w:p>
        </w:tc>
      </w:tr>
    </w:tbl>
    <w:p w:rsidR="00000000" w:rsidRPr="004154F1" w:rsidP="004154F1">
      <w:pPr>
        <w:pStyle w:val="NoPaddingFontSize1"/>
      </w:pPr>
    </w:p>
    <w:p w:rsidR="00000000" w:rsidRPr="004154F1" w:rsidP="004154F1">
      <w:pPr>
        <w:pStyle w:val="AllowPageBreak"/>
      </w:pPr>
    </w:p>
    <w:p w:rsidR="00000000" w:rsidRPr="004154F1" w:rsidP="004154F1">
      <w:pPr>
        <w:pStyle w:val="Heading1"/>
      </w:pPr>
      <w:bookmarkStart w:id="6" w:name="O_1243043"/>
      <w:bookmarkEnd w:id="6"/>
      <w:r w:rsidRPr="004154F1">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4154F1">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4154F1" w:rsidP="004154F1">
            <w:pPr>
              <w:pStyle w:val="BodyText"/>
            </w:pPr>
            <w:r w:rsidRPr="004154F1">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PERFORMANCE CRITERIA</w:t>
            </w:r>
          </w:p>
        </w:tc>
      </w:tr>
      <w:tr w:rsidTr="004154F1">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Performance criteria describe the performance needed to demonstrate achievement of the element.</w:t>
            </w:r>
          </w:p>
        </w:tc>
      </w:tr>
      <w:tr w:rsidTr="004154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154F1" w:rsidP="004154F1">
            <w:pPr>
              <w:pStyle w:val="BodyText"/>
            </w:pPr>
            <w:r w:rsidRPr="004154F1">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4154F1" w:rsidP="004154F1">
            <w:pPr>
              <w:pStyle w:val="BodyText"/>
            </w:pPr>
            <w:r w:rsidRPr="004154F1">
              <w:rPr>
                <w:rStyle w:val="SpecialBold"/>
              </w:rPr>
              <w:t>Determine the extent of the installation</w:t>
            </w:r>
          </w:p>
        </w:tc>
        <w:tc>
          <w:tcPr>
            <w:tcW w:w="697"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Nature and characteristics of explosion hazards in the area are identified from the area classification and plant design documents</w:t>
            </w:r>
          </w:p>
        </w:tc>
      </w:tr>
      <w:tr w:rsidTr="004154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154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In the absence of classification documents, arrangements are made with the appropriate person to have the area formall</w:t>
            </w:r>
            <w:r w:rsidRPr="004154F1">
              <w:t>y classified</w:t>
            </w:r>
          </w:p>
        </w:tc>
      </w:tr>
      <w:tr w:rsidTr="004154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154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The extant gas zones, the gas groups and temperature classes or ignition temperatures are identified from the classification documents and any regulatory requirements</w:t>
            </w:r>
          </w:p>
        </w:tc>
      </w:tr>
      <w:tr w:rsidTr="004154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154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The extent of dust zones, minimum cloud ignition temperatures and layer ignition energy are identified from the classification documents and any regulatory requirements</w:t>
            </w:r>
          </w:p>
        </w:tc>
      </w:tr>
      <w:tr w:rsidTr="004154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154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Arrangements for the supply protection/control for the hazardous area installati</w:t>
            </w:r>
            <w:r w:rsidRPr="004154F1">
              <w:t>on are determined from plant design and electrical specifications taking into account existing installation arrangement</w:t>
            </w:r>
          </w:p>
        </w:tc>
      </w:tr>
      <w:tr w:rsidTr="004154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154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The location of the electrical and control equipment items and routes of wiring systems for the hazardous area are determined fro</w:t>
            </w:r>
            <w:r w:rsidRPr="004154F1">
              <w:t>m the plant design and electrical specifications</w:t>
            </w:r>
          </w:p>
        </w:tc>
      </w:tr>
      <w:tr w:rsidTr="004154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154F1" w:rsidP="004154F1">
            <w:pPr>
              <w:pStyle w:val="BodyText"/>
            </w:pPr>
            <w:r w:rsidRPr="004154F1">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4154F1" w:rsidP="004154F1">
            <w:pPr>
              <w:pStyle w:val="BodyText"/>
            </w:pPr>
            <w:r w:rsidRPr="004154F1">
              <w:rPr>
                <w:rStyle w:val="SpecialBold"/>
              </w:rPr>
              <w:t>Select and check equipment, wiring components and accessories</w:t>
            </w:r>
          </w:p>
        </w:tc>
        <w:tc>
          <w:tcPr>
            <w:tcW w:w="697"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Information obtained to determine the extent of the installation is applied to selecting equipment, wiring components and accessories</w:t>
            </w:r>
          </w:p>
        </w:tc>
      </w:tr>
      <w:tr w:rsidTr="004154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154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 xml:space="preserve">Equipment and accessories are selected for their compliance with requirements of the relevant standards for the explosive atmosphere and zone in which they are to be installed and allowing for the equipment protection level (EPL) specified in the area </w:t>
            </w:r>
            <w:r w:rsidRPr="004154F1">
              <w:t>classification documents</w:t>
            </w:r>
          </w:p>
        </w:tc>
      </w:tr>
      <w:tr w:rsidTr="004154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154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Consideration is given to the adverse effects of external influences when selecting equipment and wiring systems as required by relevant standards</w:t>
            </w:r>
          </w:p>
        </w:tc>
      </w:tr>
      <w:tr w:rsidTr="004154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154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The additional requirements for explosive atmospheres are applied to s</w:t>
            </w:r>
            <w:r w:rsidRPr="004154F1">
              <w:t>electing electrical overload and short circuit protection devices as required by relevant standards</w:t>
            </w:r>
          </w:p>
        </w:tc>
      </w:tr>
      <w:tr w:rsidTr="004154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154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Manufacturer’s data is referenced to ensure equipment selected is certified for the area classification zonings, groups and temperature limitations f</w:t>
            </w:r>
            <w:r w:rsidRPr="004154F1">
              <w:t>or the location in which equipment is to be installed</w:t>
            </w:r>
          </w:p>
        </w:tc>
      </w:tr>
      <w:tr w:rsidTr="004154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154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2.6</w:t>
            </w:r>
          </w:p>
        </w:tc>
        <w:tc>
          <w:tcPr>
            <w:tcW w:w="5545"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Wiring systems, cables, glands and terminations are selected to comply with the associated protection types and installation requirements</w:t>
            </w:r>
          </w:p>
        </w:tc>
      </w:tr>
      <w:tr w:rsidTr="004154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154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2.7</w:t>
            </w:r>
          </w:p>
        </w:tc>
        <w:tc>
          <w:tcPr>
            <w:tcW w:w="5545"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Certification documents for equipment received are checked to ensure they are consistent with the equipment marking and installation requirements</w:t>
            </w:r>
          </w:p>
        </w:tc>
      </w:tr>
      <w:tr w:rsidTr="004154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154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2.8</w:t>
            </w:r>
          </w:p>
        </w:tc>
        <w:tc>
          <w:tcPr>
            <w:tcW w:w="5545"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Cables and accessories received are checked to ensure they are consistent with the markings and install</w:t>
            </w:r>
            <w:r w:rsidRPr="004154F1">
              <w:t>ation requirements previously determined</w:t>
            </w:r>
          </w:p>
        </w:tc>
      </w:tr>
      <w:tr w:rsidTr="004154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154F1" w:rsidP="004154F1">
            <w:pPr>
              <w:pStyle w:val="BodyText"/>
            </w:pPr>
            <w:r w:rsidRPr="004154F1">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4154F1" w:rsidP="004154F1">
            <w:pPr>
              <w:pStyle w:val="BodyText"/>
            </w:pPr>
            <w:r w:rsidRPr="004154F1">
              <w:rPr>
                <w:rStyle w:val="SpecialBold"/>
              </w:rPr>
              <w:t>Document installation plan</w:t>
            </w:r>
          </w:p>
        </w:tc>
        <w:tc>
          <w:tcPr>
            <w:tcW w:w="697"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Equipment location, circuit arrangement diagrams, certification details for each item of equipment, and installation schedules are included in the planning documentation</w:t>
            </w:r>
          </w:p>
        </w:tc>
      </w:tr>
      <w:tr w:rsidTr="004154F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4154F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RPr="004154F1" w:rsidP="004154F1">
            <w:pPr>
              <w:pStyle w:val="BodyText"/>
            </w:pPr>
            <w:r w:rsidRPr="004154F1">
              <w:t xml:space="preserve">The </w:t>
            </w:r>
            <w:r w:rsidRPr="004154F1">
              <w:t>installation planning documentation is forwarded to the appropriate person for acceptance</w:t>
            </w:r>
          </w:p>
        </w:tc>
      </w:tr>
    </w:tbl>
    <w:p w:rsidR="00000000" w:rsidRPr="004154F1" w:rsidP="004154F1">
      <w:pPr>
        <w:pStyle w:val="NoPaddingFontSize1"/>
      </w:pPr>
    </w:p>
    <w:p w:rsidR="00000000" w:rsidRPr="004154F1" w:rsidP="004154F1">
      <w:pPr>
        <w:pStyle w:val="AllowPageBreak"/>
      </w:pPr>
    </w:p>
    <w:p w:rsidR="00000000" w:rsidRPr="004154F1" w:rsidP="004154F1">
      <w:pPr>
        <w:pStyle w:val="Heading1"/>
      </w:pPr>
      <w:bookmarkStart w:id="7" w:name="O_1243044"/>
      <w:bookmarkEnd w:id="7"/>
      <w:r w:rsidRPr="004154F1">
        <w:t>Foundation Skills</w:t>
      </w:r>
    </w:p>
    <w:tbl>
      <w:tblPr>
        <w:tblW w:w="9497" w:type="dxa"/>
        <w:tblLayout w:type="fixed"/>
        <w:tblCellMar>
          <w:left w:w="62" w:type="dxa"/>
          <w:right w:w="62" w:type="dxa"/>
        </w:tblCellMar>
        <w:tblLook w:val="0000"/>
      </w:tblPr>
      <w:tblGrid>
        <w:gridCol w:w="9497"/>
      </w:tblGrid>
      <w:tr w:rsidTr="004154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4F1" w:rsidP="004154F1">
            <w:pPr>
              <w:pStyle w:val="BodyText"/>
            </w:pPr>
            <w:r w:rsidRPr="004154F1">
              <w:t>Foundation skills essential to performance are explicit in the performance criteria of this unit of competency.</w:t>
            </w:r>
          </w:p>
        </w:tc>
      </w:tr>
    </w:tbl>
    <w:p w:rsidR="00000000" w:rsidRPr="004154F1" w:rsidP="004154F1">
      <w:pPr>
        <w:pStyle w:val="NoPaddingFontSize1"/>
      </w:pPr>
    </w:p>
    <w:p w:rsidR="00000000" w:rsidRPr="004154F1" w:rsidP="004154F1">
      <w:pPr>
        <w:pStyle w:val="AllowPageBreak"/>
      </w:pPr>
    </w:p>
    <w:p w:rsidR="00000000" w:rsidRPr="004154F1" w:rsidP="004154F1">
      <w:pPr>
        <w:pStyle w:val="Heading1"/>
      </w:pPr>
      <w:bookmarkStart w:id="8" w:name="O_1243045"/>
      <w:bookmarkEnd w:id="8"/>
      <w:r w:rsidRPr="004154F1">
        <w:t>Range of Conditions</w:t>
      </w:r>
    </w:p>
    <w:tbl>
      <w:tblPr>
        <w:tblW w:w="9497" w:type="dxa"/>
        <w:tblLayout w:type="fixed"/>
        <w:tblCellMar>
          <w:left w:w="62" w:type="dxa"/>
          <w:right w:w="62" w:type="dxa"/>
        </w:tblCellMar>
        <w:tblLook w:val="0000"/>
      </w:tblPr>
      <w:tblGrid>
        <w:gridCol w:w="4638"/>
        <w:gridCol w:w="4859"/>
      </w:tblGrid>
      <w:tr w:rsidTr="004154F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154F1" w:rsidP="004154F1">
            <w:pPr>
              <w:pStyle w:val="BodyText"/>
            </w:pPr>
            <w:r w:rsidRPr="004154F1">
              <w:t>Range is restricted to essential operating conditions and any other variables essential to the work environment.</w:t>
            </w:r>
          </w:p>
          <w:p w:rsidR="00000000" w:rsidP="004154F1">
            <w:pPr>
              <w:pStyle w:val="BodyText"/>
              <w:rPr>
                <w:lang w:val="en-NZ"/>
              </w:rPr>
            </w:pPr>
            <w:r w:rsidRPr="004154F1">
              <w:t>Non-essential conditions may be found in the UEE Electrotechnology Training Package Companion Volume Implementatio</w:t>
            </w:r>
            <w:r w:rsidRPr="004154F1">
              <w:t>n Guide.</w:t>
            </w:r>
          </w:p>
        </w:tc>
      </w:tr>
      <w:tr w:rsidTr="004154F1">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4154F1">
            <w:pPr>
              <w:pStyle w:val="BodyText"/>
              <w:rPr>
                <w:lang w:val="en-NZ"/>
              </w:rPr>
            </w:pPr>
            <w:r w:rsidRPr="004154F1">
              <w:t>Planning electrical installations for hazardous areas must include reference to:</w:t>
            </w:r>
          </w:p>
        </w:tc>
        <w:tc>
          <w:tcPr>
            <w:tcW w:w="4859" w:type="dxa"/>
            <w:tcBorders>
              <w:top w:val="nil"/>
              <w:left w:val="nil"/>
              <w:bottom w:val="nil"/>
              <w:right w:val="nil"/>
            </w:tcBorders>
            <w:tcMar>
              <w:top w:w="0" w:type="dxa"/>
              <w:left w:w="62" w:type="dxa"/>
              <w:bottom w:w="0" w:type="dxa"/>
              <w:right w:w="62" w:type="dxa"/>
            </w:tcMar>
          </w:tcPr>
          <w:p w:rsidR="00000000" w:rsidRPr="004154F1" w:rsidP="004154F1">
            <w:pPr>
              <w:pStyle w:val="ListBullet"/>
            </w:pPr>
            <w:r w:rsidRPr="004154F1">
              <w:t>verification dossier</w:t>
            </w:r>
          </w:p>
          <w:p w:rsidR="00000000" w:rsidRPr="004154F1" w:rsidP="004154F1">
            <w:pPr>
              <w:pStyle w:val="ListBullet"/>
            </w:pPr>
            <w:r w:rsidRPr="004154F1">
              <w:t>plant design and electrical installation requirements</w:t>
            </w:r>
          </w:p>
          <w:p w:rsidR="00000000" w:rsidRPr="004154F1" w:rsidP="004154F1">
            <w:pPr>
              <w:pStyle w:val="ListBullet"/>
            </w:pPr>
            <w:r w:rsidRPr="004154F1">
              <w:t>standards</w:t>
            </w:r>
          </w:p>
          <w:p w:rsidR="00000000" w:rsidRPr="004154F1" w:rsidP="004154F1">
            <w:pPr>
              <w:pStyle w:val="ListBullet"/>
            </w:pPr>
            <w:r w:rsidRPr="004154F1">
              <w:t>explosion-protected equipment manufacturer’s data</w:t>
            </w:r>
          </w:p>
        </w:tc>
      </w:tr>
    </w:tbl>
    <w:p w:rsidR="00000000" w:rsidRPr="004154F1" w:rsidP="004154F1">
      <w:pPr>
        <w:pStyle w:val="NoPaddingFontSize1"/>
      </w:pPr>
    </w:p>
    <w:p w:rsidR="00000000" w:rsidRPr="004154F1" w:rsidP="004154F1">
      <w:pPr>
        <w:pStyle w:val="AllowPageBreak"/>
      </w:pPr>
    </w:p>
    <w:p w:rsidR="00000000" w:rsidRPr="004154F1" w:rsidP="004154F1">
      <w:pPr>
        <w:pStyle w:val="Heading1"/>
      </w:pPr>
      <w:bookmarkStart w:id="9" w:name="O_1243046"/>
      <w:bookmarkEnd w:id="9"/>
      <w:r w:rsidRPr="004154F1">
        <w:t>Unit Mapping Information</w:t>
      </w:r>
    </w:p>
    <w:tbl>
      <w:tblPr>
        <w:tblW w:w="9497" w:type="dxa"/>
        <w:tblLayout w:type="fixed"/>
        <w:tblCellMar>
          <w:left w:w="62" w:type="dxa"/>
          <w:right w:w="62" w:type="dxa"/>
        </w:tblCellMar>
        <w:tblLook w:val="0000"/>
      </w:tblPr>
      <w:tblGrid>
        <w:gridCol w:w="9497"/>
      </w:tblGrid>
      <w:tr w:rsidTr="004154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4F1" w:rsidP="004154F1">
            <w:pPr>
              <w:pStyle w:val="BodyText"/>
            </w:pPr>
            <w:r w:rsidRPr="004154F1">
              <w:t>This unit replaces and is equivalent to UEEHA0007 Plan electrical installations for hazardous areas.</w:t>
            </w:r>
          </w:p>
        </w:tc>
      </w:tr>
    </w:tbl>
    <w:p w:rsidR="00000000" w:rsidRPr="004154F1" w:rsidP="004154F1">
      <w:pPr>
        <w:pStyle w:val="NoPaddingFontSize1"/>
      </w:pPr>
    </w:p>
    <w:p w:rsidR="00000000" w:rsidRPr="004154F1" w:rsidP="004154F1">
      <w:pPr>
        <w:pStyle w:val="AllowPageBreak"/>
      </w:pPr>
    </w:p>
    <w:p w:rsidR="00000000" w:rsidRPr="004154F1" w:rsidP="004154F1">
      <w:pPr>
        <w:pStyle w:val="Heading1"/>
      </w:pPr>
      <w:bookmarkStart w:id="10" w:name="O_1243053"/>
      <w:bookmarkEnd w:id="10"/>
      <w:r w:rsidRPr="004154F1">
        <w:t>Links</w:t>
      </w:r>
    </w:p>
    <w:p w:rsidR="00000000" w:rsidRPr="004154F1" w:rsidP="006F429B">
      <w:pPr>
        <w:pStyle w:val="BodyText"/>
      </w:pPr>
      <w:r w:rsidRPr="004154F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51228">
        <w:rPr>
          <w:rStyle w:val="Hyperlink"/>
        </w:rPr>
        <w:t>https://vetnet.gov.au/Pages/TrainingDocs.aspx?q=b8a8f136-5421-4ce1-92e0-2b50341431b6</w:t>
      </w:r>
      <w:r>
        <w:fldChar w:fldCharType="end"/>
      </w:r>
    </w:p>
    <w:p w:rsidR="00000000" w:rsidRPr="004154F1" w:rsidP="004154F1"/>
    <w:sectPr w:rsidSect="004154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F1" w:rsidRPr="006F429B" w:rsidP="006F42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9B" w:rsidP="004154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429B" w:rsidP="004154F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F429B" w:rsidP="004154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54F1" w:rsidRPr="006F429B" w:rsidP="006F42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4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9B" w:rsidRPr="002D2AF8" w:rsidP="004154F1">
    <w:pPr>
      <w:pStyle w:val="Header"/>
      <w:framePr w:wrap="around"/>
    </w:pPr>
    <w:r>
      <w:fldChar w:fldCharType="begin"/>
    </w:r>
    <w:r>
      <w:instrText xml:space="preserve"> TITLE   \* MERGEFORMAT </w:instrText>
    </w:r>
    <w:r>
      <w:fldChar w:fldCharType="separate"/>
    </w:r>
    <w:r>
      <w:t>UEEHA0029 Plan electrical installations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F429B" w:rsidP="004154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D0EB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E6DD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4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4F1"/>
    <w:pPr>
      <w:spacing w:before="360" w:after="60"/>
      <w:outlineLvl w:val="0"/>
    </w:pPr>
    <w:rPr>
      <w:sz w:val="32"/>
    </w:rPr>
  </w:style>
  <w:style w:type="paragraph" w:styleId="Heading2">
    <w:name w:val="heading 2"/>
    <w:basedOn w:val="HeadingBase"/>
    <w:next w:val="BodyText"/>
    <w:link w:val="Heading2Char"/>
    <w:qFormat/>
    <w:rsid w:val="004154F1"/>
    <w:pPr>
      <w:keepLines/>
      <w:spacing w:before="240" w:after="120"/>
      <w:outlineLvl w:val="1"/>
    </w:pPr>
    <w:rPr>
      <w:sz w:val="28"/>
      <w:szCs w:val="40"/>
    </w:rPr>
  </w:style>
  <w:style w:type="paragraph" w:styleId="Heading3">
    <w:name w:val="heading 3"/>
    <w:basedOn w:val="HeadingBase"/>
    <w:next w:val="BodyText"/>
    <w:link w:val="Heading3Char"/>
    <w:qFormat/>
    <w:rsid w:val="004154F1"/>
    <w:pPr>
      <w:spacing w:before="180" w:after="120"/>
      <w:outlineLvl w:val="2"/>
    </w:pPr>
    <w:rPr>
      <w:spacing w:val="-10"/>
      <w:kern w:val="32"/>
    </w:rPr>
  </w:style>
  <w:style w:type="paragraph" w:styleId="Heading4">
    <w:name w:val="heading 4"/>
    <w:basedOn w:val="HeadingBase"/>
    <w:next w:val="BodyText"/>
    <w:link w:val="Heading4Char"/>
    <w:qFormat/>
    <w:rsid w:val="004154F1"/>
    <w:pPr>
      <w:spacing w:before="160" w:after="120"/>
      <w:outlineLvl w:val="3"/>
    </w:pPr>
    <w:rPr>
      <w:sz w:val="22"/>
    </w:rPr>
  </w:style>
  <w:style w:type="paragraph" w:styleId="Heading5">
    <w:name w:val="heading 5"/>
    <w:basedOn w:val="HeadingBase"/>
    <w:next w:val="Normal"/>
    <w:link w:val="Heading5Char"/>
    <w:qFormat/>
    <w:rsid w:val="004154F1"/>
    <w:pPr>
      <w:spacing w:before="80"/>
      <w:outlineLvl w:val="4"/>
    </w:pPr>
    <w:rPr>
      <w:color w:val="918585"/>
      <w:sz w:val="20"/>
    </w:rPr>
  </w:style>
  <w:style w:type="paragraph" w:styleId="Heading6">
    <w:name w:val="heading 6"/>
    <w:basedOn w:val="HeadingBase"/>
    <w:next w:val="Normal"/>
    <w:link w:val="Heading6Char"/>
    <w:qFormat/>
    <w:rsid w:val="004154F1"/>
    <w:pPr>
      <w:spacing w:before="60"/>
      <w:outlineLvl w:val="5"/>
    </w:pPr>
    <w:rPr>
      <w:color w:val="918585"/>
      <w:sz w:val="20"/>
    </w:rPr>
  </w:style>
  <w:style w:type="paragraph" w:styleId="Heading7">
    <w:name w:val="heading 7"/>
    <w:basedOn w:val="Normal"/>
    <w:next w:val="Normal"/>
    <w:link w:val="Heading7Char"/>
    <w:qFormat/>
    <w:rsid w:val="004154F1"/>
    <w:pPr>
      <w:ind w:left="720"/>
      <w:outlineLvl w:val="6"/>
    </w:pPr>
    <w:rPr>
      <w:i/>
    </w:rPr>
  </w:style>
  <w:style w:type="paragraph" w:styleId="Heading8">
    <w:name w:val="heading 8"/>
    <w:basedOn w:val="Normal"/>
    <w:next w:val="Normal"/>
    <w:link w:val="Heading8Char"/>
    <w:qFormat/>
    <w:rsid w:val="004154F1"/>
    <w:pPr>
      <w:ind w:left="720"/>
      <w:outlineLvl w:val="7"/>
    </w:pPr>
    <w:rPr>
      <w:i/>
    </w:rPr>
  </w:style>
  <w:style w:type="paragraph" w:styleId="Heading9">
    <w:name w:val="heading 9"/>
    <w:basedOn w:val="Normal"/>
    <w:next w:val="Normal"/>
    <w:link w:val="Heading9Char"/>
    <w:qFormat/>
    <w:rsid w:val="004154F1"/>
    <w:pPr>
      <w:ind w:left="720"/>
      <w:outlineLvl w:val="8"/>
    </w:pPr>
    <w:rPr>
      <w:i/>
    </w:rPr>
  </w:style>
  <w:style w:type="character" w:default="1" w:styleId="DefaultParagraphFont">
    <w:name w:val="Default Paragraph Font"/>
    <w:uiPriority w:val="1"/>
    <w:unhideWhenUsed/>
    <w:rsid w:val="004154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4F1"/>
  </w:style>
  <w:style w:type="character" w:customStyle="1" w:styleId="Heading1Char">
    <w:name w:val="Heading 1 Char"/>
    <w:basedOn w:val="DefaultParagraphFont"/>
    <w:link w:val="Heading1"/>
    <w:rsid w:val="004154F1"/>
    <w:rPr>
      <w:rFonts w:ascii="Times New Roman" w:eastAsia="Times New Roman" w:hAnsi="Times New Roman" w:cs="Times New Roman"/>
      <w:b/>
      <w:sz w:val="32"/>
      <w:szCs w:val="20"/>
      <w:lang w:eastAsia="en-US"/>
    </w:rPr>
  </w:style>
  <w:style w:type="paragraph" w:styleId="BodyText">
    <w:name w:val="Body Text"/>
    <w:basedOn w:val="Normal"/>
    <w:link w:val="BodyTextChar"/>
    <w:rsid w:val="004154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54F1"/>
    <w:rPr>
      <w:rFonts w:ascii="Times New Roman" w:eastAsia="Times New Roman" w:hAnsi="Times New Roman" w:cs="Times New Roman"/>
      <w:sz w:val="24"/>
      <w:lang w:eastAsia="en-US"/>
    </w:rPr>
  </w:style>
  <w:style w:type="paragraph" w:styleId="ListBullet">
    <w:name w:val="List Bullet"/>
    <w:basedOn w:val="List"/>
    <w:rsid w:val="004154F1"/>
    <w:pPr>
      <w:numPr>
        <w:numId w:val="11"/>
      </w:numPr>
      <w:tabs>
        <w:tab w:val="clear" w:pos="340"/>
      </w:tabs>
      <w:spacing w:before="40" w:after="40"/>
    </w:pPr>
  </w:style>
  <w:style w:type="character" w:customStyle="1" w:styleId="SpecialBold">
    <w:name w:val="Special Bold"/>
    <w:basedOn w:val="DefaultParagraphFont"/>
    <w:rsid w:val="004154F1"/>
    <w:rPr>
      <w:b/>
      <w:spacing w:val="0"/>
    </w:rPr>
  </w:style>
  <w:style w:type="paragraph" w:customStyle="1" w:styleId="SuperHeading">
    <w:name w:val="SuperHeading"/>
    <w:basedOn w:val="Normal"/>
    <w:rsid w:val="004154F1"/>
    <w:pPr>
      <w:spacing w:before="240" w:after="120"/>
      <w:outlineLvl w:val="0"/>
    </w:pPr>
    <w:rPr>
      <w:rFonts w:ascii="Times New Roman" w:hAnsi="Times New Roman"/>
      <w:b/>
      <w:sz w:val="32"/>
    </w:rPr>
  </w:style>
  <w:style w:type="paragraph" w:customStyle="1" w:styleId="AllowPageBreak">
    <w:name w:val="AllowPageBreak"/>
    <w:rsid w:val="004154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54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4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4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4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4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4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4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4F1"/>
    <w:rPr>
      <w:rFonts w:ascii="Courier New" w:eastAsia="Times New Roman" w:hAnsi="Courier New" w:cs="Times New Roman"/>
      <w:i/>
      <w:szCs w:val="20"/>
      <w:lang w:eastAsia="en-US"/>
    </w:rPr>
  </w:style>
  <w:style w:type="paragraph" w:customStyle="1" w:styleId="HeadingBase">
    <w:name w:val="Heading Base"/>
    <w:rsid w:val="004154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4F1"/>
    <w:pPr>
      <w:tabs>
        <w:tab w:val="right" w:leader="dot" w:pos="9072"/>
      </w:tabs>
      <w:ind w:left="567"/>
    </w:pPr>
    <w:rPr>
      <w:szCs w:val="22"/>
    </w:rPr>
  </w:style>
  <w:style w:type="paragraph" w:customStyle="1" w:styleId="TOCBase">
    <w:name w:val="TOC Base"/>
    <w:rsid w:val="004154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4F1"/>
    <w:pPr>
      <w:tabs>
        <w:tab w:val="right" w:leader="dot" w:pos="9072"/>
      </w:tabs>
      <w:spacing w:before="40" w:after="40"/>
      <w:ind w:left="284"/>
    </w:pPr>
    <w:rPr>
      <w:rFonts w:ascii="Times New Roman" w:hAnsi="Times New Roman"/>
    </w:rPr>
  </w:style>
  <w:style w:type="paragraph" w:styleId="TOC1">
    <w:name w:val="toc 1"/>
    <w:basedOn w:val="TOCBase"/>
    <w:next w:val="Normal"/>
    <w:rsid w:val="004154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54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4F1"/>
    <w:rPr>
      <w:rFonts w:ascii="Times New Roman" w:eastAsia="Times New Roman" w:hAnsi="Times New Roman" w:cs="Times New Roman"/>
      <w:sz w:val="16"/>
      <w:lang w:eastAsia="en-US"/>
    </w:rPr>
  </w:style>
  <w:style w:type="paragraph" w:styleId="Title">
    <w:name w:val="Title"/>
    <w:basedOn w:val="HeadingBase"/>
    <w:link w:val="TitleChar"/>
    <w:qFormat/>
    <w:rsid w:val="004154F1"/>
    <w:pPr>
      <w:spacing w:before="5040"/>
      <w:jc w:val="center"/>
    </w:pPr>
    <w:rPr>
      <w:sz w:val="48"/>
      <w:szCs w:val="72"/>
      <w:lang w:val="en-US"/>
    </w:rPr>
  </w:style>
  <w:style w:type="character" w:customStyle="1" w:styleId="TitleChar">
    <w:name w:val="Title Char"/>
    <w:basedOn w:val="DefaultParagraphFont"/>
    <w:link w:val="Title"/>
    <w:rsid w:val="004154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4F1"/>
    <w:pPr>
      <w:tabs>
        <w:tab w:val="left" w:pos="3600"/>
        <w:tab w:val="left" w:pos="3958"/>
      </w:tabs>
    </w:pPr>
  </w:style>
  <w:style w:type="paragraph" w:styleId="List">
    <w:name w:val="List"/>
    <w:basedOn w:val="BodyText"/>
    <w:next w:val="BodyText"/>
    <w:rsid w:val="004154F1"/>
    <w:pPr>
      <w:tabs>
        <w:tab w:val="left" w:pos="340"/>
      </w:tabs>
      <w:spacing w:before="60" w:after="60"/>
      <w:ind w:left="340" w:hanging="340"/>
    </w:pPr>
  </w:style>
  <w:style w:type="paragraph" w:customStyle="1" w:styleId="Note">
    <w:name w:val="Note"/>
    <w:basedOn w:val="BodyText"/>
    <w:rsid w:val="004154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4F1"/>
    <w:pPr>
      <w:framePr w:wrap="auto" w:hAnchor="text" w:y="6049"/>
    </w:pPr>
    <w:rPr>
      <w:color w:val="000000"/>
      <w:sz w:val="40"/>
    </w:rPr>
  </w:style>
  <w:style w:type="paragraph" w:customStyle="1" w:styleId="TOCTitle">
    <w:name w:val="TOCTitle"/>
    <w:basedOn w:val="Heading1"/>
    <w:rsid w:val="004154F1"/>
    <w:pPr>
      <w:spacing w:after="240"/>
      <w:jc w:val="center"/>
      <w:outlineLvl w:val="9"/>
    </w:pPr>
    <w:rPr>
      <w:caps/>
    </w:rPr>
  </w:style>
  <w:style w:type="paragraph" w:customStyle="1" w:styleId="Version">
    <w:name w:val="Version"/>
    <w:rsid w:val="004154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54F1"/>
    <w:pPr>
      <w:numPr>
        <w:numId w:val="12"/>
      </w:numPr>
      <w:tabs>
        <w:tab w:val="clear" w:pos="680"/>
      </w:tabs>
    </w:pPr>
  </w:style>
  <w:style w:type="paragraph" w:styleId="Index1">
    <w:name w:val="index 1"/>
    <w:basedOn w:val="Normal"/>
    <w:next w:val="Normal"/>
    <w:semiHidden/>
    <w:rsid w:val="004154F1"/>
    <w:pPr>
      <w:keepNext w:val="0"/>
      <w:tabs>
        <w:tab w:val="right" w:pos="4176"/>
      </w:tabs>
      <w:ind w:left="198" w:hanging="198"/>
    </w:pPr>
    <w:rPr>
      <w:rFonts w:ascii="Garamond" w:hAnsi="Garamond"/>
    </w:rPr>
  </w:style>
  <w:style w:type="paragraph" w:styleId="IndexHeading">
    <w:name w:val="index heading"/>
    <w:basedOn w:val="Normal"/>
    <w:next w:val="Index1"/>
    <w:semiHidden/>
    <w:rsid w:val="004154F1"/>
    <w:pPr>
      <w:spacing w:before="120" w:after="120"/>
    </w:pPr>
    <w:rPr>
      <w:rFonts w:ascii="Arial" w:hAnsi="Arial"/>
      <w:b/>
      <w:color w:val="918585"/>
      <w:sz w:val="24"/>
    </w:rPr>
  </w:style>
  <w:style w:type="paragraph" w:styleId="Header">
    <w:name w:val="header"/>
    <w:basedOn w:val="Normal"/>
    <w:link w:val="HeaderChar"/>
    <w:rsid w:val="004154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4F1"/>
    <w:rPr>
      <w:rFonts w:ascii="Times New Roman" w:eastAsia="Times New Roman" w:hAnsi="Times New Roman" w:cs="Times New Roman"/>
      <w:sz w:val="16"/>
      <w:szCs w:val="20"/>
      <w:lang w:val="en-GB" w:eastAsia="en-US"/>
    </w:rPr>
  </w:style>
  <w:style w:type="paragraph" w:customStyle="1" w:styleId="Chapter">
    <w:name w:val="Chapter"/>
    <w:basedOn w:val="Normal"/>
    <w:rsid w:val="004154F1"/>
    <w:pPr>
      <w:spacing w:before="240"/>
    </w:pPr>
    <w:rPr>
      <w:rFonts w:ascii="Times New Roman" w:hAnsi="Times New Roman"/>
      <w:smallCaps/>
      <w:spacing w:val="80"/>
      <w:sz w:val="28"/>
    </w:rPr>
  </w:style>
  <w:style w:type="paragraph" w:customStyle="1" w:styleId="InChapter">
    <w:name w:val="InChapter"/>
    <w:basedOn w:val="Heading3"/>
    <w:rsid w:val="004154F1"/>
    <w:pPr>
      <w:spacing w:after="240"/>
      <w:outlineLvl w:val="9"/>
    </w:pPr>
    <w:rPr>
      <w:noProof/>
    </w:rPr>
  </w:style>
  <w:style w:type="paragraph" w:styleId="Index2">
    <w:name w:val="index 2"/>
    <w:basedOn w:val="Normal"/>
    <w:next w:val="Normal"/>
    <w:semiHidden/>
    <w:rsid w:val="004154F1"/>
    <w:pPr>
      <w:tabs>
        <w:tab w:val="right" w:pos="4176"/>
      </w:tabs>
      <w:ind w:left="568" w:hanging="284"/>
    </w:pPr>
    <w:rPr>
      <w:rFonts w:ascii="Garamond" w:hAnsi="Garamond"/>
    </w:rPr>
  </w:style>
  <w:style w:type="paragraph" w:customStyle="1" w:styleId="Byline">
    <w:name w:val="Byline"/>
    <w:rsid w:val="004154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4F1"/>
    <w:pPr>
      <w:tabs>
        <w:tab w:val="clear" w:pos="3600"/>
        <w:tab w:val="clear" w:pos="3958"/>
      </w:tabs>
      <w:jc w:val="right"/>
    </w:pPr>
  </w:style>
  <w:style w:type="character" w:styleId="Emphasis">
    <w:name w:val="Emphasis"/>
    <w:basedOn w:val="DefaultParagraphFont"/>
    <w:qFormat/>
    <w:rsid w:val="004154F1"/>
    <w:rPr>
      <w:i/>
    </w:rPr>
  </w:style>
  <w:style w:type="paragraph" w:styleId="Caption">
    <w:name w:val="caption"/>
    <w:basedOn w:val="BodyText"/>
    <w:next w:val="Normal"/>
    <w:qFormat/>
    <w:rsid w:val="004154F1"/>
    <w:pPr>
      <w:framePr w:w="2268" w:hSpace="181" w:vSpace="181" w:wrap="around" w:vAnchor="text" w:hAnchor="page" w:x="1135" w:y="285" w:anchorLock="1"/>
    </w:pPr>
    <w:rPr>
      <w:i/>
    </w:rPr>
  </w:style>
  <w:style w:type="paragraph" w:customStyle="1" w:styleId="MiniTOCTitle">
    <w:name w:val="MiniTOCTitle"/>
    <w:basedOn w:val="Heading4"/>
    <w:rsid w:val="004154F1"/>
    <w:pPr>
      <w:spacing w:before="240"/>
      <w:outlineLvl w:val="9"/>
    </w:pPr>
    <w:rPr>
      <w:noProof/>
      <w:sz w:val="24"/>
    </w:rPr>
  </w:style>
  <w:style w:type="paragraph" w:customStyle="1" w:styleId="MiniTOCItem">
    <w:name w:val="MiniTOCItem"/>
    <w:basedOn w:val="ListBullet"/>
    <w:rsid w:val="004154F1"/>
    <w:pPr>
      <w:numPr>
        <w:numId w:val="0"/>
      </w:numPr>
      <w:tabs>
        <w:tab w:val="right" w:leader="dot" w:pos="6521"/>
      </w:tabs>
      <w:spacing w:before="0" w:after="0"/>
    </w:pPr>
  </w:style>
  <w:style w:type="paragraph" w:customStyle="1" w:styleId="TOFTitle">
    <w:name w:val="TOFTitle"/>
    <w:basedOn w:val="TOCTitle"/>
    <w:rsid w:val="004154F1"/>
  </w:style>
  <w:style w:type="paragraph" w:styleId="TableofFigures">
    <w:name w:val="table of figures"/>
    <w:basedOn w:val="Normal"/>
    <w:next w:val="Normal"/>
    <w:semiHidden/>
    <w:rsid w:val="004154F1"/>
    <w:pPr>
      <w:tabs>
        <w:tab w:val="right" w:leader="dot" w:pos="9072"/>
      </w:tabs>
      <w:ind w:left="970" w:hanging="403"/>
    </w:pPr>
    <w:rPr>
      <w:rFonts w:ascii="Times New Roman" w:hAnsi="Times New Roman"/>
      <w:b/>
    </w:rPr>
  </w:style>
  <w:style w:type="paragraph" w:styleId="ListNumber">
    <w:name w:val="List Number"/>
    <w:basedOn w:val="List"/>
    <w:rsid w:val="004154F1"/>
    <w:pPr>
      <w:numPr>
        <w:numId w:val="14"/>
      </w:numPr>
      <w:tabs>
        <w:tab w:val="clear" w:pos="340"/>
      </w:tabs>
    </w:pPr>
  </w:style>
  <w:style w:type="character" w:customStyle="1" w:styleId="WingdingSymbols">
    <w:name w:val="Wingding Symbols"/>
    <w:rsid w:val="004154F1"/>
    <w:rPr>
      <w:rFonts w:ascii="Wingdings" w:hAnsi="Wingdings"/>
    </w:rPr>
  </w:style>
  <w:style w:type="paragraph" w:customStyle="1" w:styleId="TableHeading">
    <w:name w:val="Table Heading"/>
    <w:basedOn w:val="HeadingBase"/>
    <w:rsid w:val="004154F1"/>
    <w:pPr>
      <w:keepLines/>
      <w:pBdr>
        <w:bottom w:val="single" w:sz="6" w:space="1" w:color="918585"/>
      </w:pBdr>
      <w:spacing w:before="240"/>
    </w:pPr>
  </w:style>
  <w:style w:type="character" w:customStyle="1" w:styleId="HotSpot">
    <w:name w:val="HotSpot"/>
    <w:rsid w:val="004154F1"/>
    <w:rPr>
      <w:color w:val="0033CC"/>
      <w:u w:val="none"/>
    </w:rPr>
  </w:style>
  <w:style w:type="paragraph" w:customStyle="1" w:styleId="BodyTextRight">
    <w:name w:val="Body Text Right"/>
    <w:basedOn w:val="BodyText"/>
    <w:rsid w:val="004154F1"/>
    <w:pPr>
      <w:spacing w:before="0" w:after="0"/>
      <w:jc w:val="right"/>
    </w:pPr>
  </w:style>
  <w:style w:type="paragraph" w:styleId="Index3">
    <w:name w:val="index 3"/>
    <w:basedOn w:val="ListNumber2"/>
    <w:next w:val="Normal"/>
    <w:semiHidden/>
    <w:rsid w:val="004154F1"/>
    <w:pPr>
      <w:numPr>
        <w:numId w:val="0"/>
      </w:numPr>
      <w:tabs>
        <w:tab w:val="right" w:leader="dot" w:pos="4176"/>
      </w:tabs>
    </w:pPr>
  </w:style>
  <w:style w:type="paragraph" w:styleId="ListNumber2">
    <w:name w:val="List Number 2"/>
    <w:basedOn w:val="List2"/>
    <w:rsid w:val="004154F1"/>
    <w:pPr>
      <w:numPr>
        <w:numId w:val="9"/>
      </w:numPr>
      <w:tabs>
        <w:tab w:val="clear" w:pos="1060"/>
      </w:tabs>
    </w:pPr>
  </w:style>
  <w:style w:type="paragraph" w:customStyle="1" w:styleId="MarginNote">
    <w:name w:val="Margin Note"/>
    <w:basedOn w:val="BodyText"/>
    <w:rsid w:val="004154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4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4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4F1"/>
    <w:rPr>
      <w:sz w:val="32"/>
    </w:rPr>
  </w:style>
  <w:style w:type="paragraph" w:customStyle="1" w:styleId="HeadingProcedure">
    <w:name w:val="Heading Procedure"/>
    <w:basedOn w:val="HeadingBase"/>
    <w:next w:val="Normal"/>
    <w:rsid w:val="004154F1"/>
    <w:pPr>
      <w:tabs>
        <w:tab w:val="left" w:pos="0"/>
      </w:tabs>
      <w:spacing w:before="120" w:after="60"/>
    </w:pPr>
    <w:rPr>
      <w:i/>
      <w:color w:val="918585"/>
      <w:sz w:val="22"/>
    </w:rPr>
  </w:style>
  <w:style w:type="paragraph" w:customStyle="1" w:styleId="TableBodyText">
    <w:name w:val="Table Body Text"/>
    <w:basedOn w:val="BodyText"/>
    <w:rsid w:val="004154F1"/>
    <w:pPr>
      <w:spacing w:before="60" w:after="60"/>
    </w:pPr>
  </w:style>
  <w:style w:type="paragraph" w:styleId="ListContinue">
    <w:name w:val="List Continue"/>
    <w:basedOn w:val="List"/>
    <w:rsid w:val="004154F1"/>
    <w:pPr>
      <w:ind w:firstLine="0"/>
    </w:pPr>
  </w:style>
  <w:style w:type="paragraph" w:customStyle="1" w:styleId="ListNote">
    <w:name w:val="List Note"/>
    <w:basedOn w:val="List"/>
    <w:rsid w:val="004154F1"/>
    <w:pPr>
      <w:pBdr>
        <w:top w:val="single" w:sz="6" w:space="2" w:color="918585"/>
        <w:bottom w:val="single" w:sz="6" w:space="2" w:color="918585"/>
      </w:pBdr>
      <w:tabs>
        <w:tab w:val="left" w:pos="1021"/>
      </w:tabs>
      <w:ind w:firstLine="0"/>
    </w:pPr>
  </w:style>
  <w:style w:type="paragraph" w:customStyle="1" w:styleId="Warning">
    <w:name w:val="Warning"/>
    <w:basedOn w:val="BodyText"/>
    <w:rsid w:val="004154F1"/>
    <w:pPr>
      <w:shd w:val="clear" w:color="auto" w:fill="D9D9D9"/>
      <w:tabs>
        <w:tab w:val="left" w:pos="992"/>
      </w:tabs>
      <w:ind w:left="119" w:right="119"/>
    </w:pPr>
    <w:rPr>
      <w:sz w:val="20"/>
    </w:rPr>
  </w:style>
  <w:style w:type="paragraph" w:customStyle="1" w:styleId="MarginIcons">
    <w:name w:val="Margin Icons"/>
    <w:basedOn w:val="BodyText"/>
    <w:rsid w:val="004154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4F1"/>
    <w:rPr>
      <w:rFonts w:ascii="Courier New" w:hAnsi="Courier New"/>
    </w:rPr>
  </w:style>
  <w:style w:type="paragraph" w:customStyle="1" w:styleId="NoteBullet">
    <w:name w:val="Note Bullet"/>
    <w:basedOn w:val="Note"/>
    <w:rsid w:val="004154F1"/>
    <w:pPr>
      <w:tabs>
        <w:tab w:val="clear" w:pos="680"/>
      </w:tabs>
      <w:spacing w:before="60" w:after="60"/>
    </w:pPr>
  </w:style>
  <w:style w:type="paragraph" w:customStyle="1" w:styleId="SubHeading2">
    <w:name w:val="SubHeading2"/>
    <w:basedOn w:val="HeadingBase"/>
    <w:rsid w:val="004154F1"/>
    <w:pPr>
      <w:spacing w:before="240" w:after="60"/>
    </w:pPr>
    <w:rPr>
      <w:sz w:val="20"/>
    </w:rPr>
  </w:style>
  <w:style w:type="paragraph" w:customStyle="1" w:styleId="SubHeading1">
    <w:name w:val="SubHeading1"/>
    <w:basedOn w:val="HeadingBase"/>
    <w:rsid w:val="004154F1"/>
    <w:pPr>
      <w:spacing w:before="240" w:after="60"/>
    </w:pPr>
    <w:rPr>
      <w:color w:val="918585"/>
      <w:sz w:val="22"/>
    </w:rPr>
  </w:style>
  <w:style w:type="paragraph" w:customStyle="1" w:styleId="SideHeading">
    <w:name w:val="Side Heading"/>
    <w:basedOn w:val="HeadingBase"/>
    <w:rsid w:val="004154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4F1"/>
    <w:pPr>
      <w:numPr>
        <w:numId w:val="10"/>
      </w:numPr>
    </w:pPr>
  </w:style>
  <w:style w:type="paragraph" w:styleId="PlainText">
    <w:name w:val="Plain Text"/>
    <w:basedOn w:val="Normal"/>
    <w:link w:val="PlainTextChar"/>
    <w:rsid w:val="004154F1"/>
    <w:rPr>
      <w:sz w:val="20"/>
    </w:rPr>
  </w:style>
  <w:style w:type="character" w:customStyle="1" w:styleId="PlainTextChar">
    <w:name w:val="Plain Text Char"/>
    <w:basedOn w:val="DefaultParagraphFont"/>
    <w:link w:val="PlainText"/>
    <w:rsid w:val="004154F1"/>
    <w:rPr>
      <w:rFonts w:ascii="Courier New" w:eastAsia="Times New Roman" w:hAnsi="Courier New" w:cs="Times New Roman"/>
      <w:sz w:val="20"/>
      <w:szCs w:val="20"/>
      <w:lang w:eastAsia="en-US"/>
    </w:rPr>
  </w:style>
  <w:style w:type="character" w:customStyle="1" w:styleId="MenuOption">
    <w:name w:val="Menu Option"/>
    <w:basedOn w:val="DefaultParagraphFont"/>
    <w:rsid w:val="004154F1"/>
    <w:rPr>
      <w:b/>
      <w:smallCaps/>
    </w:rPr>
  </w:style>
  <w:style w:type="paragraph" w:customStyle="1" w:styleId="TableListNumber">
    <w:name w:val="Table List Number"/>
    <w:basedOn w:val="ListNumber"/>
    <w:rsid w:val="004154F1"/>
    <w:pPr>
      <w:numPr>
        <w:numId w:val="0"/>
      </w:numPr>
    </w:pPr>
  </w:style>
  <w:style w:type="paragraph" w:styleId="TOC4">
    <w:name w:val="toc 4"/>
    <w:basedOn w:val="TOCBase"/>
    <w:next w:val="Normal"/>
    <w:semiHidden/>
    <w:rsid w:val="004154F1"/>
    <w:pPr>
      <w:tabs>
        <w:tab w:val="right" w:leader="dot" w:pos="9071"/>
      </w:tabs>
      <w:ind w:left="1701"/>
    </w:pPr>
  </w:style>
  <w:style w:type="paragraph" w:customStyle="1" w:styleId="ListAlpha">
    <w:name w:val="List Alpha"/>
    <w:basedOn w:val="List"/>
    <w:rsid w:val="004154F1"/>
    <w:pPr>
      <w:numPr>
        <w:numId w:val="8"/>
      </w:numPr>
    </w:pPr>
  </w:style>
  <w:style w:type="paragraph" w:customStyle="1" w:styleId="ListAlpha2">
    <w:name w:val="List Alpha 2"/>
    <w:basedOn w:val="List2"/>
    <w:rsid w:val="004154F1"/>
    <w:pPr>
      <w:numPr>
        <w:numId w:val="7"/>
      </w:numPr>
    </w:pPr>
  </w:style>
  <w:style w:type="paragraph" w:styleId="List2">
    <w:name w:val="List 2"/>
    <w:basedOn w:val="BodyText"/>
    <w:rsid w:val="004154F1"/>
    <w:pPr>
      <w:tabs>
        <w:tab w:val="left" w:pos="680"/>
      </w:tabs>
      <w:spacing w:before="60" w:after="60"/>
      <w:ind w:left="680" w:hanging="340"/>
    </w:pPr>
  </w:style>
  <w:style w:type="paragraph" w:styleId="List3">
    <w:name w:val="List 3"/>
    <w:basedOn w:val="BodyText"/>
    <w:rsid w:val="004154F1"/>
    <w:pPr>
      <w:tabs>
        <w:tab w:val="left" w:pos="1021"/>
      </w:tabs>
      <w:spacing w:before="60" w:after="60"/>
      <w:ind w:left="1020" w:hanging="340"/>
    </w:pPr>
  </w:style>
  <w:style w:type="paragraph" w:styleId="List4">
    <w:name w:val="List 4"/>
    <w:basedOn w:val="BodyText"/>
    <w:rsid w:val="004154F1"/>
    <w:pPr>
      <w:tabs>
        <w:tab w:val="left" w:pos="1361"/>
      </w:tabs>
      <w:spacing w:before="60" w:after="60"/>
      <w:ind w:left="1361" w:hanging="340"/>
    </w:pPr>
  </w:style>
  <w:style w:type="paragraph" w:styleId="List5">
    <w:name w:val="List 5"/>
    <w:basedOn w:val="BodyText"/>
    <w:rsid w:val="004154F1"/>
    <w:pPr>
      <w:tabs>
        <w:tab w:val="left" w:pos="1701"/>
      </w:tabs>
      <w:spacing w:before="60" w:after="60"/>
      <w:ind w:left="1701" w:hanging="340"/>
    </w:pPr>
  </w:style>
  <w:style w:type="paragraph" w:styleId="ListBullet3">
    <w:name w:val="List Bullet 3"/>
    <w:basedOn w:val="List3"/>
    <w:rsid w:val="004154F1"/>
    <w:pPr>
      <w:numPr>
        <w:numId w:val="13"/>
      </w:numPr>
      <w:tabs>
        <w:tab w:val="clear" w:pos="1021"/>
      </w:tabs>
      <w:ind w:left="1037" w:hanging="357"/>
    </w:pPr>
  </w:style>
  <w:style w:type="paragraph" w:styleId="ListBullet4">
    <w:name w:val="List Bullet 4"/>
    <w:basedOn w:val="List4"/>
    <w:rsid w:val="004154F1"/>
    <w:pPr>
      <w:numPr>
        <w:numId w:val="2"/>
      </w:numPr>
      <w:tabs>
        <w:tab w:val="clear" w:pos="1361"/>
      </w:tabs>
    </w:pPr>
  </w:style>
  <w:style w:type="paragraph" w:styleId="ListBullet5">
    <w:name w:val="List Bullet 5"/>
    <w:basedOn w:val="List5"/>
    <w:rsid w:val="004154F1"/>
    <w:pPr>
      <w:numPr>
        <w:numId w:val="3"/>
      </w:numPr>
    </w:pPr>
  </w:style>
  <w:style w:type="paragraph" w:styleId="ListContinue2">
    <w:name w:val="List Continue 2"/>
    <w:basedOn w:val="List2"/>
    <w:rsid w:val="004154F1"/>
    <w:pPr>
      <w:ind w:firstLine="0"/>
    </w:pPr>
  </w:style>
  <w:style w:type="paragraph" w:styleId="ListContinue3">
    <w:name w:val="List Continue 3"/>
    <w:basedOn w:val="List3"/>
    <w:rsid w:val="004154F1"/>
    <w:pPr>
      <w:ind w:left="1021" w:firstLine="0"/>
    </w:pPr>
  </w:style>
  <w:style w:type="paragraph" w:styleId="ListContinue4">
    <w:name w:val="List Continue 4"/>
    <w:basedOn w:val="List4"/>
    <w:rsid w:val="004154F1"/>
    <w:pPr>
      <w:ind w:firstLine="0"/>
    </w:pPr>
  </w:style>
  <w:style w:type="paragraph" w:styleId="ListContinue5">
    <w:name w:val="List Continue 5"/>
    <w:basedOn w:val="List5"/>
    <w:rsid w:val="004154F1"/>
    <w:pPr>
      <w:ind w:firstLine="0"/>
    </w:pPr>
  </w:style>
  <w:style w:type="paragraph" w:styleId="ListNumber3">
    <w:name w:val="List Number 3"/>
    <w:basedOn w:val="List3"/>
    <w:rsid w:val="004154F1"/>
    <w:pPr>
      <w:numPr>
        <w:numId w:val="4"/>
      </w:numPr>
    </w:pPr>
  </w:style>
  <w:style w:type="paragraph" w:styleId="ListNumber4">
    <w:name w:val="List Number 4"/>
    <w:basedOn w:val="List4"/>
    <w:rsid w:val="004154F1"/>
    <w:pPr>
      <w:numPr>
        <w:numId w:val="5"/>
      </w:numPr>
    </w:pPr>
  </w:style>
  <w:style w:type="paragraph" w:styleId="ListNumber5">
    <w:name w:val="List Number 5"/>
    <w:basedOn w:val="List5"/>
    <w:rsid w:val="004154F1"/>
    <w:pPr>
      <w:numPr>
        <w:numId w:val="6"/>
      </w:numPr>
    </w:pPr>
  </w:style>
  <w:style w:type="paragraph" w:styleId="BlockText">
    <w:name w:val="Block Text"/>
    <w:basedOn w:val="Normal"/>
    <w:rsid w:val="004154F1"/>
    <w:pPr>
      <w:spacing w:after="120"/>
      <w:ind w:left="1440" w:right="1440"/>
    </w:pPr>
  </w:style>
  <w:style w:type="character" w:customStyle="1" w:styleId="Subscript">
    <w:name w:val="Subscript"/>
    <w:basedOn w:val="DefaultParagraphFont"/>
    <w:rsid w:val="004154F1"/>
    <w:rPr>
      <w:sz w:val="16"/>
      <w:vertAlign w:val="subscript"/>
    </w:rPr>
  </w:style>
  <w:style w:type="character" w:customStyle="1" w:styleId="Superscript">
    <w:name w:val="Superscript"/>
    <w:basedOn w:val="DefaultParagraphFont"/>
    <w:rsid w:val="004154F1"/>
    <w:rPr>
      <w:sz w:val="16"/>
      <w:vertAlign w:val="superscript"/>
    </w:rPr>
  </w:style>
  <w:style w:type="character" w:customStyle="1" w:styleId="Symbols">
    <w:name w:val="Symbols"/>
    <w:basedOn w:val="DefaultParagraphFont"/>
    <w:rsid w:val="004154F1"/>
    <w:rPr>
      <w:rFonts w:ascii="Symbol" w:hAnsi="Symbol"/>
    </w:rPr>
  </w:style>
  <w:style w:type="character" w:customStyle="1" w:styleId="MenuOptions">
    <w:name w:val="Menu Options"/>
    <w:basedOn w:val="DefaultParagraphFont"/>
    <w:rsid w:val="004154F1"/>
    <w:rPr>
      <w:rFonts w:ascii="Arial Narrow" w:hAnsi="Arial Narrow"/>
      <w:smallCaps/>
    </w:rPr>
  </w:style>
  <w:style w:type="character" w:customStyle="1" w:styleId="Buttons">
    <w:name w:val="Buttons"/>
    <w:basedOn w:val="DefaultParagraphFont"/>
    <w:rsid w:val="004154F1"/>
    <w:rPr>
      <w:b/>
    </w:rPr>
  </w:style>
  <w:style w:type="character" w:customStyle="1" w:styleId="Underlined">
    <w:name w:val="Underlined"/>
    <w:basedOn w:val="DefaultParagraphFont"/>
    <w:rsid w:val="004154F1"/>
    <w:rPr>
      <w:u w:val="single"/>
    </w:rPr>
  </w:style>
  <w:style w:type="paragraph" w:customStyle="1" w:styleId="TableBodyTextRight">
    <w:name w:val="Table Body Text Right"/>
    <w:basedOn w:val="TableBodyText"/>
    <w:rsid w:val="004154F1"/>
    <w:pPr>
      <w:widowControl w:val="0"/>
      <w:autoSpaceDE w:val="0"/>
      <w:autoSpaceDN w:val="0"/>
      <w:adjustRightInd w:val="0"/>
      <w:jc w:val="right"/>
    </w:pPr>
    <w:rPr>
      <w:rFonts w:cs="Arial"/>
      <w:szCs w:val="18"/>
    </w:rPr>
  </w:style>
  <w:style w:type="paragraph" w:customStyle="1" w:styleId="CopyrightText">
    <w:name w:val="Copyright Text"/>
    <w:basedOn w:val="BodyText"/>
    <w:rsid w:val="004154F1"/>
    <w:rPr>
      <w:sz w:val="18"/>
    </w:rPr>
  </w:style>
  <w:style w:type="paragraph" w:customStyle="1" w:styleId="BodySmallRight">
    <w:name w:val="Body Small Right"/>
    <w:basedOn w:val="BodyTextRight"/>
    <w:rsid w:val="004154F1"/>
    <w:rPr>
      <w:sz w:val="18"/>
      <w:szCs w:val="18"/>
    </w:rPr>
  </w:style>
  <w:style w:type="paragraph" w:customStyle="1" w:styleId="MarginEdition">
    <w:name w:val="Margin Edition"/>
    <w:basedOn w:val="MarginNote"/>
    <w:rsid w:val="004154F1"/>
    <w:pPr>
      <w:spacing w:before="0" w:after="0"/>
    </w:pPr>
    <w:rPr>
      <w:rFonts w:ascii="Times New Roman" w:hAnsi="Times New Roman"/>
      <w:color w:val="999999"/>
    </w:rPr>
  </w:style>
  <w:style w:type="paragraph" w:customStyle="1" w:styleId="Spacer">
    <w:name w:val="Spacer"/>
    <w:basedOn w:val="Normal"/>
    <w:rsid w:val="004154F1"/>
    <w:rPr>
      <w:sz w:val="2"/>
      <w:szCs w:val="2"/>
    </w:rPr>
  </w:style>
  <w:style w:type="character" w:customStyle="1" w:styleId="Small">
    <w:name w:val="Small"/>
    <w:basedOn w:val="DefaultParagraphFont"/>
    <w:rsid w:val="004154F1"/>
    <w:rPr>
      <w:sz w:val="16"/>
    </w:rPr>
  </w:style>
  <w:style w:type="paragraph" w:customStyle="1" w:styleId="WideTable">
    <w:name w:val="Wide Table"/>
    <w:basedOn w:val="Normal"/>
    <w:rsid w:val="004154F1"/>
    <w:pPr>
      <w:ind w:left="-1418"/>
    </w:pPr>
    <w:rPr>
      <w:sz w:val="2"/>
      <w:szCs w:val="2"/>
    </w:rPr>
  </w:style>
  <w:style w:type="character" w:styleId="PageNumber">
    <w:name w:val="page number"/>
    <w:basedOn w:val="DefaultParagraphFont"/>
    <w:rsid w:val="004154F1"/>
  </w:style>
  <w:style w:type="paragraph" w:styleId="Quote">
    <w:name w:val="Quote"/>
    <w:basedOn w:val="Heading1"/>
    <w:link w:val="QuoteChar"/>
    <w:qFormat/>
    <w:rsid w:val="004154F1"/>
    <w:rPr>
      <w:b w:val="0"/>
      <w:sz w:val="72"/>
      <w:szCs w:val="72"/>
      <w:lang w:val="en-NZ"/>
    </w:rPr>
  </w:style>
  <w:style w:type="character" w:customStyle="1" w:styleId="QuoteChar">
    <w:name w:val="Quote Char"/>
    <w:basedOn w:val="DefaultParagraphFont"/>
    <w:link w:val="Quote"/>
    <w:rsid w:val="004154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4F1"/>
    <w:pPr>
      <w:pageBreakBefore/>
    </w:pPr>
  </w:style>
  <w:style w:type="paragraph" w:customStyle="1" w:styleId="Border">
    <w:name w:val="Border"/>
    <w:basedOn w:val="Normal"/>
    <w:qFormat/>
    <w:rsid w:val="004154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4F1"/>
    <w:rPr>
      <w:b/>
      <w:bCs/>
      <w:i/>
      <w:iCs/>
      <w:color w:val="auto"/>
    </w:rPr>
  </w:style>
  <w:style w:type="paragraph" w:styleId="IntenseQuote">
    <w:name w:val="Intense Quote"/>
    <w:basedOn w:val="Normal"/>
    <w:next w:val="Normal"/>
    <w:link w:val="IntenseQuoteChar"/>
    <w:uiPriority w:val="30"/>
    <w:qFormat/>
    <w:rsid w:val="004154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4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4F1"/>
    <w:rPr>
      <w:smallCaps/>
      <w:color w:val="auto"/>
      <w:u w:val="single"/>
    </w:rPr>
  </w:style>
  <w:style w:type="character" w:styleId="IntenseReference">
    <w:name w:val="Intense Reference"/>
    <w:basedOn w:val="DefaultParagraphFont"/>
    <w:uiPriority w:val="32"/>
    <w:qFormat/>
    <w:rsid w:val="004154F1"/>
    <w:rPr>
      <w:b/>
      <w:bCs/>
      <w:smallCaps/>
      <w:color w:val="auto"/>
      <w:spacing w:val="5"/>
      <w:u w:val="single"/>
    </w:rPr>
  </w:style>
  <w:style w:type="paragraph" w:customStyle="1" w:styleId="2ColumnHeading">
    <w:name w:val="2Column Heading"/>
    <w:basedOn w:val="BodyText"/>
    <w:qFormat/>
    <w:rsid w:val="004154F1"/>
    <w:pPr>
      <w:spacing w:after="60"/>
      <w:ind w:left="-2268"/>
    </w:pPr>
    <w:rPr>
      <w:b/>
    </w:rPr>
  </w:style>
  <w:style w:type="paragraph" w:customStyle="1" w:styleId="Heading1TOC">
    <w:name w:val="Heading1 TOC"/>
    <w:basedOn w:val="Normal"/>
    <w:qFormat/>
    <w:rsid w:val="004154F1"/>
    <w:pPr>
      <w:spacing w:before="240" w:after="120"/>
    </w:pPr>
    <w:rPr>
      <w:rFonts w:ascii="Times New Roman" w:hAnsi="Times New Roman"/>
      <w:b/>
      <w:sz w:val="32"/>
    </w:rPr>
  </w:style>
  <w:style w:type="paragraph" w:customStyle="1" w:styleId="Heading2TOC">
    <w:name w:val="Heading2 TOC"/>
    <w:basedOn w:val="Normal"/>
    <w:qFormat/>
    <w:rsid w:val="004154F1"/>
    <w:pPr>
      <w:spacing w:before="240" w:after="60"/>
    </w:pPr>
    <w:rPr>
      <w:rFonts w:ascii="Times New Roman" w:hAnsi="Times New Roman"/>
      <w:b/>
      <w:sz w:val="28"/>
    </w:rPr>
  </w:style>
  <w:style w:type="character" w:customStyle="1" w:styleId="Underline">
    <w:name w:val="Underline"/>
    <w:basedOn w:val="DefaultParagraphFont"/>
    <w:qFormat/>
    <w:rsid w:val="004154F1"/>
    <w:rPr>
      <w:u w:val="single"/>
    </w:rPr>
  </w:style>
  <w:style w:type="character" w:customStyle="1" w:styleId="BoldandItalics">
    <w:name w:val="Bold and Italics"/>
    <w:qFormat/>
    <w:rsid w:val="004154F1"/>
    <w:rPr>
      <w:b/>
      <w:i/>
      <w:u w:val="none"/>
    </w:rPr>
  </w:style>
  <w:style w:type="paragraph" w:styleId="BalloonText">
    <w:name w:val="Balloon Text"/>
    <w:basedOn w:val="Normal"/>
    <w:link w:val="BalloonTextChar"/>
    <w:rsid w:val="004154F1"/>
    <w:rPr>
      <w:rFonts w:ascii="Tahoma" w:hAnsi="Tahoma" w:cs="Tahoma"/>
      <w:sz w:val="16"/>
      <w:szCs w:val="16"/>
    </w:rPr>
  </w:style>
  <w:style w:type="character" w:customStyle="1" w:styleId="BalloonTextChar">
    <w:name w:val="Balloon Text Char"/>
    <w:basedOn w:val="DefaultParagraphFont"/>
    <w:link w:val="BalloonText"/>
    <w:rsid w:val="004154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4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54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4F1"/>
    <w:rPr>
      <w:b/>
      <w:color w:val="660033"/>
      <w:spacing w:val="0"/>
    </w:rPr>
  </w:style>
  <w:style w:type="paragraph" w:customStyle="1" w:styleId="Nameditemlist">
    <w:name w:val="Named item list"/>
    <w:basedOn w:val="BodyText"/>
    <w:qFormat/>
    <w:rsid w:val="004154F1"/>
    <w:pPr>
      <w:tabs>
        <w:tab w:val="left" w:pos="2835"/>
      </w:tabs>
      <w:ind w:left="2835" w:hanging="2835"/>
    </w:pPr>
  </w:style>
  <w:style w:type="paragraph" w:customStyle="1" w:styleId="BodyTextnopadding">
    <w:name w:val="Body Text no padding"/>
    <w:basedOn w:val="BodyText"/>
    <w:qFormat/>
    <w:rsid w:val="004154F1"/>
    <w:pPr>
      <w:spacing w:before="0" w:after="0"/>
    </w:pPr>
  </w:style>
  <w:style w:type="paragraph" w:customStyle="1" w:styleId="BodyTextBold">
    <w:name w:val="Body Text Bold"/>
    <w:basedOn w:val="BodyText"/>
    <w:qFormat/>
    <w:rsid w:val="004154F1"/>
    <w:rPr>
      <w:b/>
    </w:rPr>
  </w:style>
  <w:style w:type="character" w:styleId="Hyperlink">
    <w:name w:val="Hyperlink"/>
    <w:basedOn w:val="DefaultParagraphFont"/>
    <w:uiPriority w:val="99"/>
    <w:unhideWhenUsed/>
    <w:rsid w:val="006F42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902</Words>
  <Characters>5783</Characters>
  <Application>Microsoft Office Word</Application>
  <DocSecurity>0</DocSecurity>
  <Lines>206</Lines>
  <Paragraphs>92</Paragraphs>
  <ScaleCrop>false</ScaleCrop>
  <Company>Author-it Software Corporation Ltd.</Company>
  <LinksUpToDate>false</LinksUpToDate>
  <CharactersWithSpaces>6593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UEEHA0029 Plan electrical installations for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2024-11-29T00:44:00Z</dcterms:created>
  <dcterms:modified xsi:type="dcterms:W3CDTF">2024-11-29T00:45:00Z</dcterms:modified>
</cp:coreProperties>
</file>