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2C9C" w:rsidP="007B2C9C">
      <w:pPr>
        <w:pStyle w:val="Title"/>
      </w:pPr>
      <w:r>
        <w:fldChar w:fldCharType="begin"/>
      </w:r>
      <w:r>
        <w:instrText xml:space="preserve"> TITLE   \* MERGEFORMAT </w:instrText>
      </w:r>
      <w:r>
        <w:fldChar w:fldCharType="separate"/>
      </w:r>
      <w:r>
        <w:t>UEEHA0027 Manage continuous supervision inspection of electrical installations for hazardous areas</w:t>
      </w:r>
      <w:r>
        <w:fldChar w:fldCharType="end"/>
      </w:r>
    </w:p>
    <w:p w:rsidR="007B2C9C" w:rsidP="007B2C9C">
      <w:pPr>
        <w:pStyle w:val="Version"/>
        <w:sectPr w:rsidSect="00C76B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6BCD" w:rsidP="00C76BCD">
      <w:pPr>
        <w:pStyle w:val="SuperHeading"/>
      </w:pPr>
      <w:r w:rsidRPr="00C76BCD">
        <w:t>UEEHA0027 Manage continuous supervision inspection of electrical installations for hazardous areas</w:t>
      </w:r>
    </w:p>
    <w:p w:rsidR="00000000" w:rsidRPr="00C76BCD" w:rsidP="00C76BCD">
      <w:pPr>
        <w:pStyle w:val="Heading1"/>
      </w:pPr>
      <w:bookmarkStart w:id="1" w:name="O_1243000"/>
      <w:bookmarkEnd w:id="1"/>
      <w:r w:rsidRPr="00C76BCD">
        <w:t>Modification History</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Release 1. This is the first release of this unit of competency in the Electrotechnology Training Package.</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2" w:name="O_1243001"/>
      <w:bookmarkEnd w:id="2"/>
      <w:r w:rsidRPr="00C76BCD">
        <w:t>Application</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 xml:space="preserve">This unit involves the skills and knowledge required to manage and/or coordinate the inspections of hazardous area electrical installations during the maintenance phase of an installation by the </w:t>
            </w:r>
            <w:r>
              <w:t>‘</w:t>
            </w:r>
            <w:r w:rsidRPr="00C76BCD">
              <w:t>continuous supervision by skil</w:t>
            </w:r>
            <w:r w:rsidRPr="00C76BCD">
              <w:t>led personnel</w:t>
            </w:r>
            <w:r>
              <w:t>’</w:t>
            </w:r>
            <w:r w:rsidRPr="00C76BCD">
              <w:t xml:space="preserve"> maintenance strategy, as described in AS/NZS60079.17:2017.</w:t>
            </w:r>
          </w:p>
          <w:p w:rsidR="00000000" w:rsidRPr="00C76BCD" w:rsidP="00C76BCD">
            <w:pPr>
              <w:pStyle w:val="BodyText"/>
            </w:pPr>
            <w:r w:rsidRPr="00C76BCD">
              <w:t>It includes: understanding the provisions of the hazardous area standards applicable to area classification, electrical installation design, selection and erection, repair and reclam</w:t>
            </w:r>
            <w:r w:rsidRPr="00C76BCD">
              <w:t>ation of electrical equipment; assessing the viability of a continuous supervision process and the frequency and grades of inspections and levels of maintenance required for a given hazardous area installation; ensuring personnel are competent to undertake</w:t>
            </w:r>
            <w:r w:rsidRPr="00C76BCD">
              <w:t xml:space="preserve"> inspection tasks required; specifying and overseeing the inspection and maintenance processes to be followed; and, maintaining the required documentation.</w:t>
            </w:r>
          </w:p>
          <w:p w:rsidR="00000000" w:rsidRPr="00C76BCD" w:rsidP="00C76BCD">
            <w:pPr>
              <w:pStyle w:val="BodyText"/>
            </w:pPr>
            <w:r w:rsidRPr="00C76BCD">
              <w:t xml:space="preserve">This unit applies to personnel within technical/engineering management job functions or maintenance </w:t>
            </w:r>
            <w:r w:rsidRPr="00C76BCD">
              <w:t>departments of companies that have electrical installations within Classified Hazardous Areas, in relation to the strategies for inspection and maintenance of Ex equipment as part of other routine inspection and maintenance activities. This unit is conside</w:t>
            </w:r>
            <w:r w:rsidRPr="00C76BCD">
              <w:t xml:space="preserve">red to be appropriate for personnel that are required to complete some, or all, of the responsibilities required of </w:t>
            </w:r>
            <w:r>
              <w:t>‘</w:t>
            </w:r>
            <w:r w:rsidRPr="00C76BCD">
              <w:t>The Person with Executive Function</w:t>
            </w:r>
            <w:r>
              <w:t>’</w:t>
            </w:r>
            <w:r w:rsidRPr="00C76BCD">
              <w:t xml:space="preserve"> (TPEF), as described in AS/NZS60079.17:2017.</w:t>
            </w:r>
          </w:p>
          <w:p w:rsidR="00000000" w:rsidRPr="00C76BCD" w:rsidP="00C76BCD">
            <w:pPr>
              <w:pStyle w:val="BodyText"/>
            </w:pPr>
            <w:r w:rsidRPr="00C76BCD">
              <w:t xml:space="preserve">Site-specific work permits may be required to work in the </w:t>
            </w:r>
            <w:r w:rsidRPr="00C76BCD">
              <w:t>hazardous environment. In addition, other permits may be required, such as confined space and to operate specific pieces of equipment such as elevated work platforms in various jurisdictions. The continuous supervision inspection strategies adopted need to</w:t>
            </w:r>
            <w:r w:rsidRPr="00C76BCD">
              <w:t xml:space="preserve"> consider these permit systems and understand the limitations.</w:t>
            </w:r>
          </w:p>
          <w:p w:rsidR="00000000" w:rsidRPr="00C76BCD" w:rsidP="00C76BCD">
            <w:pPr>
              <w:pStyle w:val="BodyText"/>
            </w:pPr>
            <w:r w:rsidRPr="00C76BCD">
              <w:t>Additional and/or other conditions may apply in some jurisdictions subject to regulations related to electrical work. Practice in the workplace and during training is also subject to work healt</w:t>
            </w:r>
            <w:r w:rsidRPr="00C76BCD">
              <w:t>h and safety (WHS)/occupational health and safety (OHS) regulations.</w:t>
            </w:r>
          </w:p>
          <w:p w:rsidR="00000000" w:rsidRPr="00C76BCD" w:rsidP="00C76BCD">
            <w:pPr>
              <w:pStyle w:val="BodyText"/>
            </w:pPr>
            <w:r w:rsidRPr="00C76BCD">
              <w:t>This unit of competency and associated assessment requirements is adopted from clause 2.10 of AS/NZS 4761.1:2018 Competencies for working with electrical equipment for hazardous areas (EE</w:t>
            </w:r>
            <w:r w:rsidRPr="00C76BCD">
              <w:t>HA). There may be differences between the content of this unit and AS/NZS 4761.1:2018, so the Standard must be checked to ensure compliance with it. Clause 2.10 of AS/NZS 4761.1:2018 also includes the following precondition for assessment:</w:t>
            </w:r>
          </w:p>
          <w:p w:rsidR="00000000" w:rsidRPr="00C76BCD" w:rsidP="00C76BCD">
            <w:pPr>
              <w:pStyle w:val="ListBullet"/>
            </w:pPr>
            <w:r>
              <w:t>“</w:t>
            </w:r>
            <w:r w:rsidRPr="00C76BCD">
              <w:t>A candidate se</w:t>
            </w:r>
            <w:r w:rsidRPr="00C76BCD">
              <w:t xml:space="preserve">eking assessment in this unit shall have been deemed competent in engineering management of electrotechnology systems at AQF 6 or NZQF level 7 or </w:t>
            </w:r>
            <w:r w:rsidRPr="00C76BCD">
              <w:t>equivalent.</w:t>
            </w:r>
            <w:r>
              <w:t>”</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3" w:name="O_1243002"/>
      <w:bookmarkEnd w:id="3"/>
      <w:r w:rsidRPr="00C76BCD">
        <w:t>Pre-requisite Unit</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UEEHA0004 Enter a classified hazardous area to undertake work related to electrical equipment</w:t>
            </w:r>
          </w:p>
          <w:p w:rsidR="00000000" w:rsidRPr="00C76BCD" w:rsidP="00C76BCD">
            <w:pPr>
              <w:pStyle w:val="BodyText"/>
            </w:pPr>
            <w:r w:rsidRPr="00C76BCD">
              <w:t>and</w:t>
            </w:r>
          </w:p>
          <w:p w:rsidR="00000000" w:rsidRPr="00C76BCD" w:rsidP="00C76BCD">
            <w:pPr>
              <w:pStyle w:val="BodyText"/>
            </w:pPr>
            <w:r w:rsidRPr="00C76BCD">
              <w:t>UEEHA0022 Determine the explosion-protection requirements to meet a specified classified hazardous area</w:t>
            </w:r>
          </w:p>
          <w:p w:rsidR="00000000" w:rsidRPr="00C76BCD" w:rsidP="00C76BCD">
            <w:pPr>
              <w:pStyle w:val="BodyText"/>
            </w:pPr>
            <w:r w:rsidRPr="00C76BCD">
              <w:t>or</w:t>
            </w:r>
          </w:p>
          <w:p w:rsidR="00000000" w:rsidRPr="00C76BCD" w:rsidP="00C76BCD">
            <w:pPr>
              <w:pStyle w:val="BodyText"/>
            </w:pPr>
            <w:r w:rsidRPr="00C76BCD">
              <w:t>UEEHA0023 Develop and manage periodic electrical in</w:t>
            </w:r>
            <w:r w:rsidRPr="00C76BCD">
              <w:t>spection and maintenance programs for hazardous areas</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4" w:name="O_1243003"/>
      <w:bookmarkEnd w:id="4"/>
      <w:r w:rsidRPr="00C76BCD">
        <w:t>Competency Field</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Hazards</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5" w:name="O_1243004"/>
      <w:bookmarkEnd w:id="5"/>
      <w:r w:rsidRPr="00C76BCD">
        <w:t>Unit Sector</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Electrotechnology</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6" w:name="O_1243005"/>
      <w:bookmarkEnd w:id="6"/>
      <w:r w:rsidRPr="00C76BC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76BC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PERFORMANCE CRITERIA</w:t>
            </w:r>
          </w:p>
        </w:tc>
      </w:tr>
      <w:tr w:rsidTr="00C76BC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E</w:t>
            </w:r>
            <w:r w:rsidRPr="00C76BCD">
              <w:t>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Performance criteria describe the performance needed to demonstrate achievement of the element.</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rPr>
                <w:rStyle w:val="SpecialBold"/>
              </w:rPr>
              <w:t>Determine the viability of continuous supervision inspection for a given hazardous area</w:t>
            </w: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Continuous supervision</w:t>
            </w:r>
            <w:r w:rsidRPr="00C76BCD">
              <w:t xml:space="preserve"> inspection to maintain the explosion-protection integrity for a given hazardous area concepts are applied in determining the viability of a continuous supervision process</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Applicable hazardous area standards in relation to area classification, EPL’s</w:t>
            </w:r>
            <w:r w:rsidRPr="00C76BCD">
              <w:t xml:space="preserve"> and selection, erection/installation, repair and reclamation of equipment is applied to determining the viability of a continuous supervision process</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Availability of personnel and their experience is assessed in relation to the particular hazardous area electrical installation</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 xml:space="preserve">The scope of equipment to be considered under continuous supervision is evaluated on factors that can </w:t>
            </w:r>
            <w:r w:rsidRPr="00C76BCD">
              <w:t>affect explosion-pr</w:t>
            </w:r>
            <w:r w:rsidRPr="00C76BCD">
              <w:t>otection integrity, frequency of attendance, special knowledge, workflow and location of equipment</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The frequency and grade of inspection and the content of reporting to enable meaningful analysis of equipment performance is determined</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rPr>
                <w:rStyle w:val="SpecialBold"/>
              </w:rPr>
              <w:t>Develop a c</w:t>
            </w:r>
            <w:r w:rsidRPr="00C76BCD">
              <w:rPr>
                <w:rStyle w:val="SpecialBold"/>
              </w:rPr>
              <w:t>ontinuous supervision inspection process for a given hazardous area</w:t>
            </w: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Updated documentation necessary for inspection (and maintenance) are made available in the continuous supervision process</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Skilled personnel needed to carry out inspections in the continuous supervision process are selected</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Initial and refresher training, assessment programs and records are established to ensure the appropriate level of knowledge and skills of personnel</w:t>
            </w:r>
            <w:r w:rsidRPr="00C76BCD">
              <w:t xml:space="preserve"> is maintained</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A documentation system is developed to provide information of inspection (and maintenance) activities, defects found and remedial action taken, and to verify the effectiveness of the continuous supervision process</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rPr>
                <w:rStyle w:val="SpecialBold"/>
              </w:rPr>
              <w:t>Implement and man</w:t>
            </w:r>
            <w:r w:rsidRPr="00C76BCD">
              <w:rPr>
                <w:rStyle w:val="SpecialBold"/>
              </w:rPr>
              <w:t>age a continuous supervision process for a given hazardous area</w:t>
            </w: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Skilled personnel are provided with adequate time to carry out inspections and provide readily available technical support</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Supervision documentation is continuously reviewed to verify that a process of continuous supervision is being followed</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Information from the continuous supervision documentation system is analysed to verify the effectiveness of the cont</w:t>
            </w:r>
            <w:r w:rsidRPr="00C76BCD">
              <w:t>inuous supervision process</w:t>
            </w:r>
          </w:p>
        </w:tc>
      </w:tr>
      <w:tr w:rsidTr="00C76BC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76BC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Actions are taken to address any deficiencies found in the continuous supervision process</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7" w:name="O_1243006"/>
      <w:bookmarkEnd w:id="7"/>
      <w:r w:rsidRPr="00C76BCD">
        <w:t>Foundation Skills</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Foundation skills essential to performance are explicit in the performance criteria of this u</w:t>
            </w:r>
            <w:r w:rsidRPr="00C76BCD">
              <w:t>nit of competency.</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8" w:name="O_1243007"/>
      <w:bookmarkEnd w:id="8"/>
      <w:r w:rsidRPr="00C76BCD">
        <w:t>Range of Conditions</w:t>
      </w:r>
    </w:p>
    <w:tbl>
      <w:tblPr>
        <w:tblW w:w="9497" w:type="dxa"/>
        <w:tblLayout w:type="fixed"/>
        <w:tblCellMar>
          <w:left w:w="62" w:type="dxa"/>
          <w:right w:w="62" w:type="dxa"/>
        </w:tblCellMar>
        <w:tblLook w:val="0000"/>
      </w:tblPr>
      <w:tblGrid>
        <w:gridCol w:w="2042"/>
        <w:gridCol w:w="7455"/>
      </w:tblGrid>
      <w:tr w:rsidTr="00C76BC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Range is restricted to essential operating conditions and any other variables essential to the work environment.</w:t>
            </w:r>
          </w:p>
          <w:p w:rsidR="00000000" w:rsidP="00C76BCD">
            <w:pPr>
              <w:pStyle w:val="BodyText"/>
              <w:rPr>
                <w:lang w:val="en-NZ"/>
              </w:rPr>
            </w:pPr>
            <w:r w:rsidRPr="00C76BCD">
              <w:t>Non-essential conditions may be found in the UEE Electrotechnology Training Package Companion Volume Implementation Guide.</w:t>
            </w:r>
          </w:p>
        </w:tc>
      </w:tr>
      <w:tr w:rsidTr="00C76BCD">
        <w:tblPrEx>
          <w:tblW w:w="9497" w:type="dxa"/>
          <w:tblLayout w:type="fixed"/>
          <w:tblCellMar>
            <w:left w:w="62" w:type="dxa"/>
            <w:right w:w="62" w:type="dxa"/>
          </w:tblCellMar>
          <w:tblLook w:val="0000"/>
        </w:tblPrEx>
        <w:tc>
          <w:tcPr>
            <w:tcW w:w="2042"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Essential operating conditions include:</w:t>
            </w:r>
          </w:p>
        </w:tc>
        <w:tc>
          <w:tcPr>
            <w:tcW w:w="7455" w:type="dxa"/>
            <w:tcBorders>
              <w:top w:val="nil"/>
              <w:left w:val="nil"/>
              <w:bottom w:val="nil"/>
              <w:right w:val="nil"/>
            </w:tcBorders>
            <w:tcMar>
              <w:top w:w="0" w:type="dxa"/>
              <w:left w:w="62" w:type="dxa"/>
              <w:bottom w:w="0" w:type="dxa"/>
              <w:right w:w="62" w:type="dxa"/>
            </w:tcMar>
          </w:tcPr>
          <w:p w:rsidR="00000000" w:rsidRPr="00C76BCD" w:rsidP="00C76BCD">
            <w:pPr>
              <w:pStyle w:val="ListBullet"/>
            </w:pPr>
            <w:r w:rsidRPr="00C76BCD">
              <w:t>area classification documents</w:t>
            </w:r>
          </w:p>
          <w:p w:rsidR="00000000" w:rsidRPr="00C76BCD" w:rsidP="00C76BCD">
            <w:pPr>
              <w:pStyle w:val="ListBullet"/>
            </w:pPr>
            <w:r w:rsidRPr="00C76BCD">
              <w:t>plant design specificati</w:t>
            </w:r>
            <w:r w:rsidRPr="00C76BCD">
              <w:t>ons and as-installed electrical equipment location and distribution drawings, process diagrams, certification documents for all installed equipment, relevant technical standards, inspection reports and maintenance records</w:t>
            </w:r>
          </w:p>
          <w:p w:rsidR="00000000" w:rsidRPr="00C76BCD" w:rsidP="00C76BCD">
            <w:pPr>
              <w:pStyle w:val="ListBullet"/>
            </w:pPr>
            <w:r w:rsidRPr="00C76BCD">
              <w:t>other plant management and mainten</w:t>
            </w:r>
            <w:r w:rsidRPr="00C76BCD">
              <w:t>ance persons, plant operatives and training provider</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9" w:name="O_1243008"/>
      <w:bookmarkEnd w:id="9"/>
      <w:r w:rsidRPr="00C76BCD">
        <w:t>Unit Mapping Information</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This is a new unit.</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10" w:name="O_1243015"/>
      <w:bookmarkEnd w:id="10"/>
      <w:r w:rsidRPr="00C76BCD">
        <w:t>Links</w:t>
      </w:r>
    </w:p>
    <w:p w:rsidR="00000000" w:rsidRPr="00C76BCD" w:rsidP="007B2C9C">
      <w:pPr>
        <w:pStyle w:val="BodyText"/>
      </w:pPr>
      <w:r w:rsidRPr="00C76BC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66FA2">
        <w:rPr>
          <w:rStyle w:val="Hyperlink"/>
        </w:rPr>
        <w:t>https://vetnet.gov.au/Pages/TrainingDocs.aspx?q=b8a8f136-5421-4ce1-92e0-2b50341431b6</w:t>
      </w:r>
      <w:r>
        <w:fldChar w:fldCharType="end"/>
      </w:r>
    </w:p>
    <w:p w:rsidR="00000000" w:rsidRPr="00C76BCD" w:rsidP="007B2C9C">
      <w:pPr>
        <w:pStyle w:val="BodyText"/>
        <w:sectPr w:rsidSect="00C76BCD">
          <w:headerReference w:type="default" r:id="rId10"/>
          <w:footerReference w:type="default" r:id="rId11"/>
          <w:pgSz w:w="11908" w:h="16833"/>
          <w:pgMar w:top="1702" w:right="1418" w:bottom="1702" w:left="1418" w:header="992" w:footer="992" w:gutter="0"/>
          <w:cols w:space="720"/>
          <w:noEndnote/>
          <w:docGrid w:linePitch="299"/>
        </w:sectPr>
      </w:pPr>
    </w:p>
    <w:p w:rsidR="00000000" w:rsidRPr="00C76BCD" w:rsidP="00C76BCD">
      <w:pPr>
        <w:pStyle w:val="SuperHeading"/>
      </w:pPr>
      <w:r w:rsidRPr="00C76BCD">
        <w:t>Assessment Requirements for UEEHA0027 Manage continuous supervi</w:t>
      </w:r>
      <w:r w:rsidRPr="00C76BCD">
        <w:t>sion inspection of electrical installations for hazardous areas</w:t>
      </w:r>
    </w:p>
    <w:p w:rsidR="00000000" w:rsidRPr="00C76BCD" w:rsidP="00C76BCD">
      <w:pPr>
        <w:pStyle w:val="Heading1"/>
      </w:pPr>
      <w:bookmarkStart w:id="11" w:name="O_1243010"/>
      <w:bookmarkEnd w:id="11"/>
      <w:r w:rsidRPr="00C76BCD">
        <w:t>Modification History</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Release 1. This is the first release of this unit of competency in the Electrotechnology Training Package.</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12" w:name="O_1243011"/>
      <w:bookmarkEnd w:id="12"/>
      <w:r w:rsidRPr="00C76BCD">
        <w:t>Performance Evidence</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Evid</w:t>
            </w:r>
            <w:r w:rsidRPr="00C76BCD">
              <w:t xml:space="preserve">ence required to demonstrate competence in this unit must be relevant to and satisfy all of the requirements of the elements and performance criteria on at least two separate occasions and include: </w:t>
            </w:r>
          </w:p>
        </w:tc>
      </w:tr>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ListBullet"/>
            </w:pPr>
            <w:r w:rsidRPr="00C76BCD">
              <w:t>determining the viability of the continuous supervision</w:t>
            </w:r>
            <w:r w:rsidRPr="00C76BCD">
              <w:t xml:space="preserve"> inspection for a given hazardous area including:</w:t>
            </w:r>
          </w:p>
          <w:p w:rsidR="00000000" w:rsidRPr="00C76BCD" w:rsidP="00C76BCD">
            <w:pPr>
              <w:pStyle w:val="ListBullet2"/>
            </w:pPr>
            <w:r w:rsidRPr="00C76BCD">
              <w:t>assessing the availability of experienced personnel in relation to the particular hazardous area electrical installation</w:t>
            </w:r>
          </w:p>
          <w:p w:rsidR="00000000" w:rsidRPr="00C76BCD" w:rsidP="00C76BCD">
            <w:pPr>
              <w:pStyle w:val="ListBullet2"/>
            </w:pPr>
            <w:r w:rsidRPr="00C76BCD">
              <w:t>evaluating the scope of equipment to be considered under continuous supervision based on factors that can affect explosion-protection integrity, frequency of attendance, specialist knowledge, workflow and location of equipment</w:t>
            </w:r>
          </w:p>
          <w:p w:rsidR="00000000" w:rsidRPr="00C76BCD" w:rsidP="00C76BCD">
            <w:pPr>
              <w:pStyle w:val="ListBullet2"/>
            </w:pPr>
            <w:r w:rsidRPr="00C76BCD">
              <w:t>determining the frequency and</w:t>
            </w:r>
            <w:r w:rsidRPr="00C76BCD">
              <w:t xml:space="preserve"> grade of inspection and the content of reporting to enable meaningful analysis of equipment performance</w:t>
            </w:r>
          </w:p>
          <w:p w:rsidR="00000000" w:rsidRPr="00C76BCD" w:rsidP="00C76BCD">
            <w:pPr>
              <w:pStyle w:val="ListBullet"/>
            </w:pPr>
            <w:r w:rsidRPr="00C76BCD">
              <w:t>developing a continuous supervision inspection process for a given hazardous area including:</w:t>
            </w:r>
          </w:p>
          <w:p w:rsidR="00000000" w:rsidRPr="00C76BCD" w:rsidP="00C76BCD">
            <w:pPr>
              <w:pStyle w:val="ListBullet2"/>
            </w:pPr>
            <w:r w:rsidRPr="00C76BCD">
              <w:t>making available updated documentation necessary for ins</w:t>
            </w:r>
            <w:r w:rsidRPr="00C76BCD">
              <w:t>pection (and maintenance) in the continuous process including:</w:t>
            </w:r>
          </w:p>
          <w:p w:rsidR="00000000" w:rsidRPr="00C76BCD" w:rsidP="00C76BCD">
            <w:pPr>
              <w:pStyle w:val="ListBullet3"/>
            </w:pPr>
            <w:r w:rsidRPr="00C76BCD">
              <w:t>zone classification and, where included, equipment protection levels</w:t>
            </w:r>
          </w:p>
          <w:p w:rsidR="00000000" w:rsidRPr="00C76BCD" w:rsidP="00C76BCD">
            <w:pPr>
              <w:pStyle w:val="ListBullet3"/>
            </w:pPr>
            <w:r w:rsidRPr="00C76BCD">
              <w:t>equipment group and temperature class or maximum surface temperature</w:t>
            </w:r>
          </w:p>
          <w:p w:rsidR="00000000" w:rsidRPr="00C76BCD" w:rsidP="00C76BCD">
            <w:pPr>
              <w:pStyle w:val="ListBullet3"/>
            </w:pPr>
            <w:r w:rsidRPr="00C76BCD">
              <w:t>equipment characteristics</w:t>
            </w:r>
          </w:p>
          <w:p w:rsidR="00000000" w:rsidRPr="00C76BCD" w:rsidP="00C76BCD">
            <w:pPr>
              <w:pStyle w:val="ListBullet3"/>
            </w:pPr>
            <w:r w:rsidRPr="00C76BCD">
              <w:t>records to enable the explosion-protected equipment to be maintained in accordance with its type of protection</w:t>
            </w:r>
          </w:p>
          <w:p w:rsidR="00000000" w:rsidRPr="00C76BCD" w:rsidP="00C76BCD">
            <w:pPr>
              <w:pStyle w:val="ListBullet3"/>
            </w:pPr>
            <w:r w:rsidRPr="00C76BCD">
              <w:t>copies of previous inspection records</w:t>
            </w:r>
          </w:p>
          <w:p w:rsidR="00000000" w:rsidRPr="00C76BCD" w:rsidP="00C76BCD">
            <w:pPr>
              <w:pStyle w:val="ListBullet2"/>
            </w:pPr>
            <w:r w:rsidRPr="00C76BCD">
              <w:t>selecting skilled personnel to carry out inspection in the continuous supervision process based on job and</w:t>
            </w:r>
            <w:r w:rsidRPr="00C76BCD">
              <w:t xml:space="preserve"> regulatory requirements to undertake the extent of inspection work and the candidate’s:</w:t>
            </w:r>
          </w:p>
          <w:p w:rsidR="00000000" w:rsidRPr="00C76BCD" w:rsidP="00C76BCD">
            <w:pPr>
              <w:pStyle w:val="ListBullet3"/>
            </w:pPr>
            <w:r w:rsidRPr="00C76BCD">
              <w:t>understanding of the concept of continuous supervision and the need for any reporting or analysis function</w:t>
            </w:r>
          </w:p>
          <w:p w:rsidR="00000000" w:rsidRPr="00C76BCD" w:rsidP="00C76BCD">
            <w:pPr>
              <w:pStyle w:val="ListBullet3"/>
            </w:pPr>
            <w:r w:rsidRPr="00C76BCD">
              <w:t>knowledge of the explosion-protected equipment within their</w:t>
            </w:r>
            <w:r w:rsidRPr="00C76BCD">
              <w:t xml:space="preserve"> area of responsibility</w:t>
            </w:r>
          </w:p>
          <w:p w:rsidR="00000000" w:rsidRPr="00C76BCD" w:rsidP="00C76BCD">
            <w:pPr>
              <w:pStyle w:val="ListBullet3"/>
            </w:pPr>
            <w:r w:rsidRPr="00C76BCD">
              <w:t>previous experience in hazardous area inspection and maintenance</w:t>
            </w:r>
          </w:p>
          <w:p w:rsidR="00000000" w:rsidRPr="00C76BCD" w:rsidP="00C76BCD">
            <w:pPr>
              <w:pStyle w:val="ListBullet3"/>
            </w:pPr>
            <w:r w:rsidRPr="00C76BCD">
              <w:t>establishing the initial and refresher training and assessment program and records to ensure the appropriate level of knowledge and skills of personnel undertaking ins</w:t>
            </w:r>
            <w:r w:rsidRPr="00C76BCD">
              <w:t>pections is maintained</w:t>
            </w:r>
          </w:p>
          <w:p w:rsidR="00000000" w:rsidRPr="00C76BCD" w:rsidP="00C76BCD">
            <w:pPr>
              <w:pStyle w:val="ListBullet3"/>
            </w:pPr>
            <w:r w:rsidRPr="00C76BCD">
              <w:t>developing a document system to provide information of inspection (and maintenance) activities</w:t>
            </w:r>
          </w:p>
          <w:p w:rsidR="00000000" w:rsidRPr="00C76BCD" w:rsidP="00C76BCD">
            <w:pPr>
              <w:pStyle w:val="ListBullet"/>
            </w:pPr>
            <w:r w:rsidRPr="00C76BCD">
              <w:t>implementing and managing a continuous supervision process for a given hazardous area including:</w:t>
            </w:r>
          </w:p>
          <w:p w:rsidR="00000000" w:rsidRPr="00C76BCD" w:rsidP="00C76BCD">
            <w:pPr>
              <w:pStyle w:val="ListBullet2"/>
            </w:pPr>
            <w:r w:rsidRPr="00C76BCD">
              <w:t>providing adequate time and readily available technical support for inspections to be carried out</w:t>
            </w:r>
          </w:p>
          <w:p w:rsidR="00000000" w:rsidRPr="00C76BCD" w:rsidP="00C76BCD">
            <w:pPr>
              <w:pStyle w:val="ListBullet2"/>
            </w:pPr>
            <w:r w:rsidRPr="00C76BCD">
              <w:t>reviewing and analysing documentation to verify that the process is being followed and to ascertain its effectiveness</w:t>
            </w:r>
          </w:p>
          <w:p w:rsidR="00000000" w:rsidRPr="00C76BCD" w:rsidP="00C76BCD">
            <w:pPr>
              <w:pStyle w:val="ListBullet2"/>
            </w:pPr>
            <w:r w:rsidRPr="00C76BCD">
              <w:t>taking action to address any deficiencie</w:t>
            </w:r>
            <w:r w:rsidRPr="00C76BCD">
              <w:t>s found.</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13" w:name="O_1243012"/>
      <w:bookmarkEnd w:id="13"/>
      <w:r w:rsidRPr="00C76BCD">
        <w:t>Knowledge Evidence</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76BCD">
            <w:pPr>
              <w:pStyle w:val="BodyText"/>
              <w:rPr>
                <w:lang w:val="en-NZ"/>
              </w:rPr>
            </w:pPr>
            <w:r w:rsidRPr="00C76BCD">
              <w:t xml:space="preserve">Evidence required to demonstrate competence in this unit must be relevant to and satisfy all of the requirements of the elements and performance criteria and include knowledge of: </w:t>
            </w:r>
          </w:p>
        </w:tc>
      </w:tr>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ListBullet"/>
            </w:pPr>
            <w:r w:rsidRPr="00C76BCD">
              <w:t>area classification including:</w:t>
            </w:r>
          </w:p>
          <w:p w:rsidR="00000000" w:rsidRPr="00C76BCD" w:rsidP="00C76BCD">
            <w:pPr>
              <w:pStyle w:val="ListBullet2"/>
            </w:pPr>
            <w:r w:rsidRPr="00C76BCD">
              <w:t>general principles and objectives</w:t>
            </w:r>
          </w:p>
          <w:p w:rsidR="00000000" w:rsidRPr="00C76BCD" w:rsidP="00C76BCD">
            <w:pPr>
              <w:pStyle w:val="ListBullet2"/>
            </w:pPr>
            <w:r w:rsidRPr="00C76BCD">
              <w:t>area classification procedures including:</w:t>
            </w:r>
          </w:p>
          <w:p w:rsidR="00000000" w:rsidRPr="00C76BCD" w:rsidP="00C76BCD">
            <w:pPr>
              <w:pStyle w:val="ListBullet3"/>
            </w:pPr>
            <w:r w:rsidRPr="00C76BCD">
              <w:t>sources and grades of release</w:t>
            </w:r>
          </w:p>
          <w:p w:rsidR="00000000" w:rsidRPr="00C76BCD" w:rsidP="00C76BCD">
            <w:pPr>
              <w:pStyle w:val="ListBullet3"/>
            </w:pPr>
            <w:r w:rsidRPr="00C76BCD">
              <w:t>type and extent of zones</w:t>
            </w:r>
          </w:p>
          <w:p w:rsidR="00000000" w:rsidRPr="00C76BCD" w:rsidP="00C76BCD">
            <w:pPr>
              <w:pStyle w:val="ListBullet3"/>
            </w:pPr>
            <w:r w:rsidRPr="00C76BCD">
              <w:t>dust layer hazards</w:t>
            </w:r>
          </w:p>
          <w:p w:rsidR="00000000" w:rsidRPr="00C76BCD" w:rsidP="00C76BCD">
            <w:pPr>
              <w:pStyle w:val="ListBullet2"/>
            </w:pPr>
            <w:r w:rsidRPr="00C76BCD">
              <w:t>application of equipment protection levels (EPL)</w:t>
            </w:r>
          </w:p>
          <w:p w:rsidR="00000000" w:rsidRPr="00C76BCD" w:rsidP="00C76BCD">
            <w:pPr>
              <w:pStyle w:val="ListBullet"/>
            </w:pPr>
            <w:r w:rsidRPr="00C76BCD">
              <w:t>electr</w:t>
            </w:r>
            <w:r w:rsidRPr="00C76BCD">
              <w:t>ical installation requirements associated with explosive atmospheres including:</w:t>
            </w:r>
          </w:p>
          <w:p w:rsidR="00000000" w:rsidRPr="00C76BCD" w:rsidP="00C76BCD">
            <w:pPr>
              <w:pStyle w:val="ListBullet2"/>
            </w:pPr>
            <w:r w:rsidRPr="00C76BCD">
              <w:t>design, selection and erection including:</w:t>
            </w:r>
          </w:p>
          <w:p w:rsidR="00000000" w:rsidRPr="00C76BCD" w:rsidP="00C76BCD">
            <w:pPr>
              <w:pStyle w:val="ListBullet3"/>
            </w:pPr>
            <w:r w:rsidRPr="00C76BCD">
              <w:t>documentation</w:t>
            </w:r>
          </w:p>
          <w:p w:rsidR="00000000" w:rsidRPr="00C76BCD" w:rsidP="00C76BCD">
            <w:pPr>
              <w:pStyle w:val="ListBullet3"/>
            </w:pPr>
            <w:r w:rsidRPr="00C76BCD">
              <w:t>selection of equipment</w:t>
            </w:r>
          </w:p>
          <w:p w:rsidR="00000000" w:rsidRPr="00C76BCD" w:rsidP="00C76BCD">
            <w:pPr>
              <w:pStyle w:val="ListBullet3"/>
            </w:pPr>
            <w:r w:rsidRPr="00C76BCD">
              <w:t>protection from dangerous (incendive) sparking</w:t>
            </w:r>
          </w:p>
          <w:p w:rsidR="00000000" w:rsidRPr="00C76BCD" w:rsidP="00C76BCD">
            <w:pPr>
              <w:pStyle w:val="ListBullet3"/>
            </w:pPr>
            <w:r w:rsidRPr="00C76BCD">
              <w:t>electrical protection</w:t>
            </w:r>
          </w:p>
          <w:p w:rsidR="00000000" w:rsidRPr="00C76BCD" w:rsidP="00C76BCD">
            <w:pPr>
              <w:pStyle w:val="ListBullet3"/>
            </w:pPr>
            <w:r w:rsidRPr="00C76BCD">
              <w:t>emergency switch-off and electrical isolation</w:t>
            </w:r>
          </w:p>
          <w:p w:rsidR="00000000" w:rsidRPr="00C76BCD" w:rsidP="00C76BCD">
            <w:pPr>
              <w:pStyle w:val="ListBullet3"/>
            </w:pPr>
            <w:r w:rsidRPr="00C76BCD">
              <w:t>wiring systems</w:t>
            </w:r>
          </w:p>
          <w:p w:rsidR="00000000" w:rsidRPr="00C76BCD" w:rsidP="00C76BCD">
            <w:pPr>
              <w:pStyle w:val="ListBullet3"/>
            </w:pPr>
            <w:r w:rsidRPr="00C76BCD">
              <w:t>additional requirements for each protection type</w:t>
            </w:r>
          </w:p>
          <w:p w:rsidR="00000000" w:rsidRPr="00C76BCD" w:rsidP="00C76BCD">
            <w:pPr>
              <w:pStyle w:val="ListBullet2"/>
            </w:pPr>
            <w:r w:rsidRPr="00C76BCD">
              <w:t>inspection requirements including:</w:t>
            </w:r>
          </w:p>
          <w:p w:rsidR="00000000" w:rsidRPr="00C76BCD" w:rsidP="00C76BCD">
            <w:pPr>
              <w:pStyle w:val="ListBullet3"/>
            </w:pPr>
            <w:r w:rsidRPr="00C76BCD">
              <w:t>documentation</w:t>
            </w:r>
          </w:p>
          <w:p w:rsidR="00000000" w:rsidRPr="00C76BCD" w:rsidP="00C76BCD">
            <w:pPr>
              <w:pStyle w:val="ListBullet3"/>
            </w:pPr>
            <w:r w:rsidRPr="00C76BCD">
              <w:t>applicable standards</w:t>
            </w:r>
          </w:p>
          <w:p w:rsidR="00000000" w:rsidRPr="00C76BCD" w:rsidP="00C76BCD">
            <w:pPr>
              <w:pStyle w:val="ListBullet3"/>
            </w:pPr>
            <w:r w:rsidRPr="00C76BCD">
              <w:t>competency of personnel</w:t>
            </w:r>
          </w:p>
          <w:p w:rsidR="00000000" w:rsidRPr="00C76BCD" w:rsidP="00C76BCD">
            <w:pPr>
              <w:pStyle w:val="ListBullet3"/>
            </w:pPr>
            <w:r w:rsidRPr="00C76BCD">
              <w:t>frequency of inspections—initial and periodic sche</w:t>
            </w:r>
            <w:r w:rsidRPr="00C76BCD">
              <w:t>dules</w:t>
            </w:r>
          </w:p>
          <w:p w:rsidR="00000000" w:rsidRPr="00C76BCD" w:rsidP="00C76BCD">
            <w:pPr>
              <w:pStyle w:val="ListBullet3"/>
            </w:pPr>
            <w:r w:rsidRPr="00C76BCD">
              <w:t>grades of inspection—visual, close, and detailed</w:t>
            </w:r>
          </w:p>
          <w:p w:rsidR="00000000" w:rsidRPr="00C76BCD" w:rsidP="00C76BCD">
            <w:pPr>
              <w:pStyle w:val="ListBullet3"/>
            </w:pPr>
            <w:r w:rsidRPr="00C76BCD">
              <w:t>additional inspection schedules for specific types of equipment</w:t>
            </w:r>
          </w:p>
          <w:p w:rsidR="00000000" w:rsidRPr="00C76BCD" w:rsidP="00C76BCD">
            <w:pPr>
              <w:pStyle w:val="ListBullet2"/>
            </w:pPr>
            <w:r w:rsidRPr="00C76BCD">
              <w:t>maintenance requirements including:</w:t>
            </w:r>
          </w:p>
          <w:p w:rsidR="00000000" w:rsidRPr="00C76BCD" w:rsidP="00C76BCD">
            <w:pPr>
              <w:pStyle w:val="ListBullet3"/>
            </w:pPr>
            <w:r w:rsidRPr="00C76BCD">
              <w:t>documentation</w:t>
            </w:r>
          </w:p>
          <w:p w:rsidR="00000000" w:rsidRPr="00C76BCD" w:rsidP="00C76BCD">
            <w:pPr>
              <w:pStyle w:val="ListBullet3"/>
            </w:pPr>
            <w:r w:rsidRPr="00C76BCD">
              <w:t>remedial measures and alterations to equipment</w:t>
            </w:r>
          </w:p>
          <w:p w:rsidR="00000000" w:rsidRPr="00C76BCD" w:rsidP="00C76BCD">
            <w:pPr>
              <w:pStyle w:val="ListBullet3"/>
            </w:pPr>
            <w:r w:rsidRPr="00C76BCD">
              <w:t>flexible cables</w:t>
            </w:r>
          </w:p>
          <w:p w:rsidR="00000000" w:rsidRPr="00C76BCD" w:rsidP="00C76BCD">
            <w:pPr>
              <w:pStyle w:val="ListBullet3"/>
            </w:pPr>
            <w:r w:rsidRPr="00C76BCD">
              <w:t>withdrawal from service</w:t>
            </w:r>
          </w:p>
          <w:p w:rsidR="00000000" w:rsidRPr="00C76BCD" w:rsidP="00C76BCD">
            <w:pPr>
              <w:pStyle w:val="ListBullet3"/>
            </w:pPr>
            <w:r w:rsidRPr="00C76BCD">
              <w:t>fastenings and tools</w:t>
            </w:r>
          </w:p>
          <w:p w:rsidR="00000000" w:rsidRPr="00C76BCD" w:rsidP="00C76BCD">
            <w:pPr>
              <w:pStyle w:val="ListBullet3"/>
            </w:pPr>
            <w:r w:rsidRPr="00C76BCD">
              <w:t>environmental conditions</w:t>
            </w:r>
          </w:p>
          <w:p w:rsidR="00000000" w:rsidRPr="00C76BCD" w:rsidP="00C76BCD">
            <w:pPr>
              <w:pStyle w:val="ListBullet3"/>
            </w:pPr>
            <w:r w:rsidRPr="00C76BCD">
              <w:t>isolation of equipment</w:t>
            </w:r>
          </w:p>
          <w:p w:rsidR="00000000" w:rsidRPr="00C76BCD" w:rsidP="00C76BCD">
            <w:pPr>
              <w:pStyle w:val="ListBullet3"/>
            </w:pPr>
            <w:r w:rsidRPr="00C76BCD">
              <w:t>earthing and equipotential bonding</w:t>
            </w:r>
          </w:p>
          <w:p w:rsidR="00000000" w:rsidRPr="00C76BCD" w:rsidP="00C76BCD">
            <w:pPr>
              <w:pStyle w:val="ListBullet"/>
            </w:pPr>
            <w:r w:rsidRPr="00C76BCD">
              <w:t>concept, role and responsibilities of the technical person managing continuous supervision including:</w:t>
            </w:r>
          </w:p>
          <w:p w:rsidR="00000000" w:rsidRPr="00C76BCD" w:rsidP="00C76BCD">
            <w:pPr>
              <w:pStyle w:val="ListBullet2"/>
            </w:pPr>
            <w:r w:rsidRPr="00C76BCD">
              <w:t>concept of continuous su</w:t>
            </w:r>
            <w:r w:rsidRPr="00C76BCD">
              <w:t>pervision</w:t>
            </w:r>
          </w:p>
          <w:p w:rsidR="00000000" w:rsidRPr="00C76BCD" w:rsidP="00C76BCD">
            <w:pPr>
              <w:pStyle w:val="ListBullet2"/>
            </w:pPr>
            <w:r w:rsidRPr="00C76BCD">
              <w:t>objective of continuous supervision</w:t>
            </w:r>
          </w:p>
          <w:p w:rsidR="00000000" w:rsidRPr="00C76BCD" w:rsidP="00C76BCD">
            <w:pPr>
              <w:pStyle w:val="ListBullet2"/>
            </w:pPr>
            <w:r w:rsidRPr="00C76BCD">
              <w:t>factors to be considered in assessing the viability of inspection by continuous supervision</w:t>
            </w:r>
          </w:p>
          <w:p w:rsidR="00000000" w:rsidRPr="00C76BCD" w:rsidP="00C76BCD">
            <w:pPr>
              <w:pStyle w:val="ListBullet2"/>
            </w:pPr>
            <w:r w:rsidRPr="00C76BCD">
              <w:t>documentation</w:t>
            </w:r>
          </w:p>
          <w:p w:rsidR="00000000" w:rsidRPr="00C76BCD" w:rsidP="00C76BCD">
            <w:pPr>
              <w:pStyle w:val="ListBullet2"/>
            </w:pPr>
            <w:r w:rsidRPr="00C76BCD">
              <w:t>training of skilled personnel.</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14" w:name="O_1243013"/>
      <w:bookmarkEnd w:id="14"/>
      <w:r w:rsidRPr="00C76BCD">
        <w:t>Assessment Conditions</w:t>
      </w:r>
    </w:p>
    <w:tbl>
      <w:tblPr>
        <w:tblW w:w="9497" w:type="dxa"/>
        <w:tblLayout w:type="fixed"/>
        <w:tblCellMar>
          <w:left w:w="62" w:type="dxa"/>
          <w:right w:w="62" w:type="dxa"/>
        </w:tblCellMar>
        <w:tblLook w:val="0000"/>
      </w:tblPr>
      <w:tblGrid>
        <w:gridCol w:w="9497"/>
      </w:tblGrid>
      <w:tr w:rsidTr="00C76BC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6BCD" w:rsidP="00C76BCD">
            <w:pPr>
              <w:pStyle w:val="BodyText"/>
            </w:pPr>
            <w:r w:rsidRPr="00C76BCD">
              <w:t xml:space="preserve">Assessors must hold credentials specified within the Standards for Registered Training Organisations current at the time of assessment. </w:t>
            </w:r>
          </w:p>
          <w:p w:rsidR="00000000" w:rsidRPr="00C76BCD" w:rsidP="00C76BCD">
            <w:pPr>
              <w:pStyle w:val="BodyText"/>
            </w:pPr>
            <w:r w:rsidRPr="00C76BCD">
              <w:t>Assessment must satisfy the Principles of Assessment and Rules of Evidence and all regulatory requirements included wit</w:t>
            </w:r>
            <w:r w:rsidRPr="00C76BCD">
              <w:t>hin the Standards for Registered Training Organisations current at the time of assessment.</w:t>
            </w:r>
          </w:p>
          <w:p w:rsidR="00000000" w:rsidRPr="00C76BCD" w:rsidP="00C76BCD">
            <w:pPr>
              <w:pStyle w:val="BodyText"/>
            </w:pPr>
            <w:r w:rsidRPr="00C76BCD">
              <w:t>Assessment must occur in workplace operational situations where it is appropriate to do so; where this is not appropriate, assessment must occur in simulated workpla</w:t>
            </w:r>
            <w:r w:rsidRPr="00C76BCD">
              <w:t>ce operational situations that replicate workplace conditions.</w:t>
            </w:r>
          </w:p>
          <w:p w:rsidR="00000000" w:rsidRPr="00C76BCD" w:rsidP="00C76BCD">
            <w:pPr>
              <w:pStyle w:val="BodyText"/>
            </w:pPr>
            <w:r w:rsidRPr="00C76BCD">
              <w:t>Assessment processes and techniques must be appropriate to the language, literacy and numeracy requirements of the work being performed and the needs of the candidate.</w:t>
            </w:r>
          </w:p>
          <w:p w:rsidR="00000000" w:rsidRPr="00C76BCD" w:rsidP="00C76BCD">
            <w:pPr>
              <w:pStyle w:val="BodyText"/>
            </w:pPr>
            <w:r w:rsidRPr="00C76BCD">
              <w:t xml:space="preserve">Resources for assessment </w:t>
            </w:r>
            <w:r w:rsidRPr="00C76BCD">
              <w:t>must include access to:</w:t>
            </w:r>
          </w:p>
          <w:p w:rsidR="00000000" w:rsidRPr="00C76BCD" w:rsidP="00C76BCD">
            <w:pPr>
              <w:pStyle w:val="ListBullet"/>
            </w:pPr>
            <w:r w:rsidRPr="00C76BCD">
              <w:t>a range of relevant exercises, case studies and/or other simulations</w:t>
            </w:r>
          </w:p>
          <w:p w:rsidR="00000000" w:rsidRPr="00C76BCD" w:rsidP="00C76BCD">
            <w:pPr>
              <w:pStyle w:val="ListBullet"/>
            </w:pPr>
            <w:r w:rsidRPr="00C76BCD">
              <w:t>relevant and appropriate tools and testing devices and PPE currently used in industry</w:t>
            </w:r>
          </w:p>
          <w:p w:rsidR="00000000" w:rsidRPr="00C76BCD" w:rsidP="00C76BCD">
            <w:pPr>
              <w:pStyle w:val="ListBullet"/>
            </w:pPr>
            <w:r w:rsidRPr="00C76BCD">
              <w:t>applicable documentation including:</w:t>
            </w:r>
          </w:p>
          <w:p w:rsidR="00000000" w:rsidRPr="00C76BCD" w:rsidP="00C76BCD">
            <w:pPr>
              <w:pStyle w:val="ListBullet2"/>
            </w:pPr>
            <w:r w:rsidRPr="00C76BCD">
              <w:t>available personnel WHS policy and procedures for the site</w:t>
            </w:r>
          </w:p>
          <w:p w:rsidR="00000000" w:rsidRPr="00C76BCD" w:rsidP="00C76BCD">
            <w:pPr>
              <w:pStyle w:val="ListBullet2"/>
            </w:pPr>
            <w:r w:rsidRPr="00C76BCD">
              <w:t>verification dossier for the site that includes the following:</w:t>
            </w:r>
          </w:p>
          <w:p w:rsidR="00000000" w:rsidRPr="00C76BCD" w:rsidP="00C76BCD">
            <w:pPr>
              <w:pStyle w:val="ListBullet3"/>
            </w:pPr>
            <w:r w:rsidRPr="00C76BCD">
              <w:t>area classification documents</w:t>
            </w:r>
          </w:p>
          <w:p w:rsidR="00000000" w:rsidRPr="00C76BCD" w:rsidP="00C76BCD">
            <w:pPr>
              <w:pStyle w:val="ListBullet3"/>
            </w:pPr>
            <w:r w:rsidRPr="00C76BCD">
              <w:t>plant design specifications</w:t>
            </w:r>
          </w:p>
          <w:p w:rsidR="00000000" w:rsidRPr="00C76BCD" w:rsidP="00C76BCD">
            <w:pPr>
              <w:pStyle w:val="ListBullet3"/>
            </w:pPr>
            <w:r w:rsidRPr="00C76BCD">
              <w:t>as-installed electrical equipment location and distribution drawing</w:t>
            </w:r>
          </w:p>
          <w:p w:rsidR="00000000" w:rsidRPr="00C76BCD" w:rsidP="00C76BCD">
            <w:pPr>
              <w:pStyle w:val="ListBullet3"/>
            </w:pPr>
            <w:r w:rsidRPr="00C76BCD">
              <w:t>proc</w:t>
            </w:r>
            <w:r w:rsidRPr="00C76BCD">
              <w:t>ess diagrams</w:t>
            </w:r>
          </w:p>
          <w:p w:rsidR="00000000" w:rsidRPr="00C76BCD" w:rsidP="00C76BCD">
            <w:pPr>
              <w:pStyle w:val="ListBullet3"/>
            </w:pPr>
            <w:r w:rsidRPr="00C76BCD">
              <w:t>certification documents for all installed equipment</w:t>
            </w:r>
          </w:p>
          <w:p w:rsidR="00000000" w:rsidRPr="00C76BCD" w:rsidP="00C76BCD">
            <w:pPr>
              <w:pStyle w:val="ListBullet3"/>
            </w:pPr>
            <w:r w:rsidRPr="00C76BCD">
              <w:t>relevant technical standards</w:t>
            </w:r>
          </w:p>
          <w:p w:rsidR="00000000" w:rsidRPr="00C76BCD" w:rsidP="00C76BCD">
            <w:pPr>
              <w:pStyle w:val="ListBullet3"/>
            </w:pPr>
            <w:r w:rsidRPr="00C76BCD">
              <w:t>inspection reports and maintenance records</w:t>
            </w:r>
          </w:p>
          <w:p w:rsidR="00000000" w:rsidRPr="00C76BCD" w:rsidP="00C76BCD">
            <w:pPr>
              <w:pStyle w:val="ListBullet"/>
            </w:pPr>
            <w:r w:rsidRPr="00C76BCD">
              <w:t>other plant management and maintenance persons, plant operatives and a training provider.</w:t>
            </w:r>
          </w:p>
        </w:tc>
      </w:tr>
    </w:tbl>
    <w:p w:rsidR="00000000" w:rsidRPr="00C76BCD" w:rsidP="00C76BCD">
      <w:pPr>
        <w:pStyle w:val="NoPaddingFontSize1"/>
      </w:pPr>
    </w:p>
    <w:p w:rsidR="00000000" w:rsidRPr="00C76BCD" w:rsidP="00C76BCD">
      <w:pPr>
        <w:pStyle w:val="AllowPageBreak"/>
      </w:pPr>
    </w:p>
    <w:p w:rsidR="00000000" w:rsidRPr="00C76BCD" w:rsidP="00C76BCD">
      <w:pPr>
        <w:pStyle w:val="Heading1"/>
      </w:pPr>
      <w:bookmarkStart w:id="15" w:name="O_1243016"/>
      <w:bookmarkEnd w:id="15"/>
      <w:r w:rsidRPr="00C76BCD">
        <w:t>Links</w:t>
      </w:r>
    </w:p>
    <w:p w:rsidR="00000000" w:rsidRPr="00C76BCD" w:rsidP="007B2C9C">
      <w:pPr>
        <w:pStyle w:val="BodyText"/>
      </w:pPr>
      <w:r w:rsidRPr="00C76BCD">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66FA2">
        <w:rPr>
          <w:rStyle w:val="Hyperlink"/>
        </w:rPr>
        <w:t>https://vetnet.gov.au/Pages/TrainingDocs.aspx?q=b8a8f136-5421-4ce1-92e0-2b50341431b6</w:t>
      </w:r>
      <w:r>
        <w:fldChar w:fldCharType="end"/>
      </w:r>
    </w:p>
    <w:p w:rsidR="00000000" w:rsidRPr="00C76BCD" w:rsidP="00C76BCD"/>
    <w:sectPr w:rsidSect="00C76B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CD" w:rsidRPr="007B2C9C" w:rsidP="007B2C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9C" w:rsidP="00C76B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B2C9C" w:rsidP="00C76B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B2C9C" w:rsidP="00C76B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CD" w:rsidP="00C76BCD">
    <w:pPr>
      <w:pStyle w:val="Footer"/>
      <w:framePr w:wrap="around"/>
    </w:pPr>
    <w:r>
      <w:fldChar w:fldCharType="begin"/>
    </w:r>
    <w:r>
      <w:instrText xml:space="preserve"> DOCPROPERTY  Subject  \* MERGEFORMAT </w:instrText>
    </w:r>
    <w:r>
      <w:fldChar w:fldCharType="separate"/>
    </w:r>
    <w:r w:rsidR="007B2C9C">
      <w:t>Approved</w:t>
    </w:r>
    <w:r w:rsidR="007B2C9C">
      <w:fldChar w:fldCharType="end"/>
    </w:r>
    <w:r>
      <w:tab/>
      <w:t xml:space="preserve">Page </w:t>
    </w:r>
    <w:r>
      <w:fldChar w:fldCharType="begin"/>
    </w:r>
    <w:r>
      <w:instrText xml:space="preserve"> PAGE  \* Arabic  \* MERGEFORMAT </w:instrText>
    </w:r>
    <w:r>
      <w:fldChar w:fldCharType="separate"/>
    </w:r>
    <w:r w:rsidR="007B2C9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2C9C">
      <w:rPr>
        <w:noProof/>
      </w:rPr>
      <w:t>6</w:t>
    </w:r>
    <w:r>
      <w:rPr>
        <w:noProof/>
      </w:rPr>
      <w:fldChar w:fldCharType="end"/>
    </w:r>
  </w:p>
  <w:p w:rsidR="00C76BCD" w:rsidP="00C76BCD">
    <w:pPr>
      <w:pStyle w:val="Footer"/>
      <w:framePr w:wrap="around"/>
    </w:pPr>
    <w:r>
      <w:t xml:space="preserve">© Commonwealth of Australia, </w:t>
    </w:r>
    <w:r>
      <w:fldChar w:fldCharType="begin"/>
    </w:r>
    <w:r>
      <w:instrText xml:space="preserve"> DATE  \@ "yyyy"  \* MERGEFORMAT </w:instrText>
    </w:r>
    <w:r>
      <w:fldChar w:fldCharType="separate"/>
    </w:r>
    <w:r w:rsidR="007B2C9C">
      <w:rPr>
        <w:noProof/>
      </w:rPr>
      <w:t>2025</w:t>
    </w:r>
    <w:r>
      <w:fldChar w:fldCharType="end"/>
    </w:r>
    <w:r>
      <w:tab/>
    </w:r>
    <w:r>
      <w:fldChar w:fldCharType="begin"/>
    </w:r>
    <w:r>
      <w:instrText xml:space="preserve"> DOCPROPERTY  Author  \* MERGEFORMAT </w:instrText>
    </w:r>
    <w:r>
      <w:fldChar w:fldCharType="separate"/>
    </w:r>
    <w:r w:rsidR="007B2C9C">
      <w:t>Powering Skills Organisation</w:t>
    </w:r>
    <w:r w:rsidR="007B2C9C">
      <w:fldChar w:fldCharType="end"/>
    </w:r>
  </w:p>
  <w:p w:rsidR="00C76BCD" w:rsidP="00C76B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6BCD" w:rsidRPr="007B2C9C" w:rsidP="007B2C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C9C" w:rsidRPr="002D2AF8" w:rsidP="00C76BCD">
    <w:pPr>
      <w:pStyle w:val="Header"/>
      <w:framePr w:wrap="around"/>
    </w:pPr>
    <w:r>
      <w:fldChar w:fldCharType="begin"/>
    </w:r>
    <w:r>
      <w:instrText xml:space="preserve"> TITLE   \* MERGEFORMAT </w:instrText>
    </w:r>
    <w:r>
      <w:fldChar w:fldCharType="separate"/>
    </w:r>
    <w:r>
      <w:t>UEEHA0027 Manage continuous supervision inspection of electrical installations for hazardous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2C9C" w:rsidP="00C76B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BCD" w:rsidRPr="002D2AF8" w:rsidP="00C76BCD">
    <w:pPr>
      <w:pStyle w:val="Header"/>
      <w:framePr w:wrap="around"/>
    </w:pPr>
    <w:r>
      <w:fldChar w:fldCharType="begin"/>
    </w:r>
    <w:r>
      <w:instrText xml:space="preserve"> TITLE   \* MERGEFORMAT </w:instrText>
    </w:r>
    <w:r>
      <w:fldChar w:fldCharType="separate"/>
    </w:r>
    <w:r w:rsidR="007B2C9C">
      <w:t>UEEHA0027 Manage continuous supervision inspection of electrical installations for hazardous areas</w:t>
    </w:r>
    <w:r w:rsidR="007B2C9C">
      <w:fldChar w:fldCharType="end"/>
    </w:r>
    <w:r>
      <w:tab/>
      <w:t xml:space="preserve">Date this document was generated: </w:t>
    </w:r>
    <w:r>
      <w:fldChar w:fldCharType="begin"/>
    </w:r>
    <w:r>
      <w:instrText xml:space="preserve"> CREATEDATE  \@ "d MMMM yyyy"  \* MERGEFORMAT </w:instrText>
    </w:r>
    <w:r>
      <w:fldChar w:fldCharType="separate"/>
    </w:r>
    <w:r w:rsidR="007B2C9C">
      <w:rPr>
        <w:noProof/>
      </w:rPr>
      <w:t>2 March 2025</w:t>
    </w:r>
    <w:r>
      <w:fldChar w:fldCharType="end"/>
    </w:r>
  </w:p>
  <w:p w:rsidR="00C76BCD" w:rsidP="00C76B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4E36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84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3444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6BCD"/>
    <w:pPr>
      <w:spacing w:before="360" w:after="60"/>
      <w:outlineLvl w:val="0"/>
    </w:pPr>
    <w:rPr>
      <w:sz w:val="32"/>
    </w:rPr>
  </w:style>
  <w:style w:type="paragraph" w:styleId="Heading2">
    <w:name w:val="heading 2"/>
    <w:basedOn w:val="HeadingBase"/>
    <w:next w:val="BodyText"/>
    <w:link w:val="Heading2Char"/>
    <w:qFormat/>
    <w:rsid w:val="00C76BCD"/>
    <w:pPr>
      <w:keepLines/>
      <w:spacing w:before="240" w:after="120"/>
      <w:outlineLvl w:val="1"/>
    </w:pPr>
    <w:rPr>
      <w:sz w:val="28"/>
      <w:szCs w:val="40"/>
    </w:rPr>
  </w:style>
  <w:style w:type="paragraph" w:styleId="Heading3">
    <w:name w:val="heading 3"/>
    <w:basedOn w:val="HeadingBase"/>
    <w:next w:val="BodyText"/>
    <w:link w:val="Heading3Char"/>
    <w:qFormat/>
    <w:rsid w:val="00C76BCD"/>
    <w:pPr>
      <w:spacing w:before="180" w:after="120"/>
      <w:outlineLvl w:val="2"/>
    </w:pPr>
    <w:rPr>
      <w:spacing w:val="-10"/>
      <w:kern w:val="32"/>
    </w:rPr>
  </w:style>
  <w:style w:type="paragraph" w:styleId="Heading4">
    <w:name w:val="heading 4"/>
    <w:basedOn w:val="HeadingBase"/>
    <w:next w:val="BodyText"/>
    <w:link w:val="Heading4Char"/>
    <w:qFormat/>
    <w:rsid w:val="00C76BCD"/>
    <w:pPr>
      <w:spacing w:before="160" w:after="120"/>
      <w:outlineLvl w:val="3"/>
    </w:pPr>
    <w:rPr>
      <w:sz w:val="22"/>
    </w:rPr>
  </w:style>
  <w:style w:type="paragraph" w:styleId="Heading5">
    <w:name w:val="heading 5"/>
    <w:basedOn w:val="HeadingBase"/>
    <w:next w:val="Normal"/>
    <w:link w:val="Heading5Char"/>
    <w:qFormat/>
    <w:rsid w:val="00C76BCD"/>
    <w:pPr>
      <w:spacing w:before="80"/>
      <w:outlineLvl w:val="4"/>
    </w:pPr>
    <w:rPr>
      <w:color w:val="918585"/>
      <w:sz w:val="20"/>
    </w:rPr>
  </w:style>
  <w:style w:type="paragraph" w:styleId="Heading6">
    <w:name w:val="heading 6"/>
    <w:basedOn w:val="HeadingBase"/>
    <w:next w:val="Normal"/>
    <w:link w:val="Heading6Char"/>
    <w:qFormat/>
    <w:rsid w:val="00C76BCD"/>
    <w:pPr>
      <w:spacing w:before="60"/>
      <w:outlineLvl w:val="5"/>
    </w:pPr>
    <w:rPr>
      <w:color w:val="918585"/>
      <w:sz w:val="20"/>
    </w:rPr>
  </w:style>
  <w:style w:type="paragraph" w:styleId="Heading7">
    <w:name w:val="heading 7"/>
    <w:basedOn w:val="Normal"/>
    <w:next w:val="Normal"/>
    <w:link w:val="Heading7Char"/>
    <w:qFormat/>
    <w:rsid w:val="00C76BCD"/>
    <w:pPr>
      <w:ind w:left="720"/>
      <w:outlineLvl w:val="6"/>
    </w:pPr>
    <w:rPr>
      <w:i/>
    </w:rPr>
  </w:style>
  <w:style w:type="paragraph" w:styleId="Heading8">
    <w:name w:val="heading 8"/>
    <w:basedOn w:val="Normal"/>
    <w:next w:val="Normal"/>
    <w:link w:val="Heading8Char"/>
    <w:qFormat/>
    <w:rsid w:val="00C76BCD"/>
    <w:pPr>
      <w:ind w:left="720"/>
      <w:outlineLvl w:val="7"/>
    </w:pPr>
    <w:rPr>
      <w:i/>
    </w:rPr>
  </w:style>
  <w:style w:type="paragraph" w:styleId="Heading9">
    <w:name w:val="heading 9"/>
    <w:basedOn w:val="Normal"/>
    <w:next w:val="Normal"/>
    <w:link w:val="Heading9Char"/>
    <w:qFormat/>
    <w:rsid w:val="00C76BCD"/>
    <w:pPr>
      <w:ind w:left="720"/>
      <w:outlineLvl w:val="8"/>
    </w:pPr>
    <w:rPr>
      <w:i/>
    </w:rPr>
  </w:style>
  <w:style w:type="character" w:default="1" w:styleId="DefaultParagraphFont">
    <w:name w:val="Default Paragraph Font"/>
    <w:uiPriority w:val="1"/>
    <w:unhideWhenUsed/>
    <w:rsid w:val="00C76B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6BCD"/>
  </w:style>
  <w:style w:type="character" w:customStyle="1" w:styleId="Heading1Char">
    <w:name w:val="Heading 1 Char"/>
    <w:basedOn w:val="DefaultParagraphFont"/>
    <w:link w:val="Heading1"/>
    <w:rsid w:val="00C76BCD"/>
    <w:rPr>
      <w:rFonts w:ascii="Times New Roman" w:eastAsia="Times New Roman" w:hAnsi="Times New Roman" w:cs="Times New Roman"/>
      <w:b/>
      <w:sz w:val="32"/>
      <w:szCs w:val="20"/>
      <w:lang w:eastAsia="en-US"/>
    </w:rPr>
  </w:style>
  <w:style w:type="paragraph" w:styleId="BodyText">
    <w:name w:val="Body Text"/>
    <w:basedOn w:val="Normal"/>
    <w:link w:val="BodyTextChar"/>
    <w:rsid w:val="00C76B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6BCD"/>
    <w:rPr>
      <w:rFonts w:ascii="Times New Roman" w:eastAsia="Times New Roman" w:hAnsi="Times New Roman" w:cs="Times New Roman"/>
      <w:sz w:val="24"/>
      <w:lang w:eastAsia="en-US"/>
    </w:rPr>
  </w:style>
  <w:style w:type="paragraph" w:styleId="ListBullet">
    <w:name w:val="List Bullet"/>
    <w:basedOn w:val="List"/>
    <w:rsid w:val="00C76BCD"/>
    <w:pPr>
      <w:numPr>
        <w:numId w:val="13"/>
      </w:numPr>
      <w:tabs>
        <w:tab w:val="clear" w:pos="340"/>
      </w:tabs>
      <w:spacing w:before="40" w:after="40"/>
    </w:pPr>
  </w:style>
  <w:style w:type="character" w:customStyle="1" w:styleId="SpecialBold">
    <w:name w:val="Special Bold"/>
    <w:basedOn w:val="DefaultParagraphFont"/>
    <w:rsid w:val="00C76BCD"/>
    <w:rPr>
      <w:b/>
      <w:spacing w:val="0"/>
    </w:rPr>
  </w:style>
  <w:style w:type="paragraph" w:styleId="ListBullet2">
    <w:name w:val="List Bullet 2"/>
    <w:basedOn w:val="List2"/>
    <w:rsid w:val="00C76BCD"/>
    <w:pPr>
      <w:numPr>
        <w:numId w:val="14"/>
      </w:numPr>
      <w:tabs>
        <w:tab w:val="clear" w:pos="680"/>
      </w:tabs>
    </w:pPr>
  </w:style>
  <w:style w:type="paragraph" w:customStyle="1" w:styleId="SuperHeading">
    <w:name w:val="SuperHeading"/>
    <w:basedOn w:val="Normal"/>
    <w:rsid w:val="00C76BCD"/>
    <w:pPr>
      <w:spacing w:before="240" w:after="120"/>
      <w:outlineLvl w:val="0"/>
    </w:pPr>
    <w:rPr>
      <w:rFonts w:ascii="Times New Roman" w:hAnsi="Times New Roman"/>
      <w:b/>
      <w:sz w:val="32"/>
    </w:rPr>
  </w:style>
  <w:style w:type="paragraph" w:customStyle="1" w:styleId="AllowPageBreak">
    <w:name w:val="AllowPageBreak"/>
    <w:rsid w:val="00C76BC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6BC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6B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6B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6B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6B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6B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6B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6B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6BCD"/>
    <w:rPr>
      <w:rFonts w:ascii="Courier New" w:eastAsia="Times New Roman" w:hAnsi="Courier New" w:cs="Times New Roman"/>
      <w:i/>
      <w:szCs w:val="20"/>
      <w:lang w:eastAsia="en-US"/>
    </w:rPr>
  </w:style>
  <w:style w:type="paragraph" w:customStyle="1" w:styleId="HeadingBase">
    <w:name w:val="Heading Base"/>
    <w:rsid w:val="00C76B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6BCD"/>
    <w:pPr>
      <w:tabs>
        <w:tab w:val="right" w:leader="dot" w:pos="9072"/>
      </w:tabs>
      <w:ind w:left="567"/>
    </w:pPr>
    <w:rPr>
      <w:szCs w:val="22"/>
    </w:rPr>
  </w:style>
  <w:style w:type="paragraph" w:customStyle="1" w:styleId="TOCBase">
    <w:name w:val="TOC Base"/>
    <w:rsid w:val="00C76B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6BCD"/>
    <w:pPr>
      <w:tabs>
        <w:tab w:val="right" w:leader="dot" w:pos="9072"/>
      </w:tabs>
      <w:spacing w:before="40" w:after="40"/>
      <w:ind w:left="284"/>
    </w:pPr>
    <w:rPr>
      <w:rFonts w:ascii="Times New Roman" w:hAnsi="Times New Roman"/>
    </w:rPr>
  </w:style>
  <w:style w:type="paragraph" w:styleId="TOC1">
    <w:name w:val="toc 1"/>
    <w:basedOn w:val="TOCBase"/>
    <w:next w:val="Normal"/>
    <w:rsid w:val="00C76B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6B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6BCD"/>
    <w:rPr>
      <w:rFonts w:ascii="Times New Roman" w:eastAsia="Times New Roman" w:hAnsi="Times New Roman" w:cs="Times New Roman"/>
      <w:sz w:val="16"/>
      <w:lang w:eastAsia="en-US"/>
    </w:rPr>
  </w:style>
  <w:style w:type="paragraph" w:styleId="Title">
    <w:name w:val="Title"/>
    <w:basedOn w:val="HeadingBase"/>
    <w:link w:val="TitleChar"/>
    <w:qFormat/>
    <w:rsid w:val="00C76BCD"/>
    <w:pPr>
      <w:spacing w:before="5040"/>
      <w:jc w:val="center"/>
    </w:pPr>
    <w:rPr>
      <w:sz w:val="48"/>
      <w:szCs w:val="72"/>
      <w:lang w:val="en-US"/>
    </w:rPr>
  </w:style>
  <w:style w:type="character" w:customStyle="1" w:styleId="TitleChar">
    <w:name w:val="Title Char"/>
    <w:basedOn w:val="DefaultParagraphFont"/>
    <w:link w:val="Title"/>
    <w:rsid w:val="00C76B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6BCD"/>
    <w:pPr>
      <w:tabs>
        <w:tab w:val="left" w:pos="3600"/>
        <w:tab w:val="left" w:pos="3958"/>
      </w:tabs>
    </w:pPr>
  </w:style>
  <w:style w:type="paragraph" w:styleId="List">
    <w:name w:val="List"/>
    <w:basedOn w:val="BodyText"/>
    <w:next w:val="BodyText"/>
    <w:rsid w:val="00C76BCD"/>
    <w:pPr>
      <w:tabs>
        <w:tab w:val="left" w:pos="340"/>
      </w:tabs>
      <w:spacing w:before="60" w:after="60"/>
      <w:ind w:left="340" w:hanging="340"/>
    </w:pPr>
  </w:style>
  <w:style w:type="paragraph" w:customStyle="1" w:styleId="Note">
    <w:name w:val="Note"/>
    <w:basedOn w:val="BodyText"/>
    <w:rsid w:val="00C76B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6BCD"/>
    <w:pPr>
      <w:framePr w:wrap="auto" w:hAnchor="text" w:y="6049"/>
    </w:pPr>
    <w:rPr>
      <w:color w:val="000000"/>
      <w:sz w:val="40"/>
    </w:rPr>
  </w:style>
  <w:style w:type="paragraph" w:customStyle="1" w:styleId="TOCTitle">
    <w:name w:val="TOCTitle"/>
    <w:basedOn w:val="Heading1"/>
    <w:rsid w:val="00C76BCD"/>
    <w:pPr>
      <w:spacing w:after="240"/>
      <w:jc w:val="center"/>
      <w:outlineLvl w:val="9"/>
    </w:pPr>
    <w:rPr>
      <w:caps/>
    </w:rPr>
  </w:style>
  <w:style w:type="paragraph" w:customStyle="1" w:styleId="Version">
    <w:name w:val="Version"/>
    <w:rsid w:val="00C76B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6BCD"/>
    <w:pPr>
      <w:keepNext w:val="0"/>
      <w:tabs>
        <w:tab w:val="right" w:pos="4176"/>
      </w:tabs>
      <w:ind w:left="198" w:hanging="198"/>
    </w:pPr>
    <w:rPr>
      <w:rFonts w:ascii="Garamond" w:hAnsi="Garamond"/>
    </w:rPr>
  </w:style>
  <w:style w:type="paragraph" w:styleId="IndexHeading">
    <w:name w:val="index heading"/>
    <w:basedOn w:val="Normal"/>
    <w:next w:val="Index1"/>
    <w:semiHidden/>
    <w:rsid w:val="00C76BCD"/>
    <w:pPr>
      <w:spacing w:before="120" w:after="120"/>
    </w:pPr>
    <w:rPr>
      <w:rFonts w:ascii="Arial" w:hAnsi="Arial"/>
      <w:b/>
      <w:color w:val="918585"/>
      <w:sz w:val="24"/>
    </w:rPr>
  </w:style>
  <w:style w:type="paragraph" w:styleId="Header">
    <w:name w:val="header"/>
    <w:basedOn w:val="Normal"/>
    <w:link w:val="HeaderChar"/>
    <w:rsid w:val="00C76B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6BCD"/>
    <w:rPr>
      <w:rFonts w:ascii="Times New Roman" w:eastAsia="Times New Roman" w:hAnsi="Times New Roman" w:cs="Times New Roman"/>
      <w:sz w:val="16"/>
      <w:szCs w:val="20"/>
      <w:lang w:val="en-GB" w:eastAsia="en-US"/>
    </w:rPr>
  </w:style>
  <w:style w:type="paragraph" w:customStyle="1" w:styleId="Chapter">
    <w:name w:val="Chapter"/>
    <w:basedOn w:val="Normal"/>
    <w:rsid w:val="00C76BCD"/>
    <w:pPr>
      <w:spacing w:before="240"/>
    </w:pPr>
    <w:rPr>
      <w:rFonts w:ascii="Times New Roman" w:hAnsi="Times New Roman"/>
      <w:smallCaps/>
      <w:spacing w:val="80"/>
      <w:sz w:val="28"/>
    </w:rPr>
  </w:style>
  <w:style w:type="paragraph" w:customStyle="1" w:styleId="InChapter">
    <w:name w:val="InChapter"/>
    <w:basedOn w:val="Heading3"/>
    <w:rsid w:val="00C76BCD"/>
    <w:pPr>
      <w:spacing w:after="240"/>
      <w:outlineLvl w:val="9"/>
    </w:pPr>
    <w:rPr>
      <w:noProof/>
    </w:rPr>
  </w:style>
  <w:style w:type="paragraph" w:styleId="Index2">
    <w:name w:val="index 2"/>
    <w:basedOn w:val="Normal"/>
    <w:next w:val="Normal"/>
    <w:semiHidden/>
    <w:rsid w:val="00C76BCD"/>
    <w:pPr>
      <w:tabs>
        <w:tab w:val="right" w:pos="4176"/>
      </w:tabs>
      <w:ind w:left="568" w:hanging="284"/>
    </w:pPr>
    <w:rPr>
      <w:rFonts w:ascii="Garamond" w:hAnsi="Garamond"/>
    </w:rPr>
  </w:style>
  <w:style w:type="paragraph" w:customStyle="1" w:styleId="Byline">
    <w:name w:val="Byline"/>
    <w:rsid w:val="00C76B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6BCD"/>
    <w:pPr>
      <w:tabs>
        <w:tab w:val="clear" w:pos="3600"/>
        <w:tab w:val="clear" w:pos="3958"/>
      </w:tabs>
      <w:jc w:val="right"/>
    </w:pPr>
  </w:style>
  <w:style w:type="character" w:styleId="Emphasis">
    <w:name w:val="Emphasis"/>
    <w:basedOn w:val="DefaultParagraphFont"/>
    <w:qFormat/>
    <w:rsid w:val="00C76BCD"/>
    <w:rPr>
      <w:i/>
    </w:rPr>
  </w:style>
  <w:style w:type="paragraph" w:styleId="Caption">
    <w:name w:val="caption"/>
    <w:basedOn w:val="BodyText"/>
    <w:next w:val="Normal"/>
    <w:qFormat/>
    <w:rsid w:val="00C76BCD"/>
    <w:pPr>
      <w:framePr w:w="2268" w:hSpace="181" w:vSpace="181" w:wrap="around" w:vAnchor="text" w:hAnchor="page" w:x="1135" w:y="285" w:anchorLock="1"/>
    </w:pPr>
    <w:rPr>
      <w:i/>
    </w:rPr>
  </w:style>
  <w:style w:type="paragraph" w:customStyle="1" w:styleId="MiniTOCTitle">
    <w:name w:val="MiniTOCTitle"/>
    <w:basedOn w:val="Heading4"/>
    <w:rsid w:val="00C76BCD"/>
    <w:pPr>
      <w:spacing w:before="240"/>
      <w:outlineLvl w:val="9"/>
    </w:pPr>
    <w:rPr>
      <w:noProof/>
      <w:sz w:val="24"/>
    </w:rPr>
  </w:style>
  <w:style w:type="paragraph" w:customStyle="1" w:styleId="MiniTOCItem">
    <w:name w:val="MiniTOCItem"/>
    <w:basedOn w:val="ListBullet"/>
    <w:rsid w:val="00C76BCD"/>
    <w:pPr>
      <w:numPr>
        <w:numId w:val="0"/>
      </w:numPr>
      <w:tabs>
        <w:tab w:val="right" w:leader="dot" w:pos="6521"/>
      </w:tabs>
      <w:spacing w:before="0" w:after="0"/>
    </w:pPr>
  </w:style>
  <w:style w:type="paragraph" w:customStyle="1" w:styleId="TOFTitle">
    <w:name w:val="TOFTitle"/>
    <w:basedOn w:val="TOCTitle"/>
    <w:rsid w:val="00C76BCD"/>
  </w:style>
  <w:style w:type="paragraph" w:styleId="TableofFigures">
    <w:name w:val="table of figures"/>
    <w:basedOn w:val="Normal"/>
    <w:next w:val="Normal"/>
    <w:semiHidden/>
    <w:rsid w:val="00C76BCD"/>
    <w:pPr>
      <w:tabs>
        <w:tab w:val="right" w:leader="dot" w:pos="9072"/>
      </w:tabs>
      <w:ind w:left="970" w:hanging="403"/>
    </w:pPr>
    <w:rPr>
      <w:rFonts w:ascii="Times New Roman" w:hAnsi="Times New Roman"/>
      <w:b/>
    </w:rPr>
  </w:style>
  <w:style w:type="paragraph" w:styleId="ListNumber">
    <w:name w:val="List Number"/>
    <w:basedOn w:val="List"/>
    <w:rsid w:val="00C76BCD"/>
    <w:pPr>
      <w:numPr>
        <w:numId w:val="16"/>
      </w:numPr>
      <w:tabs>
        <w:tab w:val="clear" w:pos="340"/>
      </w:tabs>
    </w:pPr>
  </w:style>
  <w:style w:type="character" w:customStyle="1" w:styleId="WingdingSymbols">
    <w:name w:val="Wingding Symbols"/>
    <w:rsid w:val="00C76BCD"/>
    <w:rPr>
      <w:rFonts w:ascii="Wingdings" w:hAnsi="Wingdings"/>
    </w:rPr>
  </w:style>
  <w:style w:type="paragraph" w:customStyle="1" w:styleId="TableHeading">
    <w:name w:val="Table Heading"/>
    <w:basedOn w:val="HeadingBase"/>
    <w:rsid w:val="00C76BCD"/>
    <w:pPr>
      <w:keepLines/>
      <w:pBdr>
        <w:bottom w:val="single" w:sz="6" w:space="1" w:color="918585"/>
      </w:pBdr>
      <w:spacing w:before="240"/>
    </w:pPr>
  </w:style>
  <w:style w:type="character" w:customStyle="1" w:styleId="HotSpot">
    <w:name w:val="HotSpot"/>
    <w:rsid w:val="00C76BCD"/>
    <w:rPr>
      <w:color w:val="0033CC"/>
      <w:u w:val="none"/>
    </w:rPr>
  </w:style>
  <w:style w:type="paragraph" w:customStyle="1" w:styleId="BodyTextRight">
    <w:name w:val="Body Text Right"/>
    <w:basedOn w:val="BodyText"/>
    <w:rsid w:val="00C76BCD"/>
    <w:pPr>
      <w:spacing w:before="0" w:after="0"/>
      <w:jc w:val="right"/>
    </w:pPr>
  </w:style>
  <w:style w:type="paragraph" w:styleId="Index3">
    <w:name w:val="index 3"/>
    <w:basedOn w:val="ListNumber2"/>
    <w:next w:val="Normal"/>
    <w:semiHidden/>
    <w:rsid w:val="00C76BCD"/>
    <w:pPr>
      <w:numPr>
        <w:numId w:val="0"/>
      </w:numPr>
      <w:tabs>
        <w:tab w:val="right" w:leader="dot" w:pos="4176"/>
      </w:tabs>
    </w:pPr>
  </w:style>
  <w:style w:type="paragraph" w:styleId="ListNumber2">
    <w:name w:val="List Number 2"/>
    <w:basedOn w:val="List2"/>
    <w:rsid w:val="00C76BCD"/>
    <w:pPr>
      <w:numPr>
        <w:numId w:val="11"/>
      </w:numPr>
      <w:tabs>
        <w:tab w:val="clear" w:pos="1060"/>
      </w:tabs>
    </w:pPr>
  </w:style>
  <w:style w:type="paragraph" w:customStyle="1" w:styleId="MarginNote">
    <w:name w:val="Margin Note"/>
    <w:basedOn w:val="BodyText"/>
    <w:rsid w:val="00C76B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6B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6B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6BCD"/>
    <w:rPr>
      <w:sz w:val="32"/>
    </w:rPr>
  </w:style>
  <w:style w:type="paragraph" w:customStyle="1" w:styleId="HeadingProcedure">
    <w:name w:val="Heading Procedure"/>
    <w:basedOn w:val="HeadingBase"/>
    <w:next w:val="Normal"/>
    <w:rsid w:val="00C76BCD"/>
    <w:pPr>
      <w:tabs>
        <w:tab w:val="left" w:pos="0"/>
      </w:tabs>
      <w:spacing w:before="120" w:after="60"/>
    </w:pPr>
    <w:rPr>
      <w:i/>
      <w:color w:val="918585"/>
      <w:sz w:val="22"/>
    </w:rPr>
  </w:style>
  <w:style w:type="paragraph" w:customStyle="1" w:styleId="TableBodyText">
    <w:name w:val="Table Body Text"/>
    <w:basedOn w:val="BodyText"/>
    <w:rsid w:val="00C76BCD"/>
    <w:pPr>
      <w:spacing w:before="60" w:after="60"/>
    </w:pPr>
  </w:style>
  <w:style w:type="paragraph" w:styleId="ListContinue">
    <w:name w:val="List Continue"/>
    <w:basedOn w:val="List"/>
    <w:rsid w:val="00C76BCD"/>
    <w:pPr>
      <w:ind w:firstLine="0"/>
    </w:pPr>
  </w:style>
  <w:style w:type="paragraph" w:customStyle="1" w:styleId="ListNote">
    <w:name w:val="List Note"/>
    <w:basedOn w:val="List"/>
    <w:rsid w:val="00C76BCD"/>
    <w:pPr>
      <w:pBdr>
        <w:top w:val="single" w:sz="6" w:space="2" w:color="918585"/>
        <w:bottom w:val="single" w:sz="6" w:space="2" w:color="918585"/>
      </w:pBdr>
      <w:tabs>
        <w:tab w:val="left" w:pos="1021"/>
      </w:tabs>
      <w:ind w:firstLine="0"/>
    </w:pPr>
  </w:style>
  <w:style w:type="paragraph" w:customStyle="1" w:styleId="Warning">
    <w:name w:val="Warning"/>
    <w:basedOn w:val="BodyText"/>
    <w:rsid w:val="00C76BCD"/>
    <w:pPr>
      <w:shd w:val="clear" w:color="auto" w:fill="D9D9D9"/>
      <w:tabs>
        <w:tab w:val="left" w:pos="992"/>
      </w:tabs>
      <w:ind w:left="119" w:right="119"/>
    </w:pPr>
    <w:rPr>
      <w:sz w:val="20"/>
    </w:rPr>
  </w:style>
  <w:style w:type="paragraph" w:customStyle="1" w:styleId="MarginIcons">
    <w:name w:val="Margin Icons"/>
    <w:basedOn w:val="BodyText"/>
    <w:rsid w:val="00C76B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6BCD"/>
    <w:rPr>
      <w:rFonts w:ascii="Courier New" w:hAnsi="Courier New"/>
    </w:rPr>
  </w:style>
  <w:style w:type="paragraph" w:customStyle="1" w:styleId="NoteBullet">
    <w:name w:val="Note Bullet"/>
    <w:basedOn w:val="Note"/>
    <w:rsid w:val="00C76BCD"/>
    <w:pPr>
      <w:tabs>
        <w:tab w:val="clear" w:pos="680"/>
      </w:tabs>
      <w:spacing w:before="60" w:after="60"/>
    </w:pPr>
  </w:style>
  <w:style w:type="paragraph" w:customStyle="1" w:styleId="SubHeading2">
    <w:name w:val="SubHeading2"/>
    <w:basedOn w:val="HeadingBase"/>
    <w:rsid w:val="00C76BCD"/>
    <w:pPr>
      <w:spacing w:before="240" w:after="60"/>
    </w:pPr>
    <w:rPr>
      <w:sz w:val="20"/>
    </w:rPr>
  </w:style>
  <w:style w:type="paragraph" w:customStyle="1" w:styleId="SubHeading1">
    <w:name w:val="SubHeading1"/>
    <w:basedOn w:val="HeadingBase"/>
    <w:rsid w:val="00C76BCD"/>
    <w:pPr>
      <w:spacing w:before="240" w:after="60"/>
    </w:pPr>
    <w:rPr>
      <w:color w:val="918585"/>
      <w:sz w:val="22"/>
    </w:rPr>
  </w:style>
  <w:style w:type="paragraph" w:customStyle="1" w:styleId="SideHeading">
    <w:name w:val="Side Heading"/>
    <w:basedOn w:val="HeadingBase"/>
    <w:rsid w:val="00C76B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6BCD"/>
    <w:pPr>
      <w:numPr>
        <w:numId w:val="12"/>
      </w:numPr>
    </w:pPr>
  </w:style>
  <w:style w:type="paragraph" w:styleId="PlainText">
    <w:name w:val="Plain Text"/>
    <w:basedOn w:val="Normal"/>
    <w:link w:val="PlainTextChar"/>
    <w:rsid w:val="00C76BCD"/>
    <w:rPr>
      <w:sz w:val="20"/>
    </w:rPr>
  </w:style>
  <w:style w:type="character" w:customStyle="1" w:styleId="PlainTextChar">
    <w:name w:val="Plain Text Char"/>
    <w:basedOn w:val="DefaultParagraphFont"/>
    <w:link w:val="PlainText"/>
    <w:rsid w:val="00C76BCD"/>
    <w:rPr>
      <w:rFonts w:ascii="Courier New" w:eastAsia="Times New Roman" w:hAnsi="Courier New" w:cs="Times New Roman"/>
      <w:sz w:val="20"/>
      <w:szCs w:val="20"/>
      <w:lang w:eastAsia="en-US"/>
    </w:rPr>
  </w:style>
  <w:style w:type="character" w:customStyle="1" w:styleId="MenuOption">
    <w:name w:val="Menu Option"/>
    <w:basedOn w:val="DefaultParagraphFont"/>
    <w:rsid w:val="00C76BCD"/>
    <w:rPr>
      <w:b/>
      <w:smallCaps/>
    </w:rPr>
  </w:style>
  <w:style w:type="paragraph" w:customStyle="1" w:styleId="TableListNumber">
    <w:name w:val="Table List Number"/>
    <w:basedOn w:val="ListNumber"/>
    <w:rsid w:val="00C76BCD"/>
    <w:pPr>
      <w:numPr>
        <w:numId w:val="0"/>
      </w:numPr>
    </w:pPr>
  </w:style>
  <w:style w:type="paragraph" w:styleId="TOC4">
    <w:name w:val="toc 4"/>
    <w:basedOn w:val="TOCBase"/>
    <w:next w:val="Normal"/>
    <w:semiHidden/>
    <w:rsid w:val="00C76BCD"/>
    <w:pPr>
      <w:tabs>
        <w:tab w:val="right" w:leader="dot" w:pos="9071"/>
      </w:tabs>
      <w:ind w:left="1701"/>
    </w:pPr>
  </w:style>
  <w:style w:type="paragraph" w:customStyle="1" w:styleId="ListAlpha">
    <w:name w:val="List Alpha"/>
    <w:basedOn w:val="List"/>
    <w:rsid w:val="00C76BCD"/>
    <w:pPr>
      <w:numPr>
        <w:numId w:val="10"/>
      </w:numPr>
    </w:pPr>
  </w:style>
  <w:style w:type="paragraph" w:customStyle="1" w:styleId="ListAlpha2">
    <w:name w:val="List Alpha 2"/>
    <w:basedOn w:val="List2"/>
    <w:rsid w:val="00C76BCD"/>
    <w:pPr>
      <w:numPr>
        <w:numId w:val="9"/>
      </w:numPr>
    </w:pPr>
  </w:style>
  <w:style w:type="paragraph" w:styleId="List2">
    <w:name w:val="List 2"/>
    <w:basedOn w:val="BodyText"/>
    <w:rsid w:val="00C76BCD"/>
    <w:pPr>
      <w:tabs>
        <w:tab w:val="left" w:pos="680"/>
      </w:tabs>
      <w:spacing w:before="60" w:after="60"/>
      <w:ind w:left="680" w:hanging="340"/>
    </w:pPr>
  </w:style>
  <w:style w:type="paragraph" w:styleId="List3">
    <w:name w:val="List 3"/>
    <w:basedOn w:val="BodyText"/>
    <w:rsid w:val="00C76BCD"/>
    <w:pPr>
      <w:tabs>
        <w:tab w:val="left" w:pos="1021"/>
      </w:tabs>
      <w:spacing w:before="60" w:after="60"/>
      <w:ind w:left="1020" w:hanging="340"/>
    </w:pPr>
  </w:style>
  <w:style w:type="paragraph" w:styleId="List4">
    <w:name w:val="List 4"/>
    <w:basedOn w:val="BodyText"/>
    <w:rsid w:val="00C76BCD"/>
    <w:pPr>
      <w:tabs>
        <w:tab w:val="left" w:pos="1361"/>
      </w:tabs>
      <w:spacing w:before="60" w:after="60"/>
      <w:ind w:left="1361" w:hanging="340"/>
    </w:pPr>
  </w:style>
  <w:style w:type="paragraph" w:styleId="List5">
    <w:name w:val="List 5"/>
    <w:basedOn w:val="BodyText"/>
    <w:rsid w:val="00C76BCD"/>
    <w:pPr>
      <w:tabs>
        <w:tab w:val="left" w:pos="1701"/>
      </w:tabs>
      <w:spacing w:before="60" w:after="60"/>
      <w:ind w:left="1701" w:hanging="340"/>
    </w:pPr>
  </w:style>
  <w:style w:type="paragraph" w:styleId="ListBullet4">
    <w:name w:val="List Bullet 4"/>
    <w:basedOn w:val="List4"/>
    <w:rsid w:val="00C76BCD"/>
    <w:pPr>
      <w:numPr>
        <w:numId w:val="4"/>
      </w:numPr>
      <w:tabs>
        <w:tab w:val="clear" w:pos="1361"/>
      </w:tabs>
    </w:pPr>
  </w:style>
  <w:style w:type="paragraph" w:styleId="ListBullet5">
    <w:name w:val="List Bullet 5"/>
    <w:basedOn w:val="List5"/>
    <w:rsid w:val="00C76BCD"/>
    <w:pPr>
      <w:numPr>
        <w:numId w:val="5"/>
      </w:numPr>
    </w:pPr>
  </w:style>
  <w:style w:type="paragraph" w:styleId="ListContinue2">
    <w:name w:val="List Continue 2"/>
    <w:basedOn w:val="List2"/>
    <w:rsid w:val="00C76BCD"/>
    <w:pPr>
      <w:ind w:firstLine="0"/>
    </w:pPr>
  </w:style>
  <w:style w:type="paragraph" w:styleId="ListContinue3">
    <w:name w:val="List Continue 3"/>
    <w:basedOn w:val="List3"/>
    <w:rsid w:val="00C76BCD"/>
    <w:pPr>
      <w:ind w:left="1021" w:firstLine="0"/>
    </w:pPr>
  </w:style>
  <w:style w:type="paragraph" w:styleId="ListContinue4">
    <w:name w:val="List Continue 4"/>
    <w:basedOn w:val="List4"/>
    <w:rsid w:val="00C76BCD"/>
    <w:pPr>
      <w:ind w:firstLine="0"/>
    </w:pPr>
  </w:style>
  <w:style w:type="paragraph" w:styleId="ListContinue5">
    <w:name w:val="List Continue 5"/>
    <w:basedOn w:val="List5"/>
    <w:rsid w:val="00C76BCD"/>
    <w:pPr>
      <w:ind w:firstLine="0"/>
    </w:pPr>
  </w:style>
  <w:style w:type="paragraph" w:styleId="ListNumber3">
    <w:name w:val="List Number 3"/>
    <w:basedOn w:val="List3"/>
    <w:rsid w:val="00C76BCD"/>
    <w:pPr>
      <w:numPr>
        <w:numId w:val="6"/>
      </w:numPr>
    </w:pPr>
  </w:style>
  <w:style w:type="paragraph" w:styleId="ListNumber4">
    <w:name w:val="List Number 4"/>
    <w:basedOn w:val="List4"/>
    <w:rsid w:val="00C76BCD"/>
    <w:pPr>
      <w:numPr>
        <w:numId w:val="7"/>
      </w:numPr>
    </w:pPr>
  </w:style>
  <w:style w:type="paragraph" w:styleId="ListNumber5">
    <w:name w:val="List Number 5"/>
    <w:basedOn w:val="List5"/>
    <w:rsid w:val="00C76BCD"/>
    <w:pPr>
      <w:numPr>
        <w:numId w:val="8"/>
      </w:numPr>
    </w:pPr>
  </w:style>
  <w:style w:type="paragraph" w:styleId="BlockText">
    <w:name w:val="Block Text"/>
    <w:basedOn w:val="Normal"/>
    <w:rsid w:val="00C76BCD"/>
    <w:pPr>
      <w:spacing w:after="120"/>
      <w:ind w:left="1440" w:right="1440"/>
    </w:pPr>
  </w:style>
  <w:style w:type="character" w:customStyle="1" w:styleId="Subscript">
    <w:name w:val="Subscript"/>
    <w:basedOn w:val="DefaultParagraphFont"/>
    <w:rsid w:val="00C76BCD"/>
    <w:rPr>
      <w:sz w:val="16"/>
      <w:vertAlign w:val="subscript"/>
    </w:rPr>
  </w:style>
  <w:style w:type="character" w:customStyle="1" w:styleId="Superscript">
    <w:name w:val="Superscript"/>
    <w:basedOn w:val="DefaultParagraphFont"/>
    <w:rsid w:val="00C76BCD"/>
    <w:rPr>
      <w:sz w:val="16"/>
      <w:vertAlign w:val="superscript"/>
    </w:rPr>
  </w:style>
  <w:style w:type="character" w:customStyle="1" w:styleId="Symbols">
    <w:name w:val="Symbols"/>
    <w:basedOn w:val="DefaultParagraphFont"/>
    <w:rsid w:val="00C76BCD"/>
    <w:rPr>
      <w:rFonts w:ascii="Symbol" w:hAnsi="Symbol"/>
    </w:rPr>
  </w:style>
  <w:style w:type="character" w:customStyle="1" w:styleId="MenuOptions">
    <w:name w:val="Menu Options"/>
    <w:basedOn w:val="DefaultParagraphFont"/>
    <w:rsid w:val="00C76BCD"/>
    <w:rPr>
      <w:rFonts w:ascii="Arial Narrow" w:hAnsi="Arial Narrow"/>
      <w:smallCaps/>
    </w:rPr>
  </w:style>
  <w:style w:type="character" w:customStyle="1" w:styleId="Buttons">
    <w:name w:val="Buttons"/>
    <w:basedOn w:val="DefaultParagraphFont"/>
    <w:rsid w:val="00C76BCD"/>
    <w:rPr>
      <w:b/>
    </w:rPr>
  </w:style>
  <w:style w:type="character" w:customStyle="1" w:styleId="Underlined">
    <w:name w:val="Underlined"/>
    <w:basedOn w:val="DefaultParagraphFont"/>
    <w:rsid w:val="00C76BCD"/>
    <w:rPr>
      <w:u w:val="single"/>
    </w:rPr>
  </w:style>
  <w:style w:type="paragraph" w:customStyle="1" w:styleId="TableBodyTextRight">
    <w:name w:val="Table Body Text Right"/>
    <w:basedOn w:val="TableBodyText"/>
    <w:rsid w:val="00C76BCD"/>
    <w:pPr>
      <w:widowControl w:val="0"/>
      <w:autoSpaceDE w:val="0"/>
      <w:autoSpaceDN w:val="0"/>
      <w:adjustRightInd w:val="0"/>
      <w:jc w:val="right"/>
    </w:pPr>
    <w:rPr>
      <w:rFonts w:cs="Arial"/>
      <w:szCs w:val="18"/>
    </w:rPr>
  </w:style>
  <w:style w:type="paragraph" w:customStyle="1" w:styleId="CopyrightText">
    <w:name w:val="Copyright Text"/>
    <w:basedOn w:val="BodyText"/>
    <w:rsid w:val="00C76BCD"/>
    <w:rPr>
      <w:sz w:val="18"/>
    </w:rPr>
  </w:style>
  <w:style w:type="paragraph" w:customStyle="1" w:styleId="BodySmallRight">
    <w:name w:val="Body Small Right"/>
    <w:basedOn w:val="BodyTextRight"/>
    <w:rsid w:val="00C76BCD"/>
    <w:rPr>
      <w:sz w:val="18"/>
      <w:szCs w:val="18"/>
    </w:rPr>
  </w:style>
  <w:style w:type="paragraph" w:customStyle="1" w:styleId="MarginEdition">
    <w:name w:val="Margin Edition"/>
    <w:basedOn w:val="MarginNote"/>
    <w:rsid w:val="00C76BCD"/>
    <w:pPr>
      <w:spacing w:before="0" w:after="0"/>
    </w:pPr>
    <w:rPr>
      <w:rFonts w:ascii="Times New Roman" w:hAnsi="Times New Roman"/>
      <w:color w:val="999999"/>
    </w:rPr>
  </w:style>
  <w:style w:type="paragraph" w:customStyle="1" w:styleId="Spacer">
    <w:name w:val="Spacer"/>
    <w:basedOn w:val="Normal"/>
    <w:rsid w:val="00C76BCD"/>
    <w:rPr>
      <w:sz w:val="2"/>
      <w:szCs w:val="2"/>
    </w:rPr>
  </w:style>
  <w:style w:type="character" w:customStyle="1" w:styleId="Small">
    <w:name w:val="Small"/>
    <w:basedOn w:val="DefaultParagraphFont"/>
    <w:rsid w:val="00C76BCD"/>
    <w:rPr>
      <w:sz w:val="16"/>
    </w:rPr>
  </w:style>
  <w:style w:type="paragraph" w:customStyle="1" w:styleId="WideTable">
    <w:name w:val="Wide Table"/>
    <w:basedOn w:val="Normal"/>
    <w:rsid w:val="00C76BCD"/>
    <w:pPr>
      <w:ind w:left="-1418"/>
    </w:pPr>
    <w:rPr>
      <w:sz w:val="2"/>
      <w:szCs w:val="2"/>
    </w:rPr>
  </w:style>
  <w:style w:type="character" w:styleId="PageNumber">
    <w:name w:val="page number"/>
    <w:basedOn w:val="DefaultParagraphFont"/>
    <w:rsid w:val="00C76BCD"/>
  </w:style>
  <w:style w:type="paragraph" w:styleId="Quote">
    <w:name w:val="Quote"/>
    <w:basedOn w:val="Heading1"/>
    <w:link w:val="QuoteChar"/>
    <w:qFormat/>
    <w:rsid w:val="00C76BCD"/>
    <w:rPr>
      <w:b w:val="0"/>
      <w:sz w:val="72"/>
      <w:szCs w:val="72"/>
      <w:lang w:val="en-NZ"/>
    </w:rPr>
  </w:style>
  <w:style w:type="character" w:customStyle="1" w:styleId="QuoteChar">
    <w:name w:val="Quote Char"/>
    <w:basedOn w:val="DefaultParagraphFont"/>
    <w:link w:val="Quote"/>
    <w:rsid w:val="00C76B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6BCD"/>
    <w:pPr>
      <w:pageBreakBefore/>
    </w:pPr>
  </w:style>
  <w:style w:type="paragraph" w:customStyle="1" w:styleId="Border">
    <w:name w:val="Border"/>
    <w:basedOn w:val="Normal"/>
    <w:qFormat/>
    <w:rsid w:val="00C76B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6BCD"/>
    <w:rPr>
      <w:b/>
      <w:bCs/>
      <w:i/>
      <w:iCs/>
      <w:color w:val="auto"/>
    </w:rPr>
  </w:style>
  <w:style w:type="paragraph" w:styleId="IntenseQuote">
    <w:name w:val="Intense Quote"/>
    <w:basedOn w:val="Normal"/>
    <w:next w:val="Normal"/>
    <w:link w:val="IntenseQuoteChar"/>
    <w:uiPriority w:val="30"/>
    <w:qFormat/>
    <w:rsid w:val="00C76B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6B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6BCD"/>
    <w:rPr>
      <w:smallCaps/>
      <w:color w:val="auto"/>
      <w:u w:val="single"/>
    </w:rPr>
  </w:style>
  <w:style w:type="character" w:styleId="IntenseReference">
    <w:name w:val="Intense Reference"/>
    <w:basedOn w:val="DefaultParagraphFont"/>
    <w:uiPriority w:val="32"/>
    <w:qFormat/>
    <w:rsid w:val="00C76BCD"/>
    <w:rPr>
      <w:b/>
      <w:bCs/>
      <w:smallCaps/>
      <w:color w:val="auto"/>
      <w:spacing w:val="5"/>
      <w:u w:val="single"/>
    </w:rPr>
  </w:style>
  <w:style w:type="paragraph" w:customStyle="1" w:styleId="2ColumnHeading">
    <w:name w:val="2Column Heading"/>
    <w:basedOn w:val="BodyText"/>
    <w:qFormat/>
    <w:rsid w:val="00C76BCD"/>
    <w:pPr>
      <w:spacing w:after="60"/>
      <w:ind w:left="-2268"/>
    </w:pPr>
    <w:rPr>
      <w:b/>
    </w:rPr>
  </w:style>
  <w:style w:type="paragraph" w:customStyle="1" w:styleId="Heading1TOC">
    <w:name w:val="Heading1 TOC"/>
    <w:basedOn w:val="Normal"/>
    <w:qFormat/>
    <w:rsid w:val="00C76BCD"/>
    <w:pPr>
      <w:spacing w:before="240" w:after="120"/>
    </w:pPr>
    <w:rPr>
      <w:rFonts w:ascii="Times New Roman" w:hAnsi="Times New Roman"/>
      <w:b/>
      <w:sz w:val="32"/>
    </w:rPr>
  </w:style>
  <w:style w:type="paragraph" w:customStyle="1" w:styleId="Heading2TOC">
    <w:name w:val="Heading2 TOC"/>
    <w:basedOn w:val="Normal"/>
    <w:qFormat/>
    <w:rsid w:val="00C76BCD"/>
    <w:pPr>
      <w:spacing w:before="240" w:after="60"/>
    </w:pPr>
    <w:rPr>
      <w:rFonts w:ascii="Times New Roman" w:hAnsi="Times New Roman"/>
      <w:b/>
      <w:sz w:val="28"/>
    </w:rPr>
  </w:style>
  <w:style w:type="character" w:customStyle="1" w:styleId="Underline">
    <w:name w:val="Underline"/>
    <w:basedOn w:val="DefaultParagraphFont"/>
    <w:qFormat/>
    <w:rsid w:val="00C76BCD"/>
    <w:rPr>
      <w:u w:val="single"/>
    </w:rPr>
  </w:style>
  <w:style w:type="character" w:customStyle="1" w:styleId="BoldandItalics">
    <w:name w:val="Bold and Italics"/>
    <w:qFormat/>
    <w:rsid w:val="00C76BCD"/>
    <w:rPr>
      <w:b/>
      <w:i/>
      <w:u w:val="none"/>
    </w:rPr>
  </w:style>
  <w:style w:type="paragraph" w:styleId="BalloonText">
    <w:name w:val="Balloon Text"/>
    <w:basedOn w:val="Normal"/>
    <w:link w:val="BalloonTextChar"/>
    <w:rsid w:val="00C76BCD"/>
    <w:rPr>
      <w:rFonts w:ascii="Tahoma" w:hAnsi="Tahoma" w:cs="Tahoma"/>
      <w:sz w:val="16"/>
      <w:szCs w:val="16"/>
    </w:rPr>
  </w:style>
  <w:style w:type="character" w:customStyle="1" w:styleId="BalloonTextChar">
    <w:name w:val="Balloon Text Char"/>
    <w:basedOn w:val="DefaultParagraphFont"/>
    <w:link w:val="BalloonText"/>
    <w:rsid w:val="00C76B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6B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6B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6BCD"/>
    <w:rPr>
      <w:b/>
      <w:color w:val="660033"/>
      <w:spacing w:val="0"/>
    </w:rPr>
  </w:style>
  <w:style w:type="paragraph" w:customStyle="1" w:styleId="Nameditemlist">
    <w:name w:val="Named item list"/>
    <w:basedOn w:val="BodyText"/>
    <w:qFormat/>
    <w:rsid w:val="00C76BCD"/>
    <w:pPr>
      <w:tabs>
        <w:tab w:val="left" w:pos="2835"/>
      </w:tabs>
      <w:ind w:left="2835" w:hanging="2835"/>
    </w:pPr>
  </w:style>
  <w:style w:type="paragraph" w:customStyle="1" w:styleId="BodyTextnopadding">
    <w:name w:val="Body Text no padding"/>
    <w:basedOn w:val="BodyText"/>
    <w:qFormat/>
    <w:rsid w:val="00C76BCD"/>
    <w:pPr>
      <w:spacing w:before="0" w:after="0"/>
    </w:pPr>
  </w:style>
  <w:style w:type="paragraph" w:customStyle="1" w:styleId="BodyTextBold">
    <w:name w:val="Body Text Bold"/>
    <w:basedOn w:val="BodyText"/>
    <w:qFormat/>
    <w:rsid w:val="00C76BCD"/>
    <w:rPr>
      <w:b/>
    </w:rPr>
  </w:style>
  <w:style w:type="character" w:styleId="Hyperlink">
    <w:name w:val="Hyperlink"/>
    <w:basedOn w:val="DefaultParagraphFont"/>
    <w:uiPriority w:val="99"/>
    <w:unhideWhenUsed/>
    <w:rsid w:val="007B2C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1719</Words>
  <Characters>11438</Characters>
  <Application>Microsoft Office Word</Application>
  <DocSecurity>0</DocSecurity>
  <Lines>336</Lines>
  <Paragraphs>185</Paragraphs>
  <ScaleCrop>false</ScaleCrop>
  <Company>Author-it Software Corporation Ltd.</Company>
  <LinksUpToDate>false</LinksUpToDate>
  <CharactersWithSpaces>12972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UEEHA0027 Manage continuous supervision inspection of electrical installations for hazardous areas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2025-03-02T00:38:00Z</dcterms:created>
  <dcterms:modified xsi:type="dcterms:W3CDTF">2025-03-02T00:38:00Z</dcterms:modified>
</cp:coreProperties>
</file>