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5CC" w:rsidP="00713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UEEHA0020 Conduct detailed inspection of electrical installations for hazardous areas</w:t>
      </w:r>
      <w:r>
        <w:fldChar w:fldCharType="end"/>
      </w:r>
    </w:p>
    <w:p w:rsidR="007135CC" w:rsidP="007135CC">
      <w:pPr>
        <w:pStyle w:val="Version"/>
        <w:sectPr w:rsidSect="00D57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6BF" w:rsidP="00D576BF">
      <w:pPr>
        <w:pStyle w:val="SuperHeading"/>
      </w:pPr>
      <w:r w:rsidRPr="00D576BF">
        <w:t>UEEHA0020 Conduct detailed inspection of electrical installations for hazardous areas</w:t>
      </w:r>
    </w:p>
    <w:p w:rsidR="00000000" w:rsidRPr="00D576BF" w:rsidP="00D576BF">
      <w:pPr>
        <w:pStyle w:val="Heading1"/>
      </w:pPr>
      <w:bookmarkStart w:id="1" w:name="O_1242821"/>
      <w:bookmarkEnd w:id="1"/>
      <w:r w:rsidRPr="00D576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t>Release 1. This is the first release of this unit of competency in the UEE Electrotechnology Training Package.</w:t>
            </w:r>
          </w:p>
          <w:p w:rsidR="00000000" w:rsidRPr="00D576BF" w:rsidP="00D576BF">
            <w:pPr>
              <w:pStyle w:val="BodyText"/>
            </w:pPr>
            <w:r w:rsidRPr="00D576BF">
              <w:t>This unit replaces and is equivalent to UEEHA0001 Conduct detailed inspection of electrical installations for hazardous areas.</w:t>
            </w:r>
          </w:p>
          <w:p w:rsidR="00000000" w:rsidRPr="00D576BF" w:rsidP="00D576BF">
            <w:pPr>
              <w:pStyle w:val="BodyText"/>
            </w:pPr>
            <w:r w:rsidRPr="00D576BF">
              <w:t>Prerequisite requirements have been amended.</w:t>
            </w:r>
          </w:p>
        </w:tc>
      </w:tr>
    </w:tbl>
    <w:p w:rsidR="00000000" w:rsidRPr="00D576BF" w:rsidP="00D576BF">
      <w:pPr>
        <w:pStyle w:val="NoPaddingFontSize1"/>
      </w:pPr>
    </w:p>
    <w:p w:rsidR="00000000" w:rsidRPr="00D576BF" w:rsidP="00D576BF">
      <w:pPr>
        <w:pStyle w:val="AllowPageBreak"/>
      </w:pPr>
    </w:p>
    <w:p w:rsidR="00000000" w:rsidRPr="00D576BF" w:rsidP="00D576BF">
      <w:pPr>
        <w:pStyle w:val="Heading1"/>
      </w:pPr>
      <w:bookmarkStart w:id="2" w:name="O_1242822"/>
      <w:bookmarkEnd w:id="2"/>
      <w:r w:rsidRPr="00D576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t>This unit involves the skills and knowledge require</w:t>
            </w:r>
            <w:r w:rsidRPr="00D576BF">
              <w:t>d to conduct detailed inspections of the explosion-protection aspects of electrical installations for hazardous areas. It includes using a verification dossier; working safely in a hazardous area; conducting initial, periodic and sample inspections; comply</w:t>
            </w:r>
            <w:r w:rsidRPr="00D576BF">
              <w:t>ing with inspection standards; and recording inspection results.</w:t>
            </w:r>
          </w:p>
          <w:p w:rsidR="00000000" w:rsidRPr="00D576BF" w:rsidP="00D576BF">
            <w:pPr>
              <w:pStyle w:val="BodyText"/>
            </w:pPr>
            <w:r w:rsidRPr="00D576BF">
              <w:t>This unit applies to inspection functions.</w:t>
            </w:r>
          </w:p>
          <w:p w:rsidR="00000000" w:rsidRPr="00D576BF" w:rsidP="00D576BF">
            <w:pPr>
              <w:pStyle w:val="BodyText"/>
            </w:pPr>
            <w:r w:rsidRPr="00D576BF">
              <w:t xml:space="preserve">Site-specific work permits may be required to work in the hazardous environment. In addition, other permits may be required, such as confined space </w:t>
            </w:r>
            <w:r w:rsidRPr="00D576BF">
              <w:t>and to operate specific pieces of equipment such as elevated work platforms in various jurisdictions.</w:t>
            </w:r>
          </w:p>
          <w:p w:rsidR="00000000" w:rsidRPr="00D576BF" w:rsidP="00D576BF">
            <w:pPr>
              <w:pStyle w:val="BodyText"/>
            </w:pPr>
            <w:r w:rsidRPr="00D576BF">
              <w:t>Additional and/or other conditions may apply in some jurisdictions subject to regulations related to electrical work. Practice in the workplace and during</w:t>
            </w:r>
            <w:r w:rsidRPr="00D576BF">
              <w:t xml:space="preserve"> training is also subject to work health and safety (WHS)/occupational health and safety (OHS) regulations.</w:t>
            </w:r>
          </w:p>
          <w:p w:rsidR="00000000" w:rsidRPr="00D576BF" w:rsidP="00D576BF">
            <w:pPr>
              <w:pStyle w:val="BodyText"/>
            </w:pPr>
            <w:r w:rsidRPr="00D576BF">
              <w:t>This unit of competency and associated assessment requirements is adopted from clause 2.7 of AS/NZS 4761.1:2018 Competencies for working with electr</w:t>
            </w:r>
            <w:r w:rsidRPr="00D576BF">
              <w:t xml:space="preserve">ical equipment for hazardous areas (EEHA). There may be differences between the content of this unit and AS/NZS 4761.1:2018, so the Standard must be checked to ensure compliance with it. Clause 2.7 of AS/NZS 4761.1:2018 includes the following precondition </w:t>
            </w:r>
            <w:r w:rsidRPr="00D576BF">
              <w:t xml:space="preserve">for assessment: </w:t>
            </w:r>
          </w:p>
          <w:p w:rsidR="00000000" w:rsidRPr="00D576BF" w:rsidP="00D576BF">
            <w:pPr>
              <w:pStyle w:val="ListBullet"/>
            </w:pPr>
            <w:r>
              <w:t>“</w:t>
            </w:r>
            <w:r w:rsidRPr="00D576BF">
              <w:t>A candidate seeking assessment in this unit shall have been deemed competent to inspect electrical installations in a non-hazardous area at AQF level 3 or NZQF level 4 or higher.</w:t>
            </w:r>
            <w:r>
              <w:t>”</w:t>
            </w:r>
          </w:p>
        </w:tc>
      </w:tr>
    </w:tbl>
    <w:p w:rsidR="00000000" w:rsidRPr="00D576BF" w:rsidP="00D576BF">
      <w:pPr>
        <w:pStyle w:val="NoPaddingFontSize1"/>
      </w:pPr>
    </w:p>
    <w:p w:rsidR="00000000" w:rsidRPr="00D576BF" w:rsidP="00D576BF">
      <w:pPr>
        <w:pStyle w:val="AllowPageBreak"/>
      </w:pPr>
    </w:p>
    <w:p w:rsidR="00000000" w:rsidRPr="00D576BF" w:rsidP="00D576BF">
      <w:pPr>
        <w:pStyle w:val="Heading1"/>
      </w:pPr>
      <w:bookmarkStart w:id="3" w:name="O_1242823"/>
      <w:bookmarkEnd w:id="3"/>
      <w:r w:rsidRPr="00D576B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t>UEEHA0004 Enter a classified hazardous area to undertake work related to electrical equipment</w:t>
            </w:r>
          </w:p>
          <w:p w:rsidR="00000000" w:rsidRPr="00D576BF" w:rsidP="00D576BF">
            <w:pPr>
              <w:pStyle w:val="BodyText"/>
            </w:pPr>
            <w:r w:rsidRPr="00D576BF">
              <w:t>UEEHA0022 Determine the explosion-protection requirements to meet a specified classified hazardous area</w:t>
            </w:r>
          </w:p>
          <w:p w:rsidR="00000000" w:rsidRPr="00D576BF" w:rsidP="00D576BF">
            <w:pPr>
              <w:pStyle w:val="BodyText"/>
            </w:pPr>
            <w:r w:rsidRPr="00D576BF">
              <w:t>UEEHA0038 Conduct visual and close inspection of electrica</w:t>
            </w:r>
            <w:r w:rsidRPr="00D576BF">
              <w:t>l installations for hazardous areas</w:t>
            </w:r>
          </w:p>
        </w:tc>
      </w:tr>
    </w:tbl>
    <w:p w:rsidR="00000000" w:rsidRPr="00D576BF" w:rsidP="00D576BF">
      <w:pPr>
        <w:pStyle w:val="NoPaddingFontSize1"/>
      </w:pPr>
    </w:p>
    <w:p w:rsidR="00000000" w:rsidRPr="00D576BF" w:rsidP="00D576BF">
      <w:pPr>
        <w:pStyle w:val="AllowPageBreak"/>
      </w:pPr>
    </w:p>
    <w:p w:rsidR="00000000" w:rsidRPr="00D576BF" w:rsidP="00D576BF">
      <w:pPr>
        <w:pStyle w:val="Heading1"/>
      </w:pPr>
      <w:bookmarkStart w:id="4" w:name="O_1242824"/>
      <w:bookmarkEnd w:id="4"/>
      <w:r w:rsidRPr="00D576B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t>Hazardous</w:t>
            </w:r>
          </w:p>
        </w:tc>
      </w:tr>
    </w:tbl>
    <w:p w:rsidR="00000000" w:rsidRPr="00D576BF" w:rsidP="00D576BF">
      <w:pPr>
        <w:pStyle w:val="NoPaddingFontSize1"/>
      </w:pPr>
    </w:p>
    <w:p w:rsidR="00000000" w:rsidRPr="00D576BF" w:rsidP="00D576BF">
      <w:pPr>
        <w:pStyle w:val="AllowPageBreak"/>
      </w:pPr>
    </w:p>
    <w:p w:rsidR="00000000" w:rsidRPr="00D576BF" w:rsidP="00D576BF">
      <w:pPr>
        <w:pStyle w:val="Heading1"/>
      </w:pPr>
      <w:bookmarkStart w:id="5" w:name="O_1242825"/>
      <w:bookmarkEnd w:id="5"/>
      <w:r w:rsidRPr="00D576B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t>Electrotechnology</w:t>
            </w:r>
          </w:p>
        </w:tc>
      </w:tr>
    </w:tbl>
    <w:p w:rsidR="00000000" w:rsidRPr="00D576BF" w:rsidP="00D576BF">
      <w:pPr>
        <w:pStyle w:val="NoPaddingFontSize1"/>
      </w:pPr>
    </w:p>
    <w:p w:rsidR="00000000" w:rsidRPr="00D576BF" w:rsidP="00D576BF">
      <w:pPr>
        <w:pStyle w:val="AllowPageBreak"/>
      </w:pPr>
    </w:p>
    <w:p w:rsidR="00000000" w:rsidRPr="00D576BF" w:rsidP="00D576BF">
      <w:pPr>
        <w:pStyle w:val="Heading1"/>
      </w:pPr>
      <w:bookmarkStart w:id="6" w:name="O_1242826"/>
      <w:bookmarkEnd w:id="6"/>
      <w:r w:rsidRPr="00D576B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0"/>
        <w:gridCol w:w="697"/>
        <w:gridCol w:w="5547"/>
      </w:tblGrid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rPr>
                <w:rStyle w:val="SpecialBold"/>
              </w:rPr>
              <w:t>ELEMENTS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PERFORMANCE CRITERIA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Elements describe the essential outcomes.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Performance criteria describe the performance needed to demonstrate achievement of the element.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rPr>
                <w:rStyle w:val="SpecialBold"/>
              </w:rPr>
              <w:t xml:space="preserve">1 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rPr>
                <w:rStyle w:val="SpecialBold"/>
              </w:rPr>
              <w:t>Prepare for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1.1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WHS/OHS procedures and safe work methods are reviewed in preparation to work in a classified hazardous area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1.2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Knowledge of the scope of detailed inspections specified in inspection standards and site inspection program is applied to work preparation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1.3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Classification of the area is ascertained from hazardous area layout drawings retained in the verification dossier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1.4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Type and grade of inspection is ascertained from the inspection schedule retained in the verification dossier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1.5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Classification details and specified location of each item of equipment and circuits subject to inspection are determined from design drawings and equipment certification documentation retained in the verification dossier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1.6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Special tools, equipment an</w:t>
            </w:r>
            <w:r w:rsidRPr="00D576BF">
              <w:t>d testing devices needed to carry out the inspection are checked to ensure they are safe and serviceable, and any defective items are either rectified or replaced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rPr>
                <w:rStyle w:val="SpecialBold"/>
              </w:rPr>
              <w:t>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rPr>
                <w:rStyle w:val="SpecialBold"/>
              </w:rPr>
              <w:t>Conduct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2.1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Safe work methods relating explosive atmospheres and inspections, i</w:t>
            </w:r>
            <w:r w:rsidRPr="00D576BF">
              <w:t>ncluding isolation of equipment, are obtained and applied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2.2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Knowledge of the explosion-protection aspects of equipment and hazardous area installation requirements is applied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2.3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Equipment, systems and installation are inspected for compliance with the design specifications retained in the verification dossier and in accordance with the inspection schedule and standards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2.4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Where applicable in a given jurisdiction, an appropriat</w:t>
            </w:r>
            <w:r w:rsidRPr="00D576BF">
              <w:t>ely authorised person is directed to remove equipment enclosure covers and internal components, where needed, to enable inspection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2.5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Arrangements are made to store and protect equipment covers and components that are removed to enable inspection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2.</w:t>
            </w:r>
            <w:r w:rsidRPr="00D576BF">
              <w:rPr>
                <w:rStyle w:val="SpecialBold"/>
              </w:rPr>
              <w:t>6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Where applicable in a given jurisdiction, after the inspection of each item, an appropriately authorised person is directed to replace equipment covers and components in a manner that ensures the integrity of the explosion-protection system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rPr>
                <w:rStyle w:val="SpecialBold"/>
              </w:rPr>
              <w:t>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rPr>
                <w:rStyle w:val="SpecialBold"/>
              </w:rPr>
              <w:t>Record results of detailed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3.1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Results of inspection are recorded in accordance with inspection standards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3.2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Defects such as equipment deterioration, faults and unauthorised modifications are recorded in accordance with inspection standards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3.3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Actions to rectify defects are specified in the inspection record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rPr>
                <w:rStyle w:val="SpecialBold"/>
              </w:rPr>
              <w:t>3.4</w:t>
            </w: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t>The inspection record is forwarded to the appropriate personnel for inclusion in the verification dossier in accordance with inspection standards</w:t>
            </w:r>
          </w:p>
        </w:tc>
      </w:tr>
    </w:tbl>
    <w:p w:rsidR="00000000" w:rsidRPr="00D576BF" w:rsidP="00D576BF">
      <w:pPr>
        <w:pStyle w:val="NoPaddingFontSize1"/>
      </w:pPr>
    </w:p>
    <w:p w:rsidR="00000000" w:rsidRPr="00D576BF" w:rsidP="00D576BF">
      <w:pPr>
        <w:pStyle w:val="AllowPageBreak"/>
      </w:pPr>
    </w:p>
    <w:p w:rsidR="00000000" w:rsidRPr="00D576BF" w:rsidP="00D576BF">
      <w:pPr>
        <w:pStyle w:val="Heading1"/>
      </w:pPr>
      <w:bookmarkStart w:id="7" w:name="O_1242827"/>
      <w:bookmarkEnd w:id="7"/>
      <w:r w:rsidRPr="00D576B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t>Foundation skills essential to performance are explicit in the performance criteria of this unit of competency.</w:t>
            </w:r>
          </w:p>
        </w:tc>
      </w:tr>
    </w:tbl>
    <w:p w:rsidR="00000000" w:rsidRPr="00D576BF" w:rsidP="00D576BF">
      <w:pPr>
        <w:pStyle w:val="NoPaddingFontSize1"/>
      </w:pPr>
    </w:p>
    <w:p w:rsidR="00000000" w:rsidRPr="00D576BF" w:rsidP="00D576BF">
      <w:pPr>
        <w:pStyle w:val="AllowPageBreak"/>
      </w:pPr>
    </w:p>
    <w:p w:rsidR="00000000" w:rsidRPr="00D576BF" w:rsidP="00D576BF">
      <w:pPr>
        <w:pStyle w:val="Heading1"/>
      </w:pPr>
      <w:bookmarkStart w:id="8" w:name="O_1242828"/>
      <w:bookmarkEnd w:id="8"/>
      <w:r w:rsidRPr="00D576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t>Range is restricted to essential operating conditions and any other variables essenti</w:t>
            </w:r>
            <w:r w:rsidRPr="00D576BF">
              <w:t>al to the work environment.</w:t>
            </w:r>
          </w:p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Non-essential conditions may be found in the UEE Electrotechnology Training Package Companion Volume Implementation Guide.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Conducting detailed inspection of electrical installations for hazardous areas must apply to: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ListBullet"/>
              <w:rPr>
                <w:lang w:val="en-NZ"/>
              </w:rPr>
            </w:pPr>
            <w:r w:rsidRPr="00D576BF">
              <w:t>new and existing installations and existing installation after repairs and maintenance have been carried out</w:t>
            </w:r>
          </w:p>
        </w:tc>
      </w:tr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F">
            <w:pPr>
              <w:pStyle w:val="BodyText"/>
              <w:rPr>
                <w:lang w:val="en-NZ"/>
              </w:rPr>
            </w:pPr>
            <w:r w:rsidRPr="00D576BF">
              <w:t>Conducting detailed inspection of electrical installations for hazardous areas be guided by: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ListBullet"/>
            </w:pPr>
            <w:r w:rsidRPr="00D576BF">
              <w:t>content of the verification dossier and requirements</w:t>
            </w:r>
            <w:r w:rsidRPr="00D576BF">
              <w:t xml:space="preserve"> of inspection standards requiring the use of access equipment, tools and testing devices</w:t>
            </w:r>
          </w:p>
        </w:tc>
      </w:tr>
    </w:tbl>
    <w:p w:rsidR="00000000" w:rsidRPr="00D576BF" w:rsidP="00D576BF">
      <w:pPr>
        <w:pStyle w:val="NoPaddingFontSize1"/>
      </w:pPr>
    </w:p>
    <w:p w:rsidR="00000000" w:rsidRPr="00D576BF" w:rsidP="00D576BF">
      <w:pPr>
        <w:pStyle w:val="AllowPageBreak"/>
      </w:pPr>
    </w:p>
    <w:p w:rsidR="00000000" w:rsidRPr="00D576BF" w:rsidP="00D576BF">
      <w:pPr>
        <w:pStyle w:val="Heading1"/>
      </w:pPr>
      <w:bookmarkStart w:id="9" w:name="O_1242829"/>
      <w:bookmarkEnd w:id="9"/>
      <w:r w:rsidRPr="00D576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7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F" w:rsidP="00D576BF">
            <w:pPr>
              <w:pStyle w:val="BodyText"/>
            </w:pPr>
            <w:r w:rsidRPr="00D576BF">
              <w:t>This unit replaces and is equivalent to UEEHA0001 Conduct detailed inspection of electrical installations for hazardous areas.</w:t>
            </w:r>
          </w:p>
        </w:tc>
      </w:tr>
    </w:tbl>
    <w:p w:rsidR="00000000" w:rsidRPr="00D576BF" w:rsidP="00D576BF">
      <w:pPr>
        <w:pStyle w:val="NoPaddingFontSize1"/>
      </w:pPr>
    </w:p>
    <w:p w:rsidR="00000000" w:rsidRPr="00D576BF" w:rsidP="00D576BF">
      <w:pPr>
        <w:pStyle w:val="AllowPageBreak"/>
      </w:pPr>
    </w:p>
    <w:p w:rsidR="00000000" w:rsidRPr="00D576BF" w:rsidP="00D576BF">
      <w:pPr>
        <w:pStyle w:val="Heading1"/>
      </w:pPr>
      <w:bookmarkStart w:id="10" w:name="O_1242836"/>
      <w:bookmarkEnd w:id="10"/>
      <w:r w:rsidRPr="00D576BF">
        <w:t>Links</w:t>
      </w:r>
    </w:p>
    <w:p w:rsidR="00000000" w:rsidRPr="00D576BF" w:rsidP="007135CC">
      <w:pPr>
        <w:pStyle w:val="BodyText"/>
      </w:pPr>
      <w:r w:rsidRPr="00D576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1196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576BF" w:rsidP="00D576BF"/>
    <w:sectPr w:rsidSect="00D576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6BF" w:rsidRPr="007135CC" w:rsidP="00713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CC" w:rsidP="00D57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35CC" w:rsidP="00D57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135CC" w:rsidP="00D57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6BF" w:rsidRPr="007135CC" w:rsidP="00713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CC" w:rsidRPr="002D2AF8" w:rsidP="00D57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UEEHA0020 Conduct detailed inspection of electrical installations for hazardous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135CC" w:rsidP="00D57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5CD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4E0A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6BF"/>
  </w:style>
  <w:style w:type="character" w:customStyle="1" w:styleId="Heading1Char">
    <w:name w:val="Heading 1 Char"/>
    <w:basedOn w:val="DefaultParagraphFont"/>
    <w:link w:val="Heading1"/>
    <w:rsid w:val="00D57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6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6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6BF"/>
    <w:rPr>
      <w:b/>
      <w:spacing w:val="0"/>
    </w:rPr>
  </w:style>
  <w:style w:type="paragraph" w:customStyle="1" w:styleId="SuperHeading">
    <w:name w:val="SuperHeading"/>
    <w:basedOn w:val="Normal"/>
    <w:rsid w:val="00D57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7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6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6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6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6BF"/>
    <w:rPr>
      <w:i/>
    </w:rPr>
  </w:style>
  <w:style w:type="paragraph" w:styleId="Caption">
    <w:name w:val="caption"/>
    <w:basedOn w:val="BodyText"/>
    <w:next w:val="Normal"/>
    <w:qFormat/>
    <w:rsid w:val="00D57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6BF"/>
  </w:style>
  <w:style w:type="paragraph" w:styleId="TableofFigures">
    <w:name w:val="table of figures"/>
    <w:basedOn w:val="Normal"/>
    <w:next w:val="Normal"/>
    <w:semiHidden/>
    <w:rsid w:val="00D57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6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76BF"/>
    <w:rPr>
      <w:rFonts w:ascii="Wingdings" w:hAnsi="Wingdings"/>
    </w:rPr>
  </w:style>
  <w:style w:type="paragraph" w:customStyle="1" w:styleId="TableHeading">
    <w:name w:val="Table Heading"/>
    <w:basedOn w:val="HeadingBase"/>
    <w:rsid w:val="00D57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6BF"/>
    <w:rPr>
      <w:color w:val="0033CC"/>
      <w:u w:val="none"/>
    </w:rPr>
  </w:style>
  <w:style w:type="paragraph" w:customStyle="1" w:styleId="BodyTextRight">
    <w:name w:val="Body Text Right"/>
    <w:basedOn w:val="BodyText"/>
    <w:rsid w:val="00D57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6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6BF"/>
    <w:rPr>
      <w:sz w:val="32"/>
    </w:rPr>
  </w:style>
  <w:style w:type="paragraph" w:customStyle="1" w:styleId="HeadingProcedure">
    <w:name w:val="Heading Procedure"/>
    <w:basedOn w:val="HeadingBase"/>
    <w:next w:val="Normal"/>
    <w:rsid w:val="00D57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6BF"/>
    <w:pPr>
      <w:spacing w:before="60" w:after="60"/>
    </w:pPr>
  </w:style>
  <w:style w:type="paragraph" w:styleId="ListContinue">
    <w:name w:val="List Continue"/>
    <w:basedOn w:val="List"/>
    <w:rsid w:val="00D576BF"/>
    <w:pPr>
      <w:ind w:firstLine="0"/>
    </w:pPr>
  </w:style>
  <w:style w:type="paragraph" w:customStyle="1" w:styleId="ListNote">
    <w:name w:val="List Note"/>
    <w:basedOn w:val="List"/>
    <w:rsid w:val="00D57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6BF"/>
    <w:rPr>
      <w:rFonts w:ascii="Courier New" w:hAnsi="Courier New"/>
    </w:rPr>
  </w:style>
  <w:style w:type="paragraph" w:customStyle="1" w:styleId="NoteBullet">
    <w:name w:val="Note Bullet"/>
    <w:basedOn w:val="Note"/>
    <w:rsid w:val="00D57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6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7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6BF"/>
    <w:rPr>
      <w:b/>
      <w:smallCaps/>
    </w:rPr>
  </w:style>
  <w:style w:type="paragraph" w:customStyle="1" w:styleId="TableListNumber">
    <w:name w:val="Table List Number"/>
    <w:basedOn w:val="ListNumber"/>
    <w:rsid w:val="00D57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6BF"/>
    <w:pPr>
      <w:numPr>
        <w:numId w:val="8"/>
      </w:numPr>
    </w:pPr>
  </w:style>
  <w:style w:type="paragraph" w:customStyle="1" w:styleId="ListAlpha2">
    <w:name w:val="List Alpha 2"/>
    <w:basedOn w:val="List2"/>
    <w:rsid w:val="00D576BF"/>
    <w:pPr>
      <w:numPr>
        <w:numId w:val="7"/>
      </w:numPr>
    </w:pPr>
  </w:style>
  <w:style w:type="paragraph" w:styleId="List2">
    <w:name w:val="List 2"/>
    <w:basedOn w:val="BodyText"/>
    <w:rsid w:val="00D57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6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6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76BF"/>
    <w:pPr>
      <w:numPr>
        <w:numId w:val="3"/>
      </w:numPr>
    </w:pPr>
  </w:style>
  <w:style w:type="paragraph" w:styleId="ListContinue2">
    <w:name w:val="List Continue 2"/>
    <w:basedOn w:val="List2"/>
    <w:rsid w:val="00D576BF"/>
    <w:pPr>
      <w:ind w:firstLine="0"/>
    </w:pPr>
  </w:style>
  <w:style w:type="paragraph" w:styleId="ListContinue3">
    <w:name w:val="List Continue 3"/>
    <w:basedOn w:val="List3"/>
    <w:rsid w:val="00D576BF"/>
    <w:pPr>
      <w:ind w:left="1021" w:firstLine="0"/>
    </w:pPr>
  </w:style>
  <w:style w:type="paragraph" w:styleId="ListContinue4">
    <w:name w:val="List Continue 4"/>
    <w:basedOn w:val="List4"/>
    <w:rsid w:val="00D576BF"/>
    <w:pPr>
      <w:ind w:firstLine="0"/>
    </w:pPr>
  </w:style>
  <w:style w:type="paragraph" w:styleId="ListContinue5">
    <w:name w:val="List Continue 5"/>
    <w:basedOn w:val="List5"/>
    <w:rsid w:val="00D576BF"/>
    <w:pPr>
      <w:ind w:firstLine="0"/>
    </w:pPr>
  </w:style>
  <w:style w:type="paragraph" w:styleId="ListNumber3">
    <w:name w:val="List Number 3"/>
    <w:basedOn w:val="List3"/>
    <w:rsid w:val="00D576BF"/>
    <w:pPr>
      <w:numPr>
        <w:numId w:val="4"/>
      </w:numPr>
    </w:pPr>
  </w:style>
  <w:style w:type="paragraph" w:styleId="ListNumber4">
    <w:name w:val="List Number 4"/>
    <w:basedOn w:val="List4"/>
    <w:rsid w:val="00D576BF"/>
    <w:pPr>
      <w:numPr>
        <w:numId w:val="5"/>
      </w:numPr>
    </w:pPr>
  </w:style>
  <w:style w:type="paragraph" w:styleId="ListNumber5">
    <w:name w:val="List Number 5"/>
    <w:basedOn w:val="List5"/>
    <w:rsid w:val="00D576BF"/>
    <w:pPr>
      <w:numPr>
        <w:numId w:val="6"/>
      </w:numPr>
    </w:pPr>
  </w:style>
  <w:style w:type="paragraph" w:styleId="BlockText">
    <w:name w:val="Block Text"/>
    <w:basedOn w:val="Normal"/>
    <w:rsid w:val="00D57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6BF"/>
    <w:rPr>
      <w:sz w:val="16"/>
      <w:vertAlign w:val="superscript"/>
    </w:rPr>
  </w:style>
  <w:style w:type="character" w:customStyle="1" w:styleId="Symbols">
    <w:name w:val="Symbols"/>
    <w:basedOn w:val="DefaultParagraphFont"/>
    <w:rsid w:val="00D576BF"/>
    <w:rPr>
      <w:rFonts w:ascii="Symbol" w:hAnsi="Symbol"/>
    </w:rPr>
  </w:style>
  <w:style w:type="character" w:customStyle="1" w:styleId="MenuOptions">
    <w:name w:val="Menu Options"/>
    <w:basedOn w:val="DefaultParagraphFont"/>
    <w:rsid w:val="00D57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6BF"/>
    <w:rPr>
      <w:b/>
    </w:rPr>
  </w:style>
  <w:style w:type="character" w:customStyle="1" w:styleId="Underlined">
    <w:name w:val="Underlined"/>
    <w:basedOn w:val="DefaultParagraphFont"/>
    <w:rsid w:val="00D576BF"/>
    <w:rPr>
      <w:u w:val="single"/>
    </w:rPr>
  </w:style>
  <w:style w:type="paragraph" w:customStyle="1" w:styleId="TableBodyTextRight">
    <w:name w:val="Table Body Text Right"/>
    <w:basedOn w:val="TableBodyText"/>
    <w:rsid w:val="00D57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6BF"/>
    <w:rPr>
      <w:sz w:val="18"/>
    </w:rPr>
  </w:style>
  <w:style w:type="paragraph" w:customStyle="1" w:styleId="BodySmallRight">
    <w:name w:val="Body Small Right"/>
    <w:basedOn w:val="BodyTextRight"/>
    <w:rsid w:val="00D576BF"/>
    <w:rPr>
      <w:sz w:val="18"/>
      <w:szCs w:val="18"/>
    </w:rPr>
  </w:style>
  <w:style w:type="paragraph" w:customStyle="1" w:styleId="MarginEdition">
    <w:name w:val="Margin Edition"/>
    <w:basedOn w:val="MarginNote"/>
    <w:rsid w:val="00D57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6BF"/>
    <w:rPr>
      <w:sz w:val="2"/>
      <w:szCs w:val="2"/>
    </w:rPr>
  </w:style>
  <w:style w:type="character" w:customStyle="1" w:styleId="Small">
    <w:name w:val="Small"/>
    <w:basedOn w:val="DefaultParagraphFont"/>
    <w:rsid w:val="00D576BF"/>
    <w:rPr>
      <w:sz w:val="16"/>
    </w:rPr>
  </w:style>
  <w:style w:type="paragraph" w:customStyle="1" w:styleId="WideTable">
    <w:name w:val="Wide Table"/>
    <w:basedOn w:val="Normal"/>
    <w:rsid w:val="00D57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6BF"/>
  </w:style>
  <w:style w:type="paragraph" w:styleId="Quote">
    <w:name w:val="Quote"/>
    <w:basedOn w:val="Heading1"/>
    <w:link w:val="QuoteChar"/>
    <w:qFormat/>
    <w:rsid w:val="00D57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6BF"/>
    <w:pPr>
      <w:pageBreakBefore/>
    </w:pPr>
  </w:style>
  <w:style w:type="paragraph" w:customStyle="1" w:styleId="Border">
    <w:name w:val="Border"/>
    <w:basedOn w:val="Normal"/>
    <w:qFormat/>
    <w:rsid w:val="00D57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6BF"/>
    <w:rPr>
      <w:u w:val="single"/>
    </w:rPr>
  </w:style>
  <w:style w:type="character" w:customStyle="1" w:styleId="BoldandItalics">
    <w:name w:val="Bold and Italics"/>
    <w:qFormat/>
    <w:rsid w:val="00D576BF"/>
    <w:rPr>
      <w:b/>
      <w:i/>
      <w:u w:val="none"/>
    </w:rPr>
  </w:style>
  <w:style w:type="paragraph" w:styleId="BalloonText">
    <w:name w:val="Balloon Text"/>
    <w:basedOn w:val="Normal"/>
    <w:link w:val="BalloonTextChar"/>
    <w:rsid w:val="00D57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6BF"/>
    <w:pPr>
      <w:spacing w:before="0" w:after="0"/>
    </w:pPr>
  </w:style>
  <w:style w:type="paragraph" w:customStyle="1" w:styleId="BodyTextBold">
    <w:name w:val="Body Text Bold"/>
    <w:basedOn w:val="BodyText"/>
    <w:qFormat/>
    <w:rsid w:val="00D576BF"/>
    <w:rPr>
      <w:b/>
    </w:rPr>
  </w:style>
  <w:style w:type="character" w:styleId="Hyperlink">
    <w:name w:val="Hyperlink"/>
    <w:basedOn w:val="DefaultParagraphFont"/>
    <w:uiPriority w:val="99"/>
    <w:unhideWhenUsed/>
    <w:rsid w:val="00713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5523</Characters>
  <Application>Microsoft Office Word</Application>
  <DocSecurity>0</DocSecurity>
  <Lines>204</Lines>
  <Paragraphs>92</Paragraphs>
  <ScaleCrop>false</ScaleCrop>
  <Company>Author-it Software Corporation Ltd.</Company>
  <LinksUpToDate>false</LinksUpToDate>
  <CharactersWithSpaces>6306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UEEHA0020 Conduct detailed inspection of electrical installations for hazardous areas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2024-11-29T01:14:00Z</dcterms:created>
  <dcterms:modified xsi:type="dcterms:W3CDTF">2024-11-29T01:14:00Z</dcterms:modified>
</cp:coreProperties>
</file>