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2CD" w:rsidP="004022CD">
      <w:pPr>
        <w:pStyle w:val="Title"/>
      </w:pPr>
      <w:r>
        <w:fldChar w:fldCharType="begin"/>
      </w:r>
      <w:r>
        <w:instrText xml:space="preserve"> TITLE   \* MERGEFORMAT </w:instrText>
      </w:r>
      <w:r>
        <w:fldChar w:fldCharType="separate"/>
      </w:r>
      <w:r>
        <w:t>Assessment Requirements for UEEHA0019 Conduct a conformity assessment review of explosion-protected equipment</w:t>
      </w:r>
      <w:r>
        <w:fldChar w:fldCharType="end"/>
      </w:r>
    </w:p>
    <w:p w:rsidR="004022CD" w:rsidP="004022CD">
      <w:pPr>
        <w:pStyle w:val="Version"/>
        <w:sectPr w:rsidSect="00126C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CD1" w:rsidP="00126CD1">
      <w:pPr>
        <w:pStyle w:val="SuperHeading"/>
      </w:pPr>
      <w:r w:rsidRPr="00126CD1">
        <w:t>Assessment Requirements for UEEHA0019 Conduct a conformity assessment review of explosion-protected equipment</w:t>
      </w:r>
    </w:p>
    <w:p w:rsidR="00000000" w:rsidRPr="00126CD1" w:rsidP="00126CD1">
      <w:pPr>
        <w:pStyle w:val="Heading1"/>
      </w:pPr>
      <w:bookmarkStart w:id="1" w:name="O_1242812"/>
      <w:bookmarkEnd w:id="1"/>
      <w:r w:rsidRPr="00126CD1">
        <w:t>Modification History</w:t>
      </w:r>
    </w:p>
    <w:tbl>
      <w:tblPr>
        <w:tblW w:w="9497" w:type="dxa"/>
        <w:tblLayout w:type="fixed"/>
        <w:tblCellMar>
          <w:left w:w="62" w:type="dxa"/>
          <w:right w:w="62" w:type="dxa"/>
        </w:tblCellMar>
        <w:tblLook w:val="0000"/>
      </w:tblPr>
      <w:tblGrid>
        <w:gridCol w:w="9497"/>
      </w:tblGrid>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CD1" w:rsidP="00126CD1">
            <w:pPr>
              <w:pStyle w:val="BodyText"/>
            </w:pPr>
            <w:r w:rsidRPr="00126CD1">
              <w:t>Release 1. This is the first release of this unit of competency in the Electrotechnology Training Package.</w:t>
            </w:r>
          </w:p>
        </w:tc>
      </w:tr>
    </w:tbl>
    <w:p w:rsidR="00000000" w:rsidRPr="00126CD1" w:rsidP="00126CD1">
      <w:pPr>
        <w:pStyle w:val="NoPaddingFontSize1"/>
      </w:pPr>
    </w:p>
    <w:p w:rsidR="00000000" w:rsidRPr="00126CD1" w:rsidP="00126CD1">
      <w:pPr>
        <w:pStyle w:val="AllowPageBreak"/>
      </w:pPr>
    </w:p>
    <w:p w:rsidR="00000000" w:rsidRPr="00126CD1" w:rsidP="00126CD1">
      <w:pPr>
        <w:pStyle w:val="Heading1"/>
      </w:pPr>
      <w:bookmarkStart w:id="2" w:name="O_1242813"/>
      <w:bookmarkEnd w:id="2"/>
      <w:r w:rsidRPr="00126CD1">
        <w:t>Performance Evidence</w:t>
      </w:r>
    </w:p>
    <w:tbl>
      <w:tblPr>
        <w:tblW w:w="9497" w:type="dxa"/>
        <w:tblLayout w:type="fixed"/>
        <w:tblCellMar>
          <w:left w:w="62" w:type="dxa"/>
          <w:right w:w="62" w:type="dxa"/>
        </w:tblCellMar>
        <w:tblLook w:val="0000"/>
      </w:tblPr>
      <w:tblGrid>
        <w:gridCol w:w="9497"/>
      </w:tblGrid>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CD1">
            <w:pPr>
              <w:pStyle w:val="BodyText"/>
              <w:rPr>
                <w:lang w:val="en-NZ"/>
              </w:rPr>
            </w:pPr>
            <w:r w:rsidRPr="00126CD1">
              <w:t xml:space="preserve">Evidence required to demonstrate competence in this unit must be relevant to and satisfy all of the requirements of the elements and performance criteria on at least two separate occasions and include: </w:t>
            </w:r>
          </w:p>
        </w:tc>
      </w:tr>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CD1" w:rsidP="00126CD1">
            <w:pPr>
              <w:pStyle w:val="ListBullet"/>
            </w:pPr>
            <w:r w:rsidRPr="00126CD1">
              <w:t>preparin</w:t>
            </w:r>
            <w:r w:rsidRPr="00126CD1">
              <w:t>g to conduct conformity assessment including:</w:t>
            </w:r>
          </w:p>
          <w:p w:rsidR="00000000" w:rsidRPr="00126CD1" w:rsidP="00126CD1">
            <w:pPr>
              <w:pStyle w:val="ListBullet2"/>
            </w:pPr>
            <w:r w:rsidRPr="00126CD1">
              <w:t>determining the criteria by which equipment is to be assessed from its original certification documentation</w:t>
            </w:r>
          </w:p>
          <w:p w:rsidR="00000000" w:rsidRPr="00126CD1" w:rsidP="00126CD1">
            <w:pPr>
              <w:pStyle w:val="ListBullet2"/>
            </w:pPr>
            <w:r w:rsidRPr="00126CD1">
              <w:t>reviewing requirements in the standards against which conformity is to be assessed for certification</w:t>
            </w:r>
          </w:p>
          <w:p w:rsidR="00000000" w:rsidRPr="00126CD1" w:rsidP="00126CD1">
            <w:pPr>
              <w:pStyle w:val="ListBullet2"/>
            </w:pPr>
            <w:r w:rsidRPr="00126CD1">
              <w:t>obtaining equipment details to assess relevance of Clauses in standards against which conformity is to be assessed</w:t>
            </w:r>
          </w:p>
          <w:p w:rsidR="00000000" w:rsidRPr="00126CD1" w:rsidP="00126CD1">
            <w:pPr>
              <w:pStyle w:val="ListBullet2"/>
            </w:pPr>
            <w:r w:rsidRPr="00126CD1">
              <w:t>following safety procedures for inspecting equipment subject to the assessment that is in situ</w:t>
            </w:r>
          </w:p>
          <w:p w:rsidR="00000000" w:rsidRPr="00126CD1" w:rsidP="00126CD1">
            <w:pPr>
              <w:pStyle w:val="ListBullet"/>
            </w:pPr>
            <w:r w:rsidRPr="00126CD1">
              <w:t>conducting conformity assessment including:</w:t>
            </w:r>
          </w:p>
          <w:p w:rsidR="00000000" w:rsidRPr="00126CD1" w:rsidP="00126CD1">
            <w:pPr>
              <w:pStyle w:val="ListBullet2"/>
            </w:pPr>
            <w:r w:rsidRPr="00126CD1">
              <w:t>carrying out assessment in accordance with WHS/OHS and other required procedures</w:t>
            </w:r>
          </w:p>
          <w:p w:rsidR="00000000" w:rsidRPr="00126CD1" w:rsidP="00126CD1">
            <w:pPr>
              <w:pStyle w:val="ListBullet2"/>
            </w:pPr>
            <w:r w:rsidRPr="00126CD1">
              <w:t>comparing certification criteria against those for a given country/region</w:t>
            </w:r>
          </w:p>
          <w:p w:rsidR="00000000" w:rsidRPr="00126CD1" w:rsidP="00126CD1">
            <w:pPr>
              <w:pStyle w:val="ListBullet2"/>
            </w:pPr>
            <w:r w:rsidRPr="00126CD1">
              <w:t>addressing all information in the equipment certification documents including conditions for use</w:t>
            </w:r>
          </w:p>
          <w:p w:rsidR="00000000" w:rsidRPr="00126CD1" w:rsidP="00126CD1">
            <w:pPr>
              <w:pStyle w:val="ListBullet2"/>
            </w:pPr>
            <w:r w:rsidRPr="00126CD1">
              <w:t>iden</w:t>
            </w:r>
            <w:r w:rsidRPr="00126CD1">
              <w:t>tifying the differences between the equipment certification and that required for a given country/region and recording actions needed to address these</w:t>
            </w:r>
          </w:p>
          <w:p w:rsidR="00000000" w:rsidRPr="00126CD1" w:rsidP="00126CD1">
            <w:pPr>
              <w:pStyle w:val="ListBullet"/>
            </w:pPr>
            <w:r w:rsidRPr="00126CD1">
              <w:t>documenting and submitting conformity assessment report including:</w:t>
            </w:r>
          </w:p>
          <w:p w:rsidR="00000000" w:rsidRPr="00126CD1" w:rsidP="00126CD1">
            <w:pPr>
              <w:pStyle w:val="ListBullet2"/>
            </w:pPr>
            <w:r w:rsidRPr="00126CD1">
              <w:t>documenting conformity assessment re</w:t>
            </w:r>
            <w:r w:rsidRPr="00126CD1">
              <w:t>port including:</w:t>
            </w:r>
          </w:p>
          <w:p w:rsidR="00000000" w:rsidRPr="00126CD1" w:rsidP="00126CD1">
            <w:pPr>
              <w:pStyle w:val="ListBullet3"/>
            </w:pPr>
            <w:r w:rsidRPr="00126CD1">
              <w:t>whether the equipment provides an ‘equivalent level of safety’ to be installed, maintained, overhauled/repaired and used safely in a hazardous area; or</w:t>
            </w:r>
          </w:p>
          <w:p w:rsidR="00000000" w:rsidRPr="00126CD1" w:rsidP="00126CD1">
            <w:pPr>
              <w:pStyle w:val="ListBullet3"/>
            </w:pPr>
            <w:r w:rsidRPr="00126CD1">
              <w:t>recommendations for remedial actions to correct non- compliance issues</w:t>
            </w:r>
          </w:p>
          <w:p w:rsidR="00000000" w:rsidRPr="00126CD1" w:rsidP="00126CD1">
            <w:pPr>
              <w:pStyle w:val="ListBullet2"/>
            </w:pPr>
            <w:r w:rsidRPr="00126CD1">
              <w:t>providing conformity assessment documentation to the appropriate person.</w:t>
            </w:r>
          </w:p>
        </w:tc>
      </w:tr>
    </w:tbl>
    <w:p w:rsidR="00000000" w:rsidRPr="00126CD1" w:rsidP="00126CD1">
      <w:pPr>
        <w:pStyle w:val="NoPaddingFontSize1"/>
      </w:pPr>
    </w:p>
    <w:p w:rsidR="00000000" w:rsidRPr="00126CD1" w:rsidP="00126CD1">
      <w:pPr>
        <w:pStyle w:val="AllowPageBreak"/>
      </w:pPr>
    </w:p>
    <w:p w:rsidR="00000000" w:rsidRPr="00126CD1" w:rsidP="00126CD1">
      <w:pPr>
        <w:pStyle w:val="Heading1"/>
      </w:pPr>
      <w:bookmarkStart w:id="3" w:name="O_1242814"/>
      <w:bookmarkEnd w:id="3"/>
      <w:r w:rsidRPr="00126CD1">
        <w:t>Knowledge Evidence</w:t>
      </w:r>
    </w:p>
    <w:tbl>
      <w:tblPr>
        <w:tblW w:w="9497" w:type="dxa"/>
        <w:tblLayout w:type="fixed"/>
        <w:tblCellMar>
          <w:left w:w="62" w:type="dxa"/>
          <w:right w:w="62" w:type="dxa"/>
        </w:tblCellMar>
        <w:tblLook w:val="0000"/>
      </w:tblPr>
      <w:tblGrid>
        <w:gridCol w:w="9497"/>
      </w:tblGrid>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CD1">
            <w:pPr>
              <w:pStyle w:val="BodyText"/>
              <w:rPr>
                <w:lang w:val="en-NZ"/>
              </w:rPr>
            </w:pPr>
            <w:r w:rsidRPr="00126CD1">
              <w:t>Evidence required to demonstrate competence in this unit must be relevant to and satisfy all of the requirements of the elements and performanc</w:t>
            </w:r>
            <w:r w:rsidRPr="00126CD1">
              <w:t xml:space="preserve">e criteria and include knowledge of: </w:t>
            </w:r>
          </w:p>
        </w:tc>
      </w:tr>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CD1" w:rsidP="00126CD1">
            <w:pPr>
              <w:pStyle w:val="ListBullet"/>
            </w:pPr>
            <w:r w:rsidRPr="00126CD1">
              <w:t>explosion-protected equipment certification including:</w:t>
            </w:r>
          </w:p>
          <w:p w:rsidR="00000000" w:rsidRPr="00126CD1" w:rsidP="00126CD1">
            <w:pPr>
              <w:pStyle w:val="ListBullet2"/>
            </w:pPr>
            <w:r w:rsidRPr="00126CD1">
              <w:t xml:space="preserve">certification requirements and the applicable standards which may be used for certification </w:t>
            </w:r>
            <w:r w:rsidRPr="00126CD1">
              <w:t>of equipment acceptable for use in relevant regions of the world which may:</w:t>
            </w:r>
          </w:p>
          <w:p w:rsidR="00000000" w:rsidRPr="00126CD1" w:rsidP="00126CD1">
            <w:pPr>
              <w:pStyle w:val="ListBullet3"/>
            </w:pPr>
            <w:r w:rsidRPr="00126CD1">
              <w:t>Australia and New Zealand</w:t>
            </w:r>
          </w:p>
          <w:p w:rsidR="00000000" w:rsidRPr="00126CD1" w:rsidP="00126CD1">
            <w:pPr>
              <w:pStyle w:val="ListBullet3"/>
            </w:pPr>
            <w:r w:rsidRPr="00126CD1">
              <w:t>European Union countries</w:t>
            </w:r>
          </w:p>
          <w:p w:rsidR="00000000" w:rsidRPr="00126CD1" w:rsidP="00126CD1">
            <w:pPr>
              <w:pStyle w:val="ListBullet3"/>
            </w:pPr>
            <w:r w:rsidRPr="00126CD1">
              <w:t>USA</w:t>
            </w:r>
          </w:p>
          <w:p w:rsidR="00000000" w:rsidRPr="00126CD1" w:rsidP="00126CD1">
            <w:pPr>
              <w:pStyle w:val="ListBullet3"/>
            </w:pPr>
            <w:r w:rsidRPr="00126CD1">
              <w:t>Canada</w:t>
            </w:r>
          </w:p>
          <w:p w:rsidR="00000000" w:rsidRPr="00126CD1" w:rsidP="00126CD1">
            <w:pPr>
              <w:pStyle w:val="ListBullet3"/>
            </w:pPr>
            <w:r w:rsidRPr="00126CD1">
              <w:t>Asian countries</w:t>
            </w:r>
          </w:p>
          <w:p w:rsidR="00000000" w:rsidRPr="00126CD1" w:rsidP="00126CD1">
            <w:pPr>
              <w:pStyle w:val="ListBullet3"/>
            </w:pPr>
            <w:r w:rsidRPr="00126CD1">
              <w:t>Latin American countries</w:t>
            </w:r>
          </w:p>
          <w:p w:rsidR="00000000" w:rsidRPr="00126CD1" w:rsidP="00126CD1">
            <w:pPr>
              <w:pStyle w:val="ListBullet3"/>
            </w:pPr>
            <w:r w:rsidRPr="00126CD1">
              <w:t>South American countries</w:t>
            </w:r>
          </w:p>
          <w:p w:rsidR="00000000" w:rsidRPr="00126CD1" w:rsidP="00126CD1">
            <w:pPr>
              <w:pStyle w:val="ListBullet3"/>
            </w:pPr>
            <w:r w:rsidRPr="00126CD1">
              <w:t>South Africa</w:t>
            </w:r>
          </w:p>
          <w:p w:rsidR="00000000" w:rsidRPr="00126CD1" w:rsidP="00126CD1">
            <w:pPr>
              <w:pStyle w:val="ListBullet2"/>
            </w:pPr>
            <w:r w:rsidRPr="00126CD1">
              <w:t>other aspects of electrical equipment compliance that may affect Ex certification</w:t>
            </w:r>
          </w:p>
          <w:p w:rsidR="00000000" w:rsidRPr="00126CD1" w:rsidP="00126CD1">
            <w:pPr>
              <w:pStyle w:val="ListBullet"/>
            </w:pPr>
            <w:r w:rsidRPr="00126CD1">
              <w:t>common and different aspects of hazardous areas and explosion-protection equipment specified in compliance requirements for different countries/regions including:</w:t>
            </w:r>
          </w:p>
          <w:p w:rsidR="00000000" w:rsidRPr="00126CD1" w:rsidP="00126CD1">
            <w:pPr>
              <w:pStyle w:val="ListBullet2"/>
            </w:pPr>
            <w:r w:rsidRPr="00126CD1">
              <w:t>classification of zones and divisions</w:t>
            </w:r>
          </w:p>
          <w:p w:rsidR="00000000" w:rsidRPr="00126CD1" w:rsidP="00126CD1">
            <w:pPr>
              <w:pStyle w:val="ListBullet2"/>
            </w:pPr>
            <w:r w:rsidRPr="00126CD1">
              <w:t>equipment group and class</w:t>
            </w:r>
          </w:p>
          <w:p w:rsidR="00000000" w:rsidRPr="00126CD1" w:rsidP="00126CD1">
            <w:pPr>
              <w:pStyle w:val="ListBullet2"/>
            </w:pPr>
            <w:r w:rsidRPr="00126CD1">
              <w:t>explosion -protection concepts</w:t>
            </w:r>
          </w:p>
          <w:p w:rsidR="00000000" w:rsidRPr="00126CD1" w:rsidP="00126CD1">
            <w:pPr>
              <w:pStyle w:val="ListBullet2"/>
            </w:pPr>
            <w:r w:rsidRPr="00126CD1">
              <w:t>temperature classifications</w:t>
            </w:r>
          </w:p>
          <w:p w:rsidR="00000000" w:rsidRPr="00126CD1" w:rsidP="00126CD1">
            <w:pPr>
              <w:pStyle w:val="ListBullet2"/>
            </w:pPr>
            <w:r w:rsidRPr="00126CD1">
              <w:t>equipment classification and protection levels</w:t>
            </w:r>
          </w:p>
          <w:p w:rsidR="00000000" w:rsidRPr="00126CD1" w:rsidP="00126CD1">
            <w:pPr>
              <w:pStyle w:val="ListBullet2"/>
            </w:pPr>
            <w:r w:rsidRPr="00126CD1">
              <w:t>enclosure ingress protection/type rating</w:t>
            </w:r>
          </w:p>
          <w:p w:rsidR="00000000" w:rsidRPr="00126CD1" w:rsidP="00126CD1">
            <w:pPr>
              <w:pStyle w:val="ListBullet2"/>
            </w:pPr>
            <w:r w:rsidRPr="00126CD1">
              <w:t>equipment marking</w:t>
            </w:r>
          </w:p>
          <w:p w:rsidR="00000000" w:rsidRPr="00126CD1" w:rsidP="00126CD1">
            <w:pPr>
              <w:pStyle w:val="ListBullet"/>
            </w:pPr>
            <w:r w:rsidRPr="00126CD1">
              <w:t>common and different aspec</w:t>
            </w:r>
            <w:r w:rsidRPr="00126CD1">
              <w:t>ts of hazardous areas installation specified in compliance requirements for different countries/regions including:</w:t>
            </w:r>
          </w:p>
          <w:p w:rsidR="00000000" w:rsidRPr="00126CD1" w:rsidP="00126CD1">
            <w:pPr>
              <w:pStyle w:val="ListBullet2"/>
            </w:pPr>
            <w:r w:rsidRPr="00126CD1">
              <w:t>installation practices</w:t>
            </w:r>
          </w:p>
          <w:p w:rsidR="00000000" w:rsidRPr="00126CD1" w:rsidP="00126CD1">
            <w:pPr>
              <w:pStyle w:val="ListBullet2"/>
            </w:pPr>
            <w:r w:rsidRPr="00126CD1">
              <w:t>inspection and maintenance</w:t>
            </w:r>
          </w:p>
          <w:p w:rsidR="00000000" w:rsidRPr="00126CD1" w:rsidP="00126CD1">
            <w:pPr>
              <w:pStyle w:val="ListBullet2"/>
            </w:pPr>
            <w:r w:rsidRPr="00126CD1">
              <w:t>overhaul, repair and reclamation</w:t>
            </w:r>
          </w:p>
          <w:p w:rsidR="00000000" w:rsidRPr="00126CD1" w:rsidP="00126CD1">
            <w:pPr>
              <w:pStyle w:val="ListBullet2"/>
            </w:pPr>
            <w:r w:rsidRPr="00126CD1">
              <w:t>equipment modification</w:t>
            </w:r>
          </w:p>
          <w:p w:rsidR="00000000" w:rsidRPr="00126CD1" w:rsidP="00126CD1">
            <w:pPr>
              <w:pStyle w:val="ListBullet2"/>
            </w:pPr>
            <w:r w:rsidRPr="00126CD1">
              <w:t>certification processes and requir</w:t>
            </w:r>
            <w:r w:rsidRPr="00126CD1">
              <w:t>ements for validation of certification documents and manufacturing quality controls.</w:t>
            </w:r>
          </w:p>
        </w:tc>
      </w:tr>
    </w:tbl>
    <w:p w:rsidR="00000000" w:rsidRPr="00126CD1" w:rsidP="00126CD1">
      <w:pPr>
        <w:pStyle w:val="NoPaddingFontSize1"/>
      </w:pPr>
    </w:p>
    <w:p w:rsidR="00000000" w:rsidRPr="00126CD1" w:rsidP="00126CD1">
      <w:pPr>
        <w:pStyle w:val="AllowPageBreak"/>
      </w:pPr>
    </w:p>
    <w:p w:rsidR="00000000" w:rsidRPr="00126CD1" w:rsidP="00126CD1">
      <w:pPr>
        <w:pStyle w:val="Heading1"/>
      </w:pPr>
      <w:bookmarkStart w:id="4" w:name="O_1242815"/>
      <w:bookmarkEnd w:id="4"/>
      <w:r w:rsidRPr="00126CD1">
        <w:t>Assessment Conditions</w:t>
      </w:r>
    </w:p>
    <w:tbl>
      <w:tblPr>
        <w:tblW w:w="9497" w:type="dxa"/>
        <w:tblLayout w:type="fixed"/>
        <w:tblCellMar>
          <w:left w:w="62" w:type="dxa"/>
          <w:right w:w="62" w:type="dxa"/>
        </w:tblCellMar>
        <w:tblLook w:val="0000"/>
      </w:tblPr>
      <w:tblGrid>
        <w:gridCol w:w="9497"/>
      </w:tblGrid>
      <w:tr w:rsidTr="00126CD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CD1" w:rsidP="00126CD1">
            <w:pPr>
              <w:pStyle w:val="BodyText"/>
            </w:pPr>
            <w:r w:rsidRPr="00126CD1">
              <w:t xml:space="preserve">Assessors must hold credentials specified within the Standards for Registered Training Organisations current at the time of assessment. </w:t>
            </w:r>
          </w:p>
          <w:p w:rsidR="00000000" w:rsidRPr="00126CD1" w:rsidP="00126CD1">
            <w:pPr>
              <w:pStyle w:val="BodyText"/>
            </w:pPr>
            <w:r w:rsidRPr="00126CD1">
              <w:t>Assessment must satisfy the Principles of Assessment and Rules of Evidence and all regulatory requirements included wit</w:t>
            </w:r>
            <w:r w:rsidRPr="00126CD1">
              <w:t>hin the Standards for Registered Training Organisations current at the time of assessment.</w:t>
            </w:r>
          </w:p>
          <w:p w:rsidR="00000000" w:rsidRPr="00126CD1" w:rsidP="00126CD1">
            <w:pPr>
              <w:pStyle w:val="BodyText"/>
            </w:pPr>
            <w:r w:rsidRPr="00126CD1">
              <w:t>Assessment must occur in workplace operational situations where it is appropriate to do so; where this is not appropriate, assessment must occur in simulated workpla</w:t>
            </w:r>
            <w:r w:rsidRPr="00126CD1">
              <w:t>ce operational situations that replicate workplace conditions.</w:t>
            </w:r>
          </w:p>
          <w:p w:rsidR="00000000" w:rsidRPr="00126CD1" w:rsidP="00126CD1">
            <w:pPr>
              <w:pStyle w:val="BodyText"/>
            </w:pPr>
            <w:r w:rsidRPr="00126CD1">
              <w:t xml:space="preserve">Assessment processes and techniques must be appropriate to the language, literacy and numeracy </w:t>
            </w:r>
            <w:r w:rsidRPr="00126CD1">
              <w:t>requirements of the work being performed and the needs of the candidate.</w:t>
            </w:r>
          </w:p>
          <w:p w:rsidR="00000000" w:rsidRPr="00126CD1" w:rsidP="00126CD1">
            <w:pPr>
              <w:pStyle w:val="BodyText"/>
            </w:pPr>
            <w:r w:rsidRPr="00126CD1">
              <w:t xml:space="preserve">Resources for assessment </w:t>
            </w:r>
            <w:r w:rsidRPr="00126CD1">
              <w:t>must include access to:</w:t>
            </w:r>
          </w:p>
          <w:p w:rsidR="00000000" w:rsidRPr="00126CD1" w:rsidP="00126CD1">
            <w:pPr>
              <w:pStyle w:val="ListBullet"/>
            </w:pPr>
            <w:r w:rsidRPr="00126CD1">
              <w:t>a range of relevant exercises, case studies and/or other simulations</w:t>
            </w:r>
          </w:p>
          <w:p w:rsidR="00000000" w:rsidRPr="00126CD1" w:rsidP="00126CD1">
            <w:pPr>
              <w:pStyle w:val="ListBullet"/>
            </w:pPr>
            <w:r w:rsidRPr="00126CD1">
              <w:t>relevant and appropriate tools and testing devices and PPE currently used in industry</w:t>
            </w:r>
          </w:p>
          <w:p w:rsidR="00000000" w:rsidRPr="00126CD1" w:rsidP="00126CD1">
            <w:pPr>
              <w:pStyle w:val="ListBullet"/>
            </w:pPr>
            <w:r w:rsidRPr="00126CD1">
              <w:t>applicable documentation including:</w:t>
            </w:r>
          </w:p>
          <w:p w:rsidR="00000000" w:rsidRPr="00126CD1" w:rsidP="00126CD1">
            <w:pPr>
              <w:pStyle w:val="ListBullet"/>
            </w:pPr>
            <w:r w:rsidRPr="00126CD1">
              <w:t>WHS/OHS policy and procedures for the si</w:t>
            </w:r>
            <w:r w:rsidRPr="00126CD1">
              <w:t>te</w:t>
            </w:r>
          </w:p>
          <w:p w:rsidR="00000000" w:rsidRPr="00126CD1" w:rsidP="00126CD1">
            <w:pPr>
              <w:pStyle w:val="ListBullet"/>
            </w:pPr>
            <w:r w:rsidRPr="00126CD1">
              <w:t>explosive-protected equipment to be assessed (single items and package explosion-protected equipment)</w:t>
            </w:r>
          </w:p>
          <w:p w:rsidR="00000000" w:rsidRPr="00126CD1" w:rsidP="00126CD1">
            <w:pPr>
              <w:pStyle w:val="ListBullet"/>
            </w:pPr>
            <w:r w:rsidRPr="00126CD1">
              <w:t>equipment certification documents</w:t>
            </w:r>
          </w:p>
          <w:p w:rsidR="00000000" w:rsidRPr="00126CD1" w:rsidP="00126CD1">
            <w:pPr>
              <w:pStyle w:val="ListBullet"/>
            </w:pPr>
            <w:r w:rsidRPr="00126CD1">
              <w:t>Standards to which equipment was certified</w:t>
            </w:r>
          </w:p>
          <w:p w:rsidR="00000000" w:rsidRPr="00126CD1" w:rsidP="00126CD1">
            <w:pPr>
              <w:pStyle w:val="ListBullet"/>
            </w:pPr>
            <w:r w:rsidRPr="00126CD1">
              <w:t>Standards and processes against which equipment certification is to be assessed.</w:t>
            </w:r>
          </w:p>
        </w:tc>
      </w:tr>
    </w:tbl>
    <w:p w:rsidR="00000000" w:rsidRPr="00126CD1" w:rsidP="00126CD1">
      <w:pPr>
        <w:pStyle w:val="NoPaddingFontSize1"/>
      </w:pPr>
    </w:p>
    <w:p w:rsidR="00000000" w:rsidRPr="00126CD1" w:rsidP="00126CD1">
      <w:pPr>
        <w:pStyle w:val="AllowPageBreak"/>
      </w:pPr>
    </w:p>
    <w:p w:rsidR="00000000" w:rsidRPr="00126CD1" w:rsidP="00126CD1">
      <w:pPr>
        <w:pStyle w:val="Heading1"/>
      </w:pPr>
      <w:bookmarkStart w:id="5" w:name="O_1242818"/>
      <w:bookmarkEnd w:id="5"/>
      <w:r w:rsidRPr="00126CD1">
        <w:t>Links</w:t>
      </w:r>
    </w:p>
    <w:p w:rsidR="00000000" w:rsidRPr="00126CD1" w:rsidP="004022CD">
      <w:pPr>
        <w:pStyle w:val="BodyText"/>
      </w:pPr>
      <w:r w:rsidRPr="00126CD1">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44499">
        <w:rPr>
          <w:rStyle w:val="Hyperlink"/>
        </w:rPr>
        <w:t>https://vetnet.gov.au/Pages/TrainingDocs.aspx?q=b8a8f136-5421-4ce1-92e0-2b50341431b6</w:t>
      </w:r>
      <w:r>
        <w:fldChar w:fldCharType="end"/>
      </w:r>
    </w:p>
    <w:p w:rsidR="00000000" w:rsidRPr="00126CD1" w:rsidP="00126CD1"/>
    <w:sectPr w:rsidSect="00126C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D1" w:rsidRPr="004022CD" w:rsidP="00402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CD" w:rsidP="00126C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22CD" w:rsidP="00126C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22CD" w:rsidP="00126C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CD1" w:rsidRPr="004022CD" w:rsidP="004022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C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2CD" w:rsidRPr="002D2AF8" w:rsidP="00126CD1">
    <w:pPr>
      <w:pStyle w:val="Header"/>
      <w:framePr w:wrap="around"/>
    </w:pPr>
    <w:r>
      <w:fldChar w:fldCharType="begin"/>
    </w:r>
    <w:r>
      <w:instrText xml:space="preserve"> TITLE   \* MERGEFORMAT </w:instrText>
    </w:r>
    <w:r>
      <w:fldChar w:fldCharType="separate"/>
    </w:r>
    <w:r>
      <w:t>Assessment Requirements for UEEHA0019 Conduct a conformity assessment review of explosion-protected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022CD" w:rsidP="00126C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88E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A1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58E2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C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CD1"/>
    <w:pPr>
      <w:spacing w:before="360" w:after="60"/>
      <w:outlineLvl w:val="0"/>
    </w:pPr>
    <w:rPr>
      <w:sz w:val="32"/>
    </w:rPr>
  </w:style>
  <w:style w:type="paragraph" w:styleId="Heading2">
    <w:name w:val="heading 2"/>
    <w:basedOn w:val="HeadingBase"/>
    <w:next w:val="BodyText"/>
    <w:link w:val="Heading2Char"/>
    <w:qFormat/>
    <w:rsid w:val="00126CD1"/>
    <w:pPr>
      <w:keepLines/>
      <w:spacing w:before="240" w:after="120"/>
      <w:outlineLvl w:val="1"/>
    </w:pPr>
    <w:rPr>
      <w:sz w:val="28"/>
      <w:szCs w:val="40"/>
    </w:rPr>
  </w:style>
  <w:style w:type="paragraph" w:styleId="Heading3">
    <w:name w:val="heading 3"/>
    <w:basedOn w:val="HeadingBase"/>
    <w:next w:val="BodyText"/>
    <w:link w:val="Heading3Char"/>
    <w:qFormat/>
    <w:rsid w:val="00126CD1"/>
    <w:pPr>
      <w:spacing w:before="180" w:after="120"/>
      <w:outlineLvl w:val="2"/>
    </w:pPr>
    <w:rPr>
      <w:spacing w:val="-10"/>
      <w:kern w:val="32"/>
    </w:rPr>
  </w:style>
  <w:style w:type="paragraph" w:styleId="Heading4">
    <w:name w:val="heading 4"/>
    <w:basedOn w:val="HeadingBase"/>
    <w:next w:val="BodyText"/>
    <w:link w:val="Heading4Char"/>
    <w:qFormat/>
    <w:rsid w:val="00126CD1"/>
    <w:pPr>
      <w:spacing w:before="160" w:after="120"/>
      <w:outlineLvl w:val="3"/>
    </w:pPr>
    <w:rPr>
      <w:sz w:val="22"/>
    </w:rPr>
  </w:style>
  <w:style w:type="paragraph" w:styleId="Heading5">
    <w:name w:val="heading 5"/>
    <w:basedOn w:val="HeadingBase"/>
    <w:next w:val="Normal"/>
    <w:link w:val="Heading5Char"/>
    <w:qFormat/>
    <w:rsid w:val="00126CD1"/>
    <w:pPr>
      <w:spacing w:before="80"/>
      <w:outlineLvl w:val="4"/>
    </w:pPr>
    <w:rPr>
      <w:color w:val="918585"/>
      <w:sz w:val="20"/>
    </w:rPr>
  </w:style>
  <w:style w:type="paragraph" w:styleId="Heading6">
    <w:name w:val="heading 6"/>
    <w:basedOn w:val="HeadingBase"/>
    <w:next w:val="Normal"/>
    <w:link w:val="Heading6Char"/>
    <w:qFormat/>
    <w:rsid w:val="00126CD1"/>
    <w:pPr>
      <w:spacing w:before="60"/>
      <w:outlineLvl w:val="5"/>
    </w:pPr>
    <w:rPr>
      <w:color w:val="918585"/>
      <w:sz w:val="20"/>
    </w:rPr>
  </w:style>
  <w:style w:type="paragraph" w:styleId="Heading7">
    <w:name w:val="heading 7"/>
    <w:basedOn w:val="Normal"/>
    <w:next w:val="Normal"/>
    <w:link w:val="Heading7Char"/>
    <w:qFormat/>
    <w:rsid w:val="00126CD1"/>
    <w:pPr>
      <w:ind w:left="720"/>
      <w:outlineLvl w:val="6"/>
    </w:pPr>
    <w:rPr>
      <w:i/>
    </w:rPr>
  </w:style>
  <w:style w:type="paragraph" w:styleId="Heading8">
    <w:name w:val="heading 8"/>
    <w:basedOn w:val="Normal"/>
    <w:next w:val="Normal"/>
    <w:link w:val="Heading8Char"/>
    <w:qFormat/>
    <w:rsid w:val="00126CD1"/>
    <w:pPr>
      <w:ind w:left="720"/>
      <w:outlineLvl w:val="7"/>
    </w:pPr>
    <w:rPr>
      <w:i/>
    </w:rPr>
  </w:style>
  <w:style w:type="paragraph" w:styleId="Heading9">
    <w:name w:val="heading 9"/>
    <w:basedOn w:val="Normal"/>
    <w:next w:val="Normal"/>
    <w:link w:val="Heading9Char"/>
    <w:qFormat/>
    <w:rsid w:val="00126CD1"/>
    <w:pPr>
      <w:ind w:left="720"/>
      <w:outlineLvl w:val="8"/>
    </w:pPr>
    <w:rPr>
      <w:i/>
    </w:rPr>
  </w:style>
  <w:style w:type="character" w:default="1" w:styleId="DefaultParagraphFont">
    <w:name w:val="Default Paragraph Font"/>
    <w:uiPriority w:val="1"/>
    <w:unhideWhenUsed/>
    <w:rsid w:val="00126C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CD1"/>
  </w:style>
  <w:style w:type="character" w:customStyle="1" w:styleId="Heading1Char">
    <w:name w:val="Heading 1 Char"/>
    <w:basedOn w:val="DefaultParagraphFont"/>
    <w:link w:val="Heading1"/>
    <w:rsid w:val="00126CD1"/>
    <w:rPr>
      <w:rFonts w:ascii="Times New Roman" w:eastAsia="Times New Roman" w:hAnsi="Times New Roman" w:cs="Times New Roman"/>
      <w:b/>
      <w:sz w:val="32"/>
      <w:szCs w:val="20"/>
      <w:lang w:eastAsia="en-US"/>
    </w:rPr>
  </w:style>
  <w:style w:type="paragraph" w:styleId="BodyText">
    <w:name w:val="Body Text"/>
    <w:basedOn w:val="Normal"/>
    <w:link w:val="BodyTextChar"/>
    <w:rsid w:val="00126C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CD1"/>
    <w:rPr>
      <w:rFonts w:ascii="Times New Roman" w:eastAsia="Times New Roman" w:hAnsi="Times New Roman" w:cs="Times New Roman"/>
      <w:sz w:val="24"/>
      <w:lang w:eastAsia="en-US"/>
    </w:rPr>
  </w:style>
  <w:style w:type="paragraph" w:styleId="ListBullet">
    <w:name w:val="List Bullet"/>
    <w:basedOn w:val="List"/>
    <w:rsid w:val="00126CD1"/>
    <w:pPr>
      <w:numPr>
        <w:numId w:val="13"/>
      </w:numPr>
      <w:tabs>
        <w:tab w:val="clear" w:pos="340"/>
      </w:tabs>
      <w:spacing w:before="40" w:after="40"/>
    </w:pPr>
  </w:style>
  <w:style w:type="paragraph" w:styleId="ListBullet2">
    <w:name w:val="List Bullet 2"/>
    <w:basedOn w:val="List2"/>
    <w:rsid w:val="00126CD1"/>
    <w:pPr>
      <w:numPr>
        <w:numId w:val="14"/>
      </w:numPr>
      <w:tabs>
        <w:tab w:val="clear" w:pos="680"/>
      </w:tabs>
    </w:pPr>
  </w:style>
  <w:style w:type="paragraph" w:customStyle="1" w:styleId="SuperHeading">
    <w:name w:val="SuperHeading"/>
    <w:basedOn w:val="Normal"/>
    <w:rsid w:val="00126CD1"/>
    <w:pPr>
      <w:spacing w:before="240" w:after="120"/>
      <w:outlineLvl w:val="0"/>
    </w:pPr>
    <w:rPr>
      <w:rFonts w:ascii="Times New Roman" w:hAnsi="Times New Roman"/>
      <w:b/>
      <w:sz w:val="32"/>
    </w:rPr>
  </w:style>
  <w:style w:type="paragraph" w:customStyle="1" w:styleId="AllowPageBreak">
    <w:name w:val="AllowPageBreak"/>
    <w:rsid w:val="00126C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26CD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C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C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C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C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C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C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C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CD1"/>
    <w:rPr>
      <w:rFonts w:ascii="Courier New" w:eastAsia="Times New Roman" w:hAnsi="Courier New" w:cs="Times New Roman"/>
      <w:i/>
      <w:szCs w:val="20"/>
      <w:lang w:eastAsia="en-US"/>
    </w:rPr>
  </w:style>
  <w:style w:type="paragraph" w:customStyle="1" w:styleId="HeadingBase">
    <w:name w:val="Heading Base"/>
    <w:rsid w:val="00126C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CD1"/>
    <w:pPr>
      <w:tabs>
        <w:tab w:val="right" w:leader="dot" w:pos="9072"/>
      </w:tabs>
      <w:ind w:left="567"/>
    </w:pPr>
    <w:rPr>
      <w:szCs w:val="22"/>
    </w:rPr>
  </w:style>
  <w:style w:type="paragraph" w:customStyle="1" w:styleId="TOCBase">
    <w:name w:val="TOC Base"/>
    <w:rsid w:val="00126C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CD1"/>
    <w:pPr>
      <w:tabs>
        <w:tab w:val="right" w:leader="dot" w:pos="9072"/>
      </w:tabs>
      <w:spacing w:before="40" w:after="40"/>
      <w:ind w:left="284"/>
    </w:pPr>
    <w:rPr>
      <w:rFonts w:ascii="Times New Roman" w:hAnsi="Times New Roman"/>
    </w:rPr>
  </w:style>
  <w:style w:type="paragraph" w:styleId="TOC1">
    <w:name w:val="toc 1"/>
    <w:basedOn w:val="TOCBase"/>
    <w:next w:val="Normal"/>
    <w:rsid w:val="00126C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C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CD1"/>
    <w:rPr>
      <w:rFonts w:ascii="Times New Roman" w:eastAsia="Times New Roman" w:hAnsi="Times New Roman" w:cs="Times New Roman"/>
      <w:sz w:val="16"/>
      <w:lang w:eastAsia="en-US"/>
    </w:rPr>
  </w:style>
  <w:style w:type="paragraph" w:styleId="Title">
    <w:name w:val="Title"/>
    <w:basedOn w:val="HeadingBase"/>
    <w:link w:val="TitleChar"/>
    <w:qFormat/>
    <w:rsid w:val="00126CD1"/>
    <w:pPr>
      <w:spacing w:before="5040"/>
      <w:jc w:val="center"/>
    </w:pPr>
    <w:rPr>
      <w:sz w:val="48"/>
      <w:szCs w:val="72"/>
      <w:lang w:val="en-US"/>
    </w:rPr>
  </w:style>
  <w:style w:type="character" w:customStyle="1" w:styleId="TitleChar">
    <w:name w:val="Title Char"/>
    <w:basedOn w:val="DefaultParagraphFont"/>
    <w:link w:val="Title"/>
    <w:rsid w:val="00126C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CD1"/>
    <w:pPr>
      <w:tabs>
        <w:tab w:val="left" w:pos="3600"/>
        <w:tab w:val="left" w:pos="3958"/>
      </w:tabs>
    </w:pPr>
  </w:style>
  <w:style w:type="paragraph" w:styleId="List">
    <w:name w:val="List"/>
    <w:basedOn w:val="BodyText"/>
    <w:next w:val="BodyText"/>
    <w:rsid w:val="00126CD1"/>
    <w:pPr>
      <w:tabs>
        <w:tab w:val="left" w:pos="340"/>
      </w:tabs>
      <w:spacing w:before="60" w:after="60"/>
      <w:ind w:left="340" w:hanging="340"/>
    </w:pPr>
  </w:style>
  <w:style w:type="paragraph" w:customStyle="1" w:styleId="Note">
    <w:name w:val="Note"/>
    <w:basedOn w:val="BodyText"/>
    <w:rsid w:val="00126C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6CD1"/>
    <w:rPr>
      <w:b/>
      <w:spacing w:val="0"/>
    </w:rPr>
  </w:style>
  <w:style w:type="paragraph" w:customStyle="1" w:styleId="SuperTitle">
    <w:name w:val="SuperTitle"/>
    <w:basedOn w:val="Title"/>
    <w:rsid w:val="00126CD1"/>
    <w:pPr>
      <w:framePr w:wrap="auto" w:hAnchor="text" w:y="6049"/>
    </w:pPr>
    <w:rPr>
      <w:color w:val="000000"/>
      <w:sz w:val="40"/>
    </w:rPr>
  </w:style>
  <w:style w:type="paragraph" w:customStyle="1" w:styleId="TOCTitle">
    <w:name w:val="TOCTitle"/>
    <w:basedOn w:val="Heading1"/>
    <w:rsid w:val="00126CD1"/>
    <w:pPr>
      <w:spacing w:after="240"/>
      <w:jc w:val="center"/>
      <w:outlineLvl w:val="9"/>
    </w:pPr>
    <w:rPr>
      <w:caps/>
    </w:rPr>
  </w:style>
  <w:style w:type="paragraph" w:customStyle="1" w:styleId="Version">
    <w:name w:val="Version"/>
    <w:rsid w:val="00126C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CD1"/>
    <w:pPr>
      <w:keepNext w:val="0"/>
      <w:tabs>
        <w:tab w:val="right" w:pos="4176"/>
      </w:tabs>
      <w:ind w:left="198" w:hanging="198"/>
    </w:pPr>
    <w:rPr>
      <w:rFonts w:ascii="Garamond" w:hAnsi="Garamond"/>
    </w:rPr>
  </w:style>
  <w:style w:type="paragraph" w:styleId="IndexHeading">
    <w:name w:val="index heading"/>
    <w:basedOn w:val="Normal"/>
    <w:next w:val="Index1"/>
    <w:semiHidden/>
    <w:rsid w:val="00126CD1"/>
    <w:pPr>
      <w:spacing w:before="120" w:after="120"/>
    </w:pPr>
    <w:rPr>
      <w:rFonts w:ascii="Arial" w:hAnsi="Arial"/>
      <w:b/>
      <w:color w:val="918585"/>
      <w:sz w:val="24"/>
    </w:rPr>
  </w:style>
  <w:style w:type="paragraph" w:styleId="Header">
    <w:name w:val="header"/>
    <w:basedOn w:val="Normal"/>
    <w:link w:val="HeaderChar"/>
    <w:rsid w:val="00126C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CD1"/>
    <w:rPr>
      <w:rFonts w:ascii="Times New Roman" w:eastAsia="Times New Roman" w:hAnsi="Times New Roman" w:cs="Times New Roman"/>
      <w:sz w:val="16"/>
      <w:szCs w:val="20"/>
      <w:lang w:val="en-GB" w:eastAsia="en-US"/>
    </w:rPr>
  </w:style>
  <w:style w:type="paragraph" w:customStyle="1" w:styleId="Chapter">
    <w:name w:val="Chapter"/>
    <w:basedOn w:val="Normal"/>
    <w:rsid w:val="00126CD1"/>
    <w:pPr>
      <w:spacing w:before="240"/>
    </w:pPr>
    <w:rPr>
      <w:rFonts w:ascii="Times New Roman" w:hAnsi="Times New Roman"/>
      <w:smallCaps/>
      <w:spacing w:val="80"/>
      <w:sz w:val="28"/>
    </w:rPr>
  </w:style>
  <w:style w:type="paragraph" w:customStyle="1" w:styleId="InChapter">
    <w:name w:val="InChapter"/>
    <w:basedOn w:val="Heading3"/>
    <w:rsid w:val="00126CD1"/>
    <w:pPr>
      <w:spacing w:after="240"/>
      <w:outlineLvl w:val="9"/>
    </w:pPr>
    <w:rPr>
      <w:noProof/>
    </w:rPr>
  </w:style>
  <w:style w:type="paragraph" w:styleId="Index2">
    <w:name w:val="index 2"/>
    <w:basedOn w:val="Normal"/>
    <w:next w:val="Normal"/>
    <w:semiHidden/>
    <w:rsid w:val="00126CD1"/>
    <w:pPr>
      <w:tabs>
        <w:tab w:val="right" w:pos="4176"/>
      </w:tabs>
      <w:ind w:left="568" w:hanging="284"/>
    </w:pPr>
    <w:rPr>
      <w:rFonts w:ascii="Garamond" w:hAnsi="Garamond"/>
    </w:rPr>
  </w:style>
  <w:style w:type="paragraph" w:customStyle="1" w:styleId="Byline">
    <w:name w:val="Byline"/>
    <w:rsid w:val="00126C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CD1"/>
    <w:pPr>
      <w:tabs>
        <w:tab w:val="clear" w:pos="3600"/>
        <w:tab w:val="clear" w:pos="3958"/>
      </w:tabs>
      <w:jc w:val="right"/>
    </w:pPr>
  </w:style>
  <w:style w:type="character" w:styleId="Emphasis">
    <w:name w:val="Emphasis"/>
    <w:basedOn w:val="DefaultParagraphFont"/>
    <w:qFormat/>
    <w:rsid w:val="00126CD1"/>
    <w:rPr>
      <w:i/>
    </w:rPr>
  </w:style>
  <w:style w:type="paragraph" w:styleId="Caption">
    <w:name w:val="caption"/>
    <w:basedOn w:val="BodyText"/>
    <w:next w:val="Normal"/>
    <w:qFormat/>
    <w:rsid w:val="00126CD1"/>
    <w:pPr>
      <w:framePr w:w="2268" w:hSpace="181" w:vSpace="181" w:wrap="around" w:vAnchor="text" w:hAnchor="page" w:x="1135" w:y="285" w:anchorLock="1"/>
    </w:pPr>
    <w:rPr>
      <w:i/>
    </w:rPr>
  </w:style>
  <w:style w:type="paragraph" w:customStyle="1" w:styleId="MiniTOCTitle">
    <w:name w:val="MiniTOCTitle"/>
    <w:basedOn w:val="Heading4"/>
    <w:rsid w:val="00126CD1"/>
    <w:pPr>
      <w:spacing w:before="240"/>
      <w:outlineLvl w:val="9"/>
    </w:pPr>
    <w:rPr>
      <w:noProof/>
      <w:sz w:val="24"/>
    </w:rPr>
  </w:style>
  <w:style w:type="paragraph" w:customStyle="1" w:styleId="MiniTOCItem">
    <w:name w:val="MiniTOCItem"/>
    <w:basedOn w:val="ListBullet"/>
    <w:rsid w:val="00126CD1"/>
    <w:pPr>
      <w:numPr>
        <w:numId w:val="0"/>
      </w:numPr>
      <w:tabs>
        <w:tab w:val="right" w:leader="dot" w:pos="6521"/>
      </w:tabs>
      <w:spacing w:before="0" w:after="0"/>
    </w:pPr>
  </w:style>
  <w:style w:type="paragraph" w:customStyle="1" w:styleId="TOFTitle">
    <w:name w:val="TOFTitle"/>
    <w:basedOn w:val="TOCTitle"/>
    <w:rsid w:val="00126CD1"/>
  </w:style>
  <w:style w:type="paragraph" w:styleId="TableofFigures">
    <w:name w:val="table of figures"/>
    <w:basedOn w:val="Normal"/>
    <w:next w:val="Normal"/>
    <w:semiHidden/>
    <w:rsid w:val="00126CD1"/>
    <w:pPr>
      <w:tabs>
        <w:tab w:val="right" w:leader="dot" w:pos="9072"/>
      </w:tabs>
      <w:ind w:left="970" w:hanging="403"/>
    </w:pPr>
    <w:rPr>
      <w:rFonts w:ascii="Times New Roman" w:hAnsi="Times New Roman"/>
      <w:b/>
    </w:rPr>
  </w:style>
  <w:style w:type="paragraph" w:styleId="ListNumber">
    <w:name w:val="List Number"/>
    <w:basedOn w:val="List"/>
    <w:rsid w:val="00126CD1"/>
    <w:pPr>
      <w:numPr>
        <w:numId w:val="16"/>
      </w:numPr>
      <w:tabs>
        <w:tab w:val="clear" w:pos="340"/>
      </w:tabs>
    </w:pPr>
  </w:style>
  <w:style w:type="character" w:customStyle="1" w:styleId="WingdingSymbols">
    <w:name w:val="Wingding Symbols"/>
    <w:rsid w:val="00126CD1"/>
    <w:rPr>
      <w:rFonts w:ascii="Wingdings" w:hAnsi="Wingdings"/>
    </w:rPr>
  </w:style>
  <w:style w:type="paragraph" w:customStyle="1" w:styleId="TableHeading">
    <w:name w:val="Table Heading"/>
    <w:basedOn w:val="HeadingBase"/>
    <w:rsid w:val="00126CD1"/>
    <w:pPr>
      <w:keepLines/>
      <w:pBdr>
        <w:bottom w:val="single" w:sz="6" w:space="1" w:color="918585"/>
      </w:pBdr>
      <w:spacing w:before="240"/>
    </w:pPr>
  </w:style>
  <w:style w:type="character" w:customStyle="1" w:styleId="HotSpot">
    <w:name w:val="HotSpot"/>
    <w:rsid w:val="00126CD1"/>
    <w:rPr>
      <w:color w:val="0033CC"/>
      <w:u w:val="none"/>
    </w:rPr>
  </w:style>
  <w:style w:type="paragraph" w:customStyle="1" w:styleId="BodyTextRight">
    <w:name w:val="Body Text Right"/>
    <w:basedOn w:val="BodyText"/>
    <w:rsid w:val="00126CD1"/>
    <w:pPr>
      <w:spacing w:before="0" w:after="0"/>
      <w:jc w:val="right"/>
    </w:pPr>
  </w:style>
  <w:style w:type="paragraph" w:styleId="Index3">
    <w:name w:val="index 3"/>
    <w:basedOn w:val="ListNumber2"/>
    <w:next w:val="Normal"/>
    <w:semiHidden/>
    <w:rsid w:val="00126CD1"/>
    <w:pPr>
      <w:numPr>
        <w:numId w:val="0"/>
      </w:numPr>
      <w:tabs>
        <w:tab w:val="right" w:leader="dot" w:pos="4176"/>
      </w:tabs>
    </w:pPr>
  </w:style>
  <w:style w:type="paragraph" w:styleId="ListNumber2">
    <w:name w:val="List Number 2"/>
    <w:basedOn w:val="List2"/>
    <w:rsid w:val="00126CD1"/>
    <w:pPr>
      <w:numPr>
        <w:numId w:val="11"/>
      </w:numPr>
      <w:tabs>
        <w:tab w:val="clear" w:pos="1060"/>
      </w:tabs>
    </w:pPr>
  </w:style>
  <w:style w:type="paragraph" w:customStyle="1" w:styleId="MarginNote">
    <w:name w:val="Margin Note"/>
    <w:basedOn w:val="BodyText"/>
    <w:rsid w:val="00126C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C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C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CD1"/>
    <w:rPr>
      <w:sz w:val="32"/>
    </w:rPr>
  </w:style>
  <w:style w:type="paragraph" w:customStyle="1" w:styleId="HeadingProcedure">
    <w:name w:val="Heading Procedure"/>
    <w:basedOn w:val="HeadingBase"/>
    <w:next w:val="Normal"/>
    <w:rsid w:val="00126CD1"/>
    <w:pPr>
      <w:tabs>
        <w:tab w:val="left" w:pos="0"/>
      </w:tabs>
      <w:spacing w:before="120" w:after="60"/>
    </w:pPr>
    <w:rPr>
      <w:i/>
      <w:color w:val="918585"/>
      <w:sz w:val="22"/>
    </w:rPr>
  </w:style>
  <w:style w:type="paragraph" w:customStyle="1" w:styleId="TableBodyText">
    <w:name w:val="Table Body Text"/>
    <w:basedOn w:val="BodyText"/>
    <w:rsid w:val="00126CD1"/>
    <w:pPr>
      <w:spacing w:before="60" w:after="60"/>
    </w:pPr>
  </w:style>
  <w:style w:type="paragraph" w:styleId="ListContinue">
    <w:name w:val="List Continue"/>
    <w:basedOn w:val="List"/>
    <w:rsid w:val="00126CD1"/>
    <w:pPr>
      <w:ind w:firstLine="0"/>
    </w:pPr>
  </w:style>
  <w:style w:type="paragraph" w:customStyle="1" w:styleId="ListNote">
    <w:name w:val="List Note"/>
    <w:basedOn w:val="List"/>
    <w:rsid w:val="00126CD1"/>
    <w:pPr>
      <w:pBdr>
        <w:top w:val="single" w:sz="6" w:space="2" w:color="918585"/>
        <w:bottom w:val="single" w:sz="6" w:space="2" w:color="918585"/>
      </w:pBdr>
      <w:tabs>
        <w:tab w:val="left" w:pos="1021"/>
      </w:tabs>
      <w:ind w:firstLine="0"/>
    </w:pPr>
  </w:style>
  <w:style w:type="paragraph" w:customStyle="1" w:styleId="Warning">
    <w:name w:val="Warning"/>
    <w:basedOn w:val="BodyText"/>
    <w:rsid w:val="00126CD1"/>
    <w:pPr>
      <w:shd w:val="clear" w:color="auto" w:fill="D9D9D9"/>
      <w:tabs>
        <w:tab w:val="left" w:pos="992"/>
      </w:tabs>
      <w:ind w:left="119" w:right="119"/>
    </w:pPr>
    <w:rPr>
      <w:sz w:val="20"/>
    </w:rPr>
  </w:style>
  <w:style w:type="paragraph" w:customStyle="1" w:styleId="MarginIcons">
    <w:name w:val="Margin Icons"/>
    <w:basedOn w:val="BodyText"/>
    <w:rsid w:val="00126C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CD1"/>
    <w:rPr>
      <w:rFonts w:ascii="Courier New" w:hAnsi="Courier New"/>
    </w:rPr>
  </w:style>
  <w:style w:type="paragraph" w:customStyle="1" w:styleId="NoteBullet">
    <w:name w:val="Note Bullet"/>
    <w:basedOn w:val="Note"/>
    <w:rsid w:val="00126CD1"/>
    <w:pPr>
      <w:tabs>
        <w:tab w:val="clear" w:pos="680"/>
      </w:tabs>
      <w:spacing w:before="60" w:after="60"/>
    </w:pPr>
  </w:style>
  <w:style w:type="paragraph" w:customStyle="1" w:styleId="SubHeading2">
    <w:name w:val="SubHeading2"/>
    <w:basedOn w:val="HeadingBase"/>
    <w:rsid w:val="00126CD1"/>
    <w:pPr>
      <w:spacing w:before="240" w:after="60"/>
    </w:pPr>
    <w:rPr>
      <w:sz w:val="20"/>
    </w:rPr>
  </w:style>
  <w:style w:type="paragraph" w:customStyle="1" w:styleId="SubHeading1">
    <w:name w:val="SubHeading1"/>
    <w:basedOn w:val="HeadingBase"/>
    <w:rsid w:val="00126CD1"/>
    <w:pPr>
      <w:spacing w:before="240" w:after="60"/>
    </w:pPr>
    <w:rPr>
      <w:color w:val="918585"/>
      <w:sz w:val="22"/>
    </w:rPr>
  </w:style>
  <w:style w:type="paragraph" w:customStyle="1" w:styleId="SideHeading">
    <w:name w:val="Side Heading"/>
    <w:basedOn w:val="HeadingBase"/>
    <w:rsid w:val="00126C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CD1"/>
    <w:pPr>
      <w:numPr>
        <w:numId w:val="12"/>
      </w:numPr>
    </w:pPr>
  </w:style>
  <w:style w:type="paragraph" w:styleId="PlainText">
    <w:name w:val="Plain Text"/>
    <w:basedOn w:val="Normal"/>
    <w:link w:val="PlainTextChar"/>
    <w:rsid w:val="00126CD1"/>
    <w:rPr>
      <w:sz w:val="20"/>
    </w:rPr>
  </w:style>
  <w:style w:type="character" w:customStyle="1" w:styleId="PlainTextChar">
    <w:name w:val="Plain Text Char"/>
    <w:basedOn w:val="DefaultParagraphFont"/>
    <w:link w:val="PlainText"/>
    <w:rsid w:val="00126CD1"/>
    <w:rPr>
      <w:rFonts w:ascii="Courier New" w:eastAsia="Times New Roman" w:hAnsi="Courier New" w:cs="Times New Roman"/>
      <w:sz w:val="20"/>
      <w:szCs w:val="20"/>
      <w:lang w:eastAsia="en-US"/>
    </w:rPr>
  </w:style>
  <w:style w:type="character" w:customStyle="1" w:styleId="MenuOption">
    <w:name w:val="Menu Option"/>
    <w:basedOn w:val="DefaultParagraphFont"/>
    <w:rsid w:val="00126CD1"/>
    <w:rPr>
      <w:b/>
      <w:smallCaps/>
    </w:rPr>
  </w:style>
  <w:style w:type="paragraph" w:customStyle="1" w:styleId="TableListNumber">
    <w:name w:val="Table List Number"/>
    <w:basedOn w:val="ListNumber"/>
    <w:rsid w:val="00126CD1"/>
    <w:pPr>
      <w:numPr>
        <w:numId w:val="0"/>
      </w:numPr>
    </w:pPr>
  </w:style>
  <w:style w:type="paragraph" w:styleId="TOC4">
    <w:name w:val="toc 4"/>
    <w:basedOn w:val="TOCBase"/>
    <w:next w:val="Normal"/>
    <w:semiHidden/>
    <w:rsid w:val="00126CD1"/>
    <w:pPr>
      <w:tabs>
        <w:tab w:val="right" w:leader="dot" w:pos="9071"/>
      </w:tabs>
      <w:ind w:left="1701"/>
    </w:pPr>
  </w:style>
  <w:style w:type="paragraph" w:customStyle="1" w:styleId="ListAlpha">
    <w:name w:val="List Alpha"/>
    <w:basedOn w:val="List"/>
    <w:rsid w:val="00126CD1"/>
    <w:pPr>
      <w:numPr>
        <w:numId w:val="10"/>
      </w:numPr>
    </w:pPr>
  </w:style>
  <w:style w:type="paragraph" w:customStyle="1" w:styleId="ListAlpha2">
    <w:name w:val="List Alpha 2"/>
    <w:basedOn w:val="List2"/>
    <w:rsid w:val="00126CD1"/>
    <w:pPr>
      <w:numPr>
        <w:numId w:val="9"/>
      </w:numPr>
    </w:pPr>
  </w:style>
  <w:style w:type="paragraph" w:styleId="List2">
    <w:name w:val="List 2"/>
    <w:basedOn w:val="BodyText"/>
    <w:rsid w:val="00126CD1"/>
    <w:pPr>
      <w:tabs>
        <w:tab w:val="left" w:pos="680"/>
      </w:tabs>
      <w:spacing w:before="60" w:after="60"/>
      <w:ind w:left="680" w:hanging="340"/>
    </w:pPr>
  </w:style>
  <w:style w:type="paragraph" w:styleId="List3">
    <w:name w:val="List 3"/>
    <w:basedOn w:val="BodyText"/>
    <w:rsid w:val="00126CD1"/>
    <w:pPr>
      <w:tabs>
        <w:tab w:val="left" w:pos="1021"/>
      </w:tabs>
      <w:spacing w:before="60" w:after="60"/>
      <w:ind w:left="1020" w:hanging="340"/>
    </w:pPr>
  </w:style>
  <w:style w:type="paragraph" w:styleId="List4">
    <w:name w:val="List 4"/>
    <w:basedOn w:val="BodyText"/>
    <w:rsid w:val="00126CD1"/>
    <w:pPr>
      <w:tabs>
        <w:tab w:val="left" w:pos="1361"/>
      </w:tabs>
      <w:spacing w:before="60" w:after="60"/>
      <w:ind w:left="1361" w:hanging="340"/>
    </w:pPr>
  </w:style>
  <w:style w:type="paragraph" w:styleId="List5">
    <w:name w:val="List 5"/>
    <w:basedOn w:val="BodyText"/>
    <w:rsid w:val="00126CD1"/>
    <w:pPr>
      <w:tabs>
        <w:tab w:val="left" w:pos="1701"/>
      </w:tabs>
      <w:spacing w:before="60" w:after="60"/>
      <w:ind w:left="1701" w:hanging="340"/>
    </w:pPr>
  </w:style>
  <w:style w:type="paragraph" w:styleId="ListBullet4">
    <w:name w:val="List Bullet 4"/>
    <w:basedOn w:val="List4"/>
    <w:rsid w:val="00126CD1"/>
    <w:pPr>
      <w:numPr>
        <w:numId w:val="4"/>
      </w:numPr>
      <w:tabs>
        <w:tab w:val="clear" w:pos="1361"/>
      </w:tabs>
    </w:pPr>
  </w:style>
  <w:style w:type="paragraph" w:styleId="ListBullet5">
    <w:name w:val="List Bullet 5"/>
    <w:basedOn w:val="List5"/>
    <w:rsid w:val="00126CD1"/>
    <w:pPr>
      <w:numPr>
        <w:numId w:val="5"/>
      </w:numPr>
    </w:pPr>
  </w:style>
  <w:style w:type="paragraph" w:styleId="ListContinue2">
    <w:name w:val="List Continue 2"/>
    <w:basedOn w:val="List2"/>
    <w:rsid w:val="00126CD1"/>
    <w:pPr>
      <w:ind w:firstLine="0"/>
    </w:pPr>
  </w:style>
  <w:style w:type="paragraph" w:styleId="ListContinue3">
    <w:name w:val="List Continue 3"/>
    <w:basedOn w:val="List3"/>
    <w:rsid w:val="00126CD1"/>
    <w:pPr>
      <w:ind w:left="1021" w:firstLine="0"/>
    </w:pPr>
  </w:style>
  <w:style w:type="paragraph" w:styleId="ListContinue4">
    <w:name w:val="List Continue 4"/>
    <w:basedOn w:val="List4"/>
    <w:rsid w:val="00126CD1"/>
    <w:pPr>
      <w:ind w:firstLine="0"/>
    </w:pPr>
  </w:style>
  <w:style w:type="paragraph" w:styleId="ListContinue5">
    <w:name w:val="List Continue 5"/>
    <w:basedOn w:val="List5"/>
    <w:rsid w:val="00126CD1"/>
    <w:pPr>
      <w:ind w:firstLine="0"/>
    </w:pPr>
  </w:style>
  <w:style w:type="paragraph" w:styleId="ListNumber3">
    <w:name w:val="List Number 3"/>
    <w:basedOn w:val="List3"/>
    <w:rsid w:val="00126CD1"/>
    <w:pPr>
      <w:numPr>
        <w:numId w:val="6"/>
      </w:numPr>
    </w:pPr>
  </w:style>
  <w:style w:type="paragraph" w:styleId="ListNumber4">
    <w:name w:val="List Number 4"/>
    <w:basedOn w:val="List4"/>
    <w:rsid w:val="00126CD1"/>
    <w:pPr>
      <w:numPr>
        <w:numId w:val="7"/>
      </w:numPr>
    </w:pPr>
  </w:style>
  <w:style w:type="paragraph" w:styleId="ListNumber5">
    <w:name w:val="List Number 5"/>
    <w:basedOn w:val="List5"/>
    <w:rsid w:val="00126CD1"/>
    <w:pPr>
      <w:numPr>
        <w:numId w:val="8"/>
      </w:numPr>
    </w:pPr>
  </w:style>
  <w:style w:type="paragraph" w:styleId="BlockText">
    <w:name w:val="Block Text"/>
    <w:basedOn w:val="Normal"/>
    <w:rsid w:val="00126CD1"/>
    <w:pPr>
      <w:spacing w:after="120"/>
      <w:ind w:left="1440" w:right="1440"/>
    </w:pPr>
  </w:style>
  <w:style w:type="character" w:customStyle="1" w:styleId="Subscript">
    <w:name w:val="Subscript"/>
    <w:basedOn w:val="DefaultParagraphFont"/>
    <w:rsid w:val="00126CD1"/>
    <w:rPr>
      <w:sz w:val="16"/>
      <w:vertAlign w:val="subscript"/>
    </w:rPr>
  </w:style>
  <w:style w:type="character" w:customStyle="1" w:styleId="Superscript">
    <w:name w:val="Superscript"/>
    <w:basedOn w:val="DefaultParagraphFont"/>
    <w:rsid w:val="00126CD1"/>
    <w:rPr>
      <w:sz w:val="16"/>
      <w:vertAlign w:val="superscript"/>
    </w:rPr>
  </w:style>
  <w:style w:type="character" w:customStyle="1" w:styleId="Symbols">
    <w:name w:val="Symbols"/>
    <w:basedOn w:val="DefaultParagraphFont"/>
    <w:rsid w:val="00126CD1"/>
    <w:rPr>
      <w:rFonts w:ascii="Symbol" w:hAnsi="Symbol"/>
    </w:rPr>
  </w:style>
  <w:style w:type="character" w:customStyle="1" w:styleId="MenuOptions">
    <w:name w:val="Menu Options"/>
    <w:basedOn w:val="DefaultParagraphFont"/>
    <w:rsid w:val="00126CD1"/>
    <w:rPr>
      <w:rFonts w:ascii="Arial Narrow" w:hAnsi="Arial Narrow"/>
      <w:smallCaps/>
    </w:rPr>
  </w:style>
  <w:style w:type="character" w:customStyle="1" w:styleId="Buttons">
    <w:name w:val="Buttons"/>
    <w:basedOn w:val="DefaultParagraphFont"/>
    <w:rsid w:val="00126CD1"/>
    <w:rPr>
      <w:b/>
    </w:rPr>
  </w:style>
  <w:style w:type="character" w:customStyle="1" w:styleId="Underlined">
    <w:name w:val="Underlined"/>
    <w:basedOn w:val="DefaultParagraphFont"/>
    <w:rsid w:val="00126CD1"/>
    <w:rPr>
      <w:u w:val="single"/>
    </w:rPr>
  </w:style>
  <w:style w:type="paragraph" w:customStyle="1" w:styleId="TableBodyTextRight">
    <w:name w:val="Table Body Text Right"/>
    <w:basedOn w:val="TableBodyText"/>
    <w:rsid w:val="00126CD1"/>
    <w:pPr>
      <w:widowControl w:val="0"/>
      <w:autoSpaceDE w:val="0"/>
      <w:autoSpaceDN w:val="0"/>
      <w:adjustRightInd w:val="0"/>
      <w:jc w:val="right"/>
    </w:pPr>
    <w:rPr>
      <w:rFonts w:cs="Arial"/>
      <w:szCs w:val="18"/>
    </w:rPr>
  </w:style>
  <w:style w:type="paragraph" w:customStyle="1" w:styleId="CopyrightText">
    <w:name w:val="Copyright Text"/>
    <w:basedOn w:val="BodyText"/>
    <w:rsid w:val="00126CD1"/>
    <w:rPr>
      <w:sz w:val="18"/>
    </w:rPr>
  </w:style>
  <w:style w:type="paragraph" w:customStyle="1" w:styleId="BodySmallRight">
    <w:name w:val="Body Small Right"/>
    <w:basedOn w:val="BodyTextRight"/>
    <w:rsid w:val="00126CD1"/>
    <w:rPr>
      <w:sz w:val="18"/>
      <w:szCs w:val="18"/>
    </w:rPr>
  </w:style>
  <w:style w:type="paragraph" w:customStyle="1" w:styleId="MarginEdition">
    <w:name w:val="Margin Edition"/>
    <w:basedOn w:val="MarginNote"/>
    <w:rsid w:val="00126CD1"/>
    <w:pPr>
      <w:spacing w:before="0" w:after="0"/>
    </w:pPr>
    <w:rPr>
      <w:rFonts w:ascii="Times New Roman" w:hAnsi="Times New Roman"/>
      <w:color w:val="999999"/>
    </w:rPr>
  </w:style>
  <w:style w:type="paragraph" w:customStyle="1" w:styleId="Spacer">
    <w:name w:val="Spacer"/>
    <w:basedOn w:val="Normal"/>
    <w:rsid w:val="00126CD1"/>
    <w:rPr>
      <w:sz w:val="2"/>
      <w:szCs w:val="2"/>
    </w:rPr>
  </w:style>
  <w:style w:type="character" w:customStyle="1" w:styleId="Small">
    <w:name w:val="Small"/>
    <w:basedOn w:val="DefaultParagraphFont"/>
    <w:rsid w:val="00126CD1"/>
    <w:rPr>
      <w:sz w:val="16"/>
    </w:rPr>
  </w:style>
  <w:style w:type="paragraph" w:customStyle="1" w:styleId="WideTable">
    <w:name w:val="Wide Table"/>
    <w:basedOn w:val="Normal"/>
    <w:rsid w:val="00126CD1"/>
    <w:pPr>
      <w:ind w:left="-1418"/>
    </w:pPr>
    <w:rPr>
      <w:sz w:val="2"/>
      <w:szCs w:val="2"/>
    </w:rPr>
  </w:style>
  <w:style w:type="character" w:styleId="PageNumber">
    <w:name w:val="page number"/>
    <w:basedOn w:val="DefaultParagraphFont"/>
    <w:rsid w:val="00126CD1"/>
  </w:style>
  <w:style w:type="paragraph" w:styleId="Quote">
    <w:name w:val="Quote"/>
    <w:basedOn w:val="Heading1"/>
    <w:link w:val="QuoteChar"/>
    <w:qFormat/>
    <w:rsid w:val="00126CD1"/>
    <w:rPr>
      <w:b w:val="0"/>
      <w:sz w:val="72"/>
      <w:szCs w:val="72"/>
      <w:lang w:val="en-NZ"/>
    </w:rPr>
  </w:style>
  <w:style w:type="character" w:customStyle="1" w:styleId="QuoteChar">
    <w:name w:val="Quote Char"/>
    <w:basedOn w:val="DefaultParagraphFont"/>
    <w:link w:val="Quote"/>
    <w:rsid w:val="00126C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CD1"/>
    <w:pPr>
      <w:pageBreakBefore/>
    </w:pPr>
  </w:style>
  <w:style w:type="paragraph" w:customStyle="1" w:styleId="Border">
    <w:name w:val="Border"/>
    <w:basedOn w:val="Normal"/>
    <w:qFormat/>
    <w:rsid w:val="00126C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CD1"/>
    <w:rPr>
      <w:b/>
      <w:bCs/>
      <w:i/>
      <w:iCs/>
      <w:color w:val="auto"/>
    </w:rPr>
  </w:style>
  <w:style w:type="paragraph" w:styleId="IntenseQuote">
    <w:name w:val="Intense Quote"/>
    <w:basedOn w:val="Normal"/>
    <w:next w:val="Normal"/>
    <w:link w:val="IntenseQuoteChar"/>
    <w:uiPriority w:val="30"/>
    <w:qFormat/>
    <w:rsid w:val="00126C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C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CD1"/>
    <w:rPr>
      <w:smallCaps/>
      <w:color w:val="auto"/>
      <w:u w:val="single"/>
    </w:rPr>
  </w:style>
  <w:style w:type="character" w:styleId="IntenseReference">
    <w:name w:val="Intense Reference"/>
    <w:basedOn w:val="DefaultParagraphFont"/>
    <w:uiPriority w:val="32"/>
    <w:qFormat/>
    <w:rsid w:val="00126CD1"/>
    <w:rPr>
      <w:b/>
      <w:bCs/>
      <w:smallCaps/>
      <w:color w:val="auto"/>
      <w:spacing w:val="5"/>
      <w:u w:val="single"/>
    </w:rPr>
  </w:style>
  <w:style w:type="paragraph" w:customStyle="1" w:styleId="2ColumnHeading">
    <w:name w:val="2Column Heading"/>
    <w:basedOn w:val="BodyText"/>
    <w:qFormat/>
    <w:rsid w:val="00126CD1"/>
    <w:pPr>
      <w:spacing w:after="60"/>
      <w:ind w:left="-2268"/>
    </w:pPr>
    <w:rPr>
      <w:b/>
    </w:rPr>
  </w:style>
  <w:style w:type="paragraph" w:customStyle="1" w:styleId="Heading1TOC">
    <w:name w:val="Heading1 TOC"/>
    <w:basedOn w:val="Normal"/>
    <w:qFormat/>
    <w:rsid w:val="00126CD1"/>
    <w:pPr>
      <w:spacing w:before="240" w:after="120"/>
    </w:pPr>
    <w:rPr>
      <w:rFonts w:ascii="Times New Roman" w:hAnsi="Times New Roman"/>
      <w:b/>
      <w:sz w:val="32"/>
    </w:rPr>
  </w:style>
  <w:style w:type="paragraph" w:customStyle="1" w:styleId="Heading2TOC">
    <w:name w:val="Heading2 TOC"/>
    <w:basedOn w:val="Normal"/>
    <w:qFormat/>
    <w:rsid w:val="00126CD1"/>
    <w:pPr>
      <w:spacing w:before="240" w:after="60"/>
    </w:pPr>
    <w:rPr>
      <w:rFonts w:ascii="Times New Roman" w:hAnsi="Times New Roman"/>
      <w:b/>
      <w:sz w:val="28"/>
    </w:rPr>
  </w:style>
  <w:style w:type="character" w:customStyle="1" w:styleId="Underline">
    <w:name w:val="Underline"/>
    <w:basedOn w:val="DefaultParagraphFont"/>
    <w:qFormat/>
    <w:rsid w:val="00126CD1"/>
    <w:rPr>
      <w:u w:val="single"/>
    </w:rPr>
  </w:style>
  <w:style w:type="character" w:customStyle="1" w:styleId="BoldandItalics">
    <w:name w:val="Bold and Italics"/>
    <w:qFormat/>
    <w:rsid w:val="00126CD1"/>
    <w:rPr>
      <w:b/>
      <w:i/>
      <w:u w:val="none"/>
    </w:rPr>
  </w:style>
  <w:style w:type="paragraph" w:styleId="BalloonText">
    <w:name w:val="Balloon Text"/>
    <w:basedOn w:val="Normal"/>
    <w:link w:val="BalloonTextChar"/>
    <w:rsid w:val="00126CD1"/>
    <w:rPr>
      <w:rFonts w:ascii="Tahoma" w:hAnsi="Tahoma" w:cs="Tahoma"/>
      <w:sz w:val="16"/>
      <w:szCs w:val="16"/>
    </w:rPr>
  </w:style>
  <w:style w:type="character" w:customStyle="1" w:styleId="BalloonTextChar">
    <w:name w:val="Balloon Text Char"/>
    <w:basedOn w:val="DefaultParagraphFont"/>
    <w:link w:val="BalloonText"/>
    <w:rsid w:val="00126C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C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C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CD1"/>
    <w:rPr>
      <w:b/>
      <w:color w:val="660033"/>
      <w:spacing w:val="0"/>
    </w:rPr>
  </w:style>
  <w:style w:type="paragraph" w:customStyle="1" w:styleId="Nameditemlist">
    <w:name w:val="Named item list"/>
    <w:basedOn w:val="BodyText"/>
    <w:qFormat/>
    <w:rsid w:val="00126CD1"/>
    <w:pPr>
      <w:tabs>
        <w:tab w:val="left" w:pos="2835"/>
      </w:tabs>
      <w:ind w:left="2835" w:hanging="2835"/>
    </w:pPr>
  </w:style>
  <w:style w:type="paragraph" w:customStyle="1" w:styleId="BodyTextnopadding">
    <w:name w:val="Body Text no padding"/>
    <w:basedOn w:val="BodyText"/>
    <w:qFormat/>
    <w:rsid w:val="00126CD1"/>
    <w:pPr>
      <w:spacing w:before="0" w:after="0"/>
    </w:pPr>
  </w:style>
  <w:style w:type="paragraph" w:customStyle="1" w:styleId="BodyTextBold">
    <w:name w:val="Body Text Bold"/>
    <w:basedOn w:val="BodyText"/>
    <w:qFormat/>
    <w:rsid w:val="00126CD1"/>
    <w:rPr>
      <w:b/>
    </w:rPr>
  </w:style>
  <w:style w:type="character" w:styleId="Hyperlink">
    <w:name w:val="Hyperlink"/>
    <w:basedOn w:val="DefaultParagraphFont"/>
    <w:uiPriority w:val="99"/>
    <w:unhideWhenUsed/>
    <w:rsid w:val="004022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4341</Characters>
  <Application>Microsoft Office Word</Application>
  <DocSecurity>0</DocSecurity>
  <Lines>103</Lines>
  <Paragraphs>76</Paragraphs>
  <ScaleCrop>false</ScaleCrop>
  <Company>Author-it Software Corporation Ltd.</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UEEHA0019 Conduct a conformity assessment review of explosion-protected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2024-11-29T00:44:00Z</dcterms:created>
  <dcterms:modified xsi:type="dcterms:W3CDTF">2024-11-29T00:44:00Z</dcterms:modified>
</cp:coreProperties>
</file>