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BF0" w:rsidP="00804BF0">
      <w:pPr>
        <w:pStyle w:val="Title"/>
      </w:pPr>
      <w:r>
        <w:fldChar w:fldCharType="begin"/>
      </w:r>
      <w:r>
        <w:instrText xml:space="preserve"> TITLE   \* MERGEFORMAT </w:instrText>
      </w:r>
      <w:r>
        <w:fldChar w:fldCharType="separate"/>
      </w:r>
      <w:r>
        <w:t>UEEHA0017 Classify areas where a combustible dust hazard may arise</w:t>
      </w:r>
      <w:r>
        <w:fldChar w:fldCharType="end"/>
      </w:r>
    </w:p>
    <w:p w:rsidR="00804BF0" w:rsidP="00804BF0">
      <w:pPr>
        <w:pStyle w:val="Version"/>
        <w:sectPr w:rsidSect="004C7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79C" w:rsidP="004C779C">
      <w:pPr>
        <w:pStyle w:val="SuperHeading"/>
      </w:pPr>
      <w:r w:rsidRPr="004C779C">
        <w:t>UEEHA0017 Classify areas where a combustible dust hazard may arise</w:t>
      </w:r>
    </w:p>
    <w:p w:rsidR="00000000" w:rsidRPr="004C779C" w:rsidP="004C779C">
      <w:pPr>
        <w:pStyle w:val="Heading1"/>
      </w:pPr>
      <w:bookmarkStart w:id="1" w:name="O_1242764"/>
      <w:bookmarkEnd w:id="1"/>
      <w:r w:rsidRPr="004C779C">
        <w:t>Modification History</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Release 1. This is the first release of this unit of competency in the Electrotechnology Training Package.</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2" w:name="O_1242765"/>
      <w:bookmarkEnd w:id="2"/>
      <w:r w:rsidRPr="004C779C">
        <w:t>Application</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This unit involves the skills and knowledge required to classify areas where explosive dust atmospheres and combustible dust layers may arise. It includes: applying area classification recommendations from relevant codes and standards to meet objectives, g</w:t>
            </w:r>
            <w:r w:rsidRPr="004C779C">
              <w:t xml:space="preserve">athering and analysing data relative to potential explosion hazards, including characteristics of the hazardous materials; identifying and characterising sources of release; assessing dispersion and ventilation factors; considering housekeeping level; and </w:t>
            </w:r>
            <w:r w:rsidRPr="004C779C">
              <w:t xml:space="preserve">determining the extent of the hazard and documenting findings.  </w:t>
            </w:r>
          </w:p>
          <w:p w:rsidR="00000000" w:rsidRPr="004C779C" w:rsidP="004C779C">
            <w:pPr>
              <w:pStyle w:val="BodyText"/>
            </w:pPr>
            <w:r w:rsidRPr="004C779C">
              <w:t>Area classification should be carried out by those who understand the relevance and significance of properties of flammable materials (dust), and those who are familiar with the process and t</w:t>
            </w:r>
            <w:r w:rsidRPr="004C779C">
              <w:t>he equipment (refer AS/NZS60079.10.2).</w:t>
            </w:r>
          </w:p>
          <w:p w:rsidR="00000000" w:rsidRPr="004C779C" w:rsidP="004C779C">
            <w:pPr>
              <w:pStyle w:val="BodyText"/>
            </w:pPr>
            <w:r w:rsidRPr="004C779C">
              <w:t>This unit applies to personnel involved in the front-end engineering and design (FEED) scopes for facilities that may contain explosive dust atmospheres and combustible dust layers, as well as those persons involved i</w:t>
            </w:r>
            <w:r w:rsidRPr="004C779C">
              <w:t>n the ongoing operations, maintenance and/or modification of these same facilities, during the facility life cycle. It is appropriate for people who need to meet their responsibilities as required by AS/NZS3000:2018.</w:t>
            </w:r>
          </w:p>
          <w:p w:rsidR="00000000" w:rsidRPr="004C779C" w:rsidP="004C779C">
            <w:pPr>
              <w:pStyle w:val="BodyText"/>
            </w:pPr>
            <w:r w:rsidRPr="004C779C">
              <w:t>Site-specific work permits may be requi</w:t>
            </w:r>
            <w:r w:rsidRPr="004C779C">
              <w:t>red to work in a classified hazardous area. In addition, other permits may be required, such as confined space and to operate specific pieces of equipment such as elevated work platforms in various jurisdictions. The classification process assists in the i</w:t>
            </w:r>
            <w:r w:rsidRPr="004C779C">
              <w:t>mplementation of these safe systems of work.</w:t>
            </w:r>
          </w:p>
          <w:p w:rsidR="00000000" w:rsidRPr="004C779C" w:rsidP="004C779C">
            <w:pPr>
              <w:pStyle w:val="BodyText"/>
            </w:pPr>
            <w:r w:rsidRPr="004C779C">
              <w:t>Additional and/or other conditions may apply in some jurisdictions subject to regulations related to electrical work. Practice in the workplace and during training is also subject to work health and safety (WHS)</w:t>
            </w:r>
            <w:r w:rsidRPr="004C779C">
              <w:t xml:space="preserve">/occupational health and safety (OHS) regulations. </w:t>
            </w:r>
          </w:p>
          <w:p w:rsidR="00000000" w:rsidRPr="004C779C" w:rsidP="004C779C">
            <w:pPr>
              <w:pStyle w:val="BodyText"/>
            </w:pPr>
            <w:r w:rsidRPr="004C779C">
              <w:t>This unit is adopted from clause 2.16 of AS/NZS 4761.1:2018 Competencies for working with electrical equipment for hazardous areas (EEHA). There may be differences between the content of this unit and AS/</w:t>
            </w:r>
            <w:r w:rsidRPr="004C779C">
              <w:t xml:space="preserve">NZS 4761.1:2018, so the Standard must be checked to ensure compliance with it. Clause 2.16 of AS/NZS 4761.1:2018 includes the following precondition for assessment: </w:t>
            </w:r>
          </w:p>
          <w:p w:rsidR="00000000" w:rsidRPr="004C779C" w:rsidP="004C779C">
            <w:pPr>
              <w:pStyle w:val="ListBullet"/>
            </w:pPr>
            <w:r>
              <w:t>“</w:t>
            </w:r>
            <w:r w:rsidRPr="004C779C">
              <w:t>A candidate seeking assessment in this unit shall have been deemed competent to gather a</w:t>
            </w:r>
            <w:r w:rsidRPr="004C779C">
              <w:t>nd analyse technical data in a relevant engineering or scientific discipline at AQF level 7 or NZQF level 7 (BD) or equivalent.</w:t>
            </w:r>
            <w:r>
              <w:t>”</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3" w:name="O_1242766"/>
      <w:bookmarkEnd w:id="3"/>
      <w:r w:rsidRPr="004C779C">
        <w:t>Pre-requisite Unit</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There are no prerequisite units</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4" w:name="O_1242767"/>
      <w:bookmarkEnd w:id="4"/>
      <w:r w:rsidRPr="004C779C">
        <w:t>Competency Field</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Hazards</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5" w:name="O_1242768"/>
      <w:bookmarkEnd w:id="5"/>
      <w:r w:rsidRPr="004C779C">
        <w:t>Unit Sector</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Electrotechnology</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6" w:name="O_1242769"/>
      <w:bookmarkEnd w:id="6"/>
      <w:r w:rsidRPr="004C779C">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4C779C">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PERFORMANCE CRITERIA</w:t>
            </w:r>
          </w:p>
        </w:tc>
      </w:tr>
      <w:tr w:rsidTr="004C779C">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Performance criteria describe the performance needed to demonstrate achievement of the element.</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Determine the combustible characteristics of the material and extent of explosion hazard</w:t>
            </w: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Knowledge of the factors considered in classification of combus</w:t>
            </w:r>
            <w:r w:rsidRPr="004C779C">
              <w:t>tible dust atmospheres is applied</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Consideration is given to reducing the extent of explosion hazards by the application of hierarchy of risk controls</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Dust combustibility is determined in consultation with process specialists and relevant sources of information and, where applicable, obtaining confirmation by commissioning laboratory tests</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Material characteristics such as particle size, moisture c</w:t>
            </w:r>
            <w:r w:rsidRPr="004C779C">
              <w:t>ontent, cloud and layer minimum ignition temperature and electrical resistivity, are obtained from process specialists and relevant sources of information and, where applicable, laboratory tests</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Dust containment and sources of release, including lik</w:t>
            </w:r>
            <w:r w:rsidRPr="004C779C">
              <w:t>ely formation of dust layers are identified from process personnel with operational and maintenance experience</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 xml:space="preserve">The probability that dust will be released and form an </w:t>
            </w:r>
            <w:r w:rsidRPr="004C779C">
              <w:t>explosive dust atmosphere in an installation is determined from possible causes and</w:t>
            </w:r>
            <w:r w:rsidRPr="004C779C">
              <w:t xml:space="preserve"> characteristics of release taking into account ventilation and dust extraction</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Assign the type and extent of zones</w:t>
            </w: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Sources and grades of release and dust deposits in layering that may occur in the area are established from collected data and consultation with process specialists</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 xml:space="preserve">Area classification zones are attributed according to the frequency and duration of </w:t>
            </w:r>
            <w:r w:rsidRPr="004C779C">
              <w:t>the occurrence of explosive dust atmospheres</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The extent of each zone is determined in accordance with the relevant standard and in consideration of examples of locations that may give rise to a zone</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The nature of housekeeping is taken into ac</w:t>
            </w:r>
            <w:r w:rsidRPr="004C779C">
              <w:t>count</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rPr>
                <w:rStyle w:val="SpecialBold"/>
              </w:rPr>
              <w:t>Document classification and delineation of zones</w:t>
            </w: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Area classification processes and procedures are documented as required by the relevant standards including the level of housekeeping on which the classification is based</w:t>
            </w:r>
          </w:p>
        </w:tc>
      </w:tr>
      <w:tr w:rsidTr="004C779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4C779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Classification documentation records are provided for future reference and for incorporation in the verification dossier</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7" w:name="O_1242770"/>
      <w:bookmarkEnd w:id="7"/>
      <w:r w:rsidRPr="004C779C">
        <w:t>Foundation Skills</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Foundation skills essential to performance are explicit in the performance criteria of this unit</w:t>
            </w:r>
            <w:r w:rsidRPr="004C779C">
              <w:t xml:space="preserve"> of competency.</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8" w:name="O_1242771"/>
      <w:bookmarkEnd w:id="8"/>
      <w:r w:rsidRPr="004C779C">
        <w:t>Range of Conditions</w:t>
      </w:r>
    </w:p>
    <w:tbl>
      <w:tblPr>
        <w:tblW w:w="9497" w:type="dxa"/>
        <w:tblLayout w:type="fixed"/>
        <w:tblCellMar>
          <w:left w:w="62" w:type="dxa"/>
          <w:right w:w="62" w:type="dxa"/>
        </w:tblCellMar>
        <w:tblLook w:val="0000"/>
      </w:tblPr>
      <w:tblGrid>
        <w:gridCol w:w="3619"/>
        <w:gridCol w:w="5878"/>
      </w:tblGrid>
      <w:tr w:rsidTr="004C779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Range is restricted to essential operating conditions and any other variables essential to the work environment.</w:t>
            </w:r>
          </w:p>
          <w:p w:rsidR="00000000" w:rsidP="004C779C">
            <w:pPr>
              <w:pStyle w:val="BodyText"/>
              <w:rPr>
                <w:lang w:val="en-NZ"/>
              </w:rPr>
            </w:pPr>
            <w:r w:rsidRPr="004C779C">
              <w:t>Non-essential conditions may be found in the Electrotechnology Training Package Compan</w:t>
            </w:r>
            <w:r w:rsidRPr="004C779C">
              <w:t>ion Volume Implementation Guide.</w:t>
            </w:r>
          </w:p>
        </w:tc>
      </w:tr>
      <w:tr w:rsidTr="004C779C">
        <w:tblPrEx>
          <w:tblW w:w="9497" w:type="dxa"/>
          <w:tblLayout w:type="fixed"/>
          <w:tblCellMar>
            <w:left w:w="62" w:type="dxa"/>
            <w:right w:w="62" w:type="dxa"/>
          </w:tblCellMar>
          <w:tblLook w:val="0000"/>
        </w:tblPrEx>
        <w:tc>
          <w:tcPr>
            <w:tcW w:w="3619" w:type="dxa"/>
            <w:tcBorders>
              <w:top w:val="nil"/>
              <w:left w:val="nil"/>
              <w:bottom w:val="nil"/>
              <w:right w:val="nil"/>
            </w:tcBorders>
            <w:tcMar>
              <w:top w:w="0" w:type="dxa"/>
              <w:left w:w="62" w:type="dxa"/>
              <w:bottom w:w="0" w:type="dxa"/>
              <w:right w:w="62" w:type="dxa"/>
            </w:tcMar>
          </w:tcPr>
          <w:p w:rsidR="00000000" w:rsidP="004C779C">
            <w:pPr>
              <w:pStyle w:val="BodyText"/>
              <w:rPr>
                <w:lang w:val="en-NZ"/>
              </w:rPr>
            </w:pPr>
            <w:r w:rsidRPr="004C779C">
              <w:t>Essential operating conditions include:</w:t>
            </w:r>
          </w:p>
        </w:tc>
        <w:tc>
          <w:tcPr>
            <w:tcW w:w="5878" w:type="dxa"/>
            <w:tcBorders>
              <w:top w:val="nil"/>
              <w:left w:val="nil"/>
              <w:bottom w:val="nil"/>
              <w:right w:val="nil"/>
            </w:tcBorders>
            <w:tcMar>
              <w:top w:w="0" w:type="dxa"/>
              <w:left w:w="62" w:type="dxa"/>
              <w:bottom w:w="0" w:type="dxa"/>
              <w:right w:w="62" w:type="dxa"/>
            </w:tcMar>
          </w:tcPr>
          <w:p w:rsidR="00000000" w:rsidRPr="004C779C" w:rsidP="004C779C">
            <w:pPr>
              <w:pStyle w:val="ListBullet"/>
            </w:pPr>
            <w:r w:rsidRPr="004C779C">
              <w:t>existing, new or proposed site and engineering office associated with the activities where a combustible dust hazard may arise</w:t>
            </w:r>
          </w:p>
          <w:p w:rsidR="00000000" w:rsidRPr="004C779C" w:rsidP="004C779C">
            <w:pPr>
              <w:pStyle w:val="ListBullet"/>
            </w:pPr>
            <w:r w:rsidRPr="004C779C">
              <w:t>inspection access to site processes and operation personnel</w:t>
            </w:r>
          </w:p>
          <w:p w:rsidR="00000000" w:rsidRPr="004C779C" w:rsidP="004C779C">
            <w:pPr>
              <w:pStyle w:val="ListBullet"/>
            </w:pPr>
            <w:r w:rsidRPr="004C779C">
              <w:t>relevant plant design specifications and drawings, process line diagrams, relevant material data and technical standards</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9" w:name="O_1242772"/>
      <w:bookmarkEnd w:id="9"/>
      <w:r w:rsidRPr="004C779C">
        <w:t>Unit Mapping Information</w:t>
      </w:r>
    </w:p>
    <w:tbl>
      <w:tblPr>
        <w:tblW w:w="9497" w:type="dxa"/>
        <w:tblLayout w:type="fixed"/>
        <w:tblCellMar>
          <w:left w:w="62" w:type="dxa"/>
          <w:right w:w="62" w:type="dxa"/>
        </w:tblCellMar>
        <w:tblLook w:val="0000"/>
      </w:tblPr>
      <w:tblGrid>
        <w:gridCol w:w="9497"/>
      </w:tblGrid>
      <w:tr w:rsidTr="004C7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79C" w:rsidP="004C779C">
            <w:pPr>
              <w:pStyle w:val="BodyText"/>
            </w:pPr>
            <w:r w:rsidRPr="004C779C">
              <w:t>This is a new unit.</w:t>
            </w:r>
          </w:p>
        </w:tc>
      </w:tr>
    </w:tbl>
    <w:p w:rsidR="00000000" w:rsidRPr="004C779C" w:rsidP="004C779C">
      <w:pPr>
        <w:pStyle w:val="NoPaddingFontSize1"/>
      </w:pPr>
    </w:p>
    <w:p w:rsidR="00000000" w:rsidRPr="004C779C" w:rsidP="004C779C">
      <w:pPr>
        <w:pStyle w:val="AllowPageBreak"/>
      </w:pPr>
    </w:p>
    <w:p w:rsidR="00000000" w:rsidRPr="004C779C" w:rsidP="004C779C">
      <w:pPr>
        <w:pStyle w:val="Heading1"/>
      </w:pPr>
      <w:bookmarkStart w:id="10" w:name="O_1242779"/>
      <w:bookmarkEnd w:id="10"/>
      <w:r w:rsidRPr="004C779C">
        <w:t>Links</w:t>
      </w:r>
    </w:p>
    <w:p w:rsidR="00000000" w:rsidRPr="004C779C" w:rsidP="00804BF0">
      <w:pPr>
        <w:pStyle w:val="BodyText"/>
      </w:pPr>
      <w:r w:rsidRPr="004C779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B0F7A">
        <w:rPr>
          <w:rStyle w:val="Hyperlink"/>
        </w:rPr>
        <w:t>https://vetnet.gov.au/Pages/TrainingDocs.aspx?q=b8a8f136-5421-4ce1-92e0-2b50341431b6</w:t>
      </w:r>
      <w:r>
        <w:fldChar w:fldCharType="end"/>
      </w:r>
    </w:p>
    <w:p w:rsidR="00000000" w:rsidRPr="004C779C" w:rsidP="004C779C"/>
    <w:sectPr w:rsidSect="004C7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9C" w:rsidRPr="00804BF0" w:rsidP="00804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F0" w:rsidP="004C7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BF0" w:rsidP="004C77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4BF0" w:rsidP="004C7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79C" w:rsidRPr="00804BF0" w:rsidP="00804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F0" w:rsidRPr="002D2AF8" w:rsidP="004C779C">
    <w:pPr>
      <w:pStyle w:val="Header"/>
      <w:framePr w:wrap="around"/>
    </w:pPr>
    <w:r>
      <w:fldChar w:fldCharType="begin"/>
    </w:r>
    <w:r>
      <w:instrText xml:space="preserve"> TITLE   \* MERGEFORMAT </w:instrText>
    </w:r>
    <w:r>
      <w:fldChar w:fldCharType="separate"/>
    </w:r>
    <w:r>
      <w:t>UEEHA0017 Classify areas where a combustible dust hazard may arise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04BF0" w:rsidP="004C7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F02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2CA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79C"/>
    <w:pPr>
      <w:spacing w:before="360" w:after="60"/>
      <w:outlineLvl w:val="0"/>
    </w:pPr>
    <w:rPr>
      <w:sz w:val="32"/>
    </w:rPr>
  </w:style>
  <w:style w:type="paragraph" w:styleId="Heading2">
    <w:name w:val="heading 2"/>
    <w:basedOn w:val="HeadingBase"/>
    <w:next w:val="BodyText"/>
    <w:link w:val="Heading2Char"/>
    <w:qFormat/>
    <w:rsid w:val="004C779C"/>
    <w:pPr>
      <w:keepLines/>
      <w:spacing w:before="240" w:after="120"/>
      <w:outlineLvl w:val="1"/>
    </w:pPr>
    <w:rPr>
      <w:sz w:val="28"/>
      <w:szCs w:val="40"/>
    </w:rPr>
  </w:style>
  <w:style w:type="paragraph" w:styleId="Heading3">
    <w:name w:val="heading 3"/>
    <w:basedOn w:val="HeadingBase"/>
    <w:next w:val="BodyText"/>
    <w:link w:val="Heading3Char"/>
    <w:qFormat/>
    <w:rsid w:val="004C779C"/>
    <w:pPr>
      <w:spacing w:before="180" w:after="120"/>
      <w:outlineLvl w:val="2"/>
    </w:pPr>
    <w:rPr>
      <w:spacing w:val="-10"/>
      <w:kern w:val="32"/>
    </w:rPr>
  </w:style>
  <w:style w:type="paragraph" w:styleId="Heading4">
    <w:name w:val="heading 4"/>
    <w:basedOn w:val="HeadingBase"/>
    <w:next w:val="BodyText"/>
    <w:link w:val="Heading4Char"/>
    <w:qFormat/>
    <w:rsid w:val="004C779C"/>
    <w:pPr>
      <w:spacing w:before="160" w:after="120"/>
      <w:outlineLvl w:val="3"/>
    </w:pPr>
    <w:rPr>
      <w:sz w:val="22"/>
    </w:rPr>
  </w:style>
  <w:style w:type="paragraph" w:styleId="Heading5">
    <w:name w:val="heading 5"/>
    <w:basedOn w:val="HeadingBase"/>
    <w:next w:val="Normal"/>
    <w:link w:val="Heading5Char"/>
    <w:qFormat/>
    <w:rsid w:val="004C779C"/>
    <w:pPr>
      <w:spacing w:before="80"/>
      <w:outlineLvl w:val="4"/>
    </w:pPr>
    <w:rPr>
      <w:color w:val="918585"/>
      <w:sz w:val="20"/>
    </w:rPr>
  </w:style>
  <w:style w:type="paragraph" w:styleId="Heading6">
    <w:name w:val="heading 6"/>
    <w:basedOn w:val="HeadingBase"/>
    <w:next w:val="Normal"/>
    <w:link w:val="Heading6Char"/>
    <w:qFormat/>
    <w:rsid w:val="004C779C"/>
    <w:pPr>
      <w:spacing w:before="60"/>
      <w:outlineLvl w:val="5"/>
    </w:pPr>
    <w:rPr>
      <w:color w:val="918585"/>
      <w:sz w:val="20"/>
    </w:rPr>
  </w:style>
  <w:style w:type="paragraph" w:styleId="Heading7">
    <w:name w:val="heading 7"/>
    <w:basedOn w:val="Normal"/>
    <w:next w:val="Normal"/>
    <w:link w:val="Heading7Char"/>
    <w:qFormat/>
    <w:rsid w:val="004C779C"/>
    <w:pPr>
      <w:ind w:left="720"/>
      <w:outlineLvl w:val="6"/>
    </w:pPr>
    <w:rPr>
      <w:i/>
    </w:rPr>
  </w:style>
  <w:style w:type="paragraph" w:styleId="Heading8">
    <w:name w:val="heading 8"/>
    <w:basedOn w:val="Normal"/>
    <w:next w:val="Normal"/>
    <w:link w:val="Heading8Char"/>
    <w:qFormat/>
    <w:rsid w:val="004C779C"/>
    <w:pPr>
      <w:ind w:left="720"/>
      <w:outlineLvl w:val="7"/>
    </w:pPr>
    <w:rPr>
      <w:i/>
    </w:rPr>
  </w:style>
  <w:style w:type="paragraph" w:styleId="Heading9">
    <w:name w:val="heading 9"/>
    <w:basedOn w:val="Normal"/>
    <w:next w:val="Normal"/>
    <w:link w:val="Heading9Char"/>
    <w:qFormat/>
    <w:rsid w:val="004C779C"/>
    <w:pPr>
      <w:ind w:left="720"/>
      <w:outlineLvl w:val="8"/>
    </w:pPr>
    <w:rPr>
      <w:i/>
    </w:rPr>
  </w:style>
  <w:style w:type="character" w:default="1" w:styleId="DefaultParagraphFont">
    <w:name w:val="Default Paragraph Font"/>
    <w:uiPriority w:val="1"/>
    <w:unhideWhenUsed/>
    <w:rsid w:val="004C7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79C"/>
  </w:style>
  <w:style w:type="character" w:customStyle="1" w:styleId="Heading1Char">
    <w:name w:val="Heading 1 Char"/>
    <w:basedOn w:val="DefaultParagraphFont"/>
    <w:link w:val="Heading1"/>
    <w:rsid w:val="004C779C"/>
    <w:rPr>
      <w:rFonts w:ascii="Times New Roman" w:eastAsia="Times New Roman" w:hAnsi="Times New Roman" w:cs="Times New Roman"/>
      <w:b/>
      <w:sz w:val="32"/>
      <w:szCs w:val="20"/>
      <w:lang w:eastAsia="en-US"/>
    </w:rPr>
  </w:style>
  <w:style w:type="paragraph" w:styleId="BodyText">
    <w:name w:val="Body Text"/>
    <w:basedOn w:val="Normal"/>
    <w:link w:val="BodyTextChar"/>
    <w:rsid w:val="004C7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79C"/>
    <w:rPr>
      <w:rFonts w:ascii="Times New Roman" w:eastAsia="Times New Roman" w:hAnsi="Times New Roman" w:cs="Times New Roman"/>
      <w:sz w:val="24"/>
      <w:lang w:eastAsia="en-US"/>
    </w:rPr>
  </w:style>
  <w:style w:type="paragraph" w:styleId="ListBullet">
    <w:name w:val="List Bullet"/>
    <w:basedOn w:val="List"/>
    <w:rsid w:val="004C779C"/>
    <w:pPr>
      <w:numPr>
        <w:numId w:val="11"/>
      </w:numPr>
      <w:tabs>
        <w:tab w:val="clear" w:pos="340"/>
      </w:tabs>
      <w:spacing w:before="40" w:after="40"/>
    </w:pPr>
  </w:style>
  <w:style w:type="character" w:customStyle="1" w:styleId="SpecialBold">
    <w:name w:val="Special Bold"/>
    <w:basedOn w:val="DefaultParagraphFont"/>
    <w:rsid w:val="004C779C"/>
    <w:rPr>
      <w:b/>
      <w:spacing w:val="0"/>
    </w:rPr>
  </w:style>
  <w:style w:type="paragraph" w:customStyle="1" w:styleId="SuperHeading">
    <w:name w:val="SuperHeading"/>
    <w:basedOn w:val="Normal"/>
    <w:rsid w:val="004C779C"/>
    <w:pPr>
      <w:spacing w:before="240" w:after="120"/>
      <w:outlineLvl w:val="0"/>
    </w:pPr>
    <w:rPr>
      <w:rFonts w:ascii="Times New Roman" w:hAnsi="Times New Roman"/>
      <w:b/>
      <w:sz w:val="32"/>
    </w:rPr>
  </w:style>
  <w:style w:type="paragraph" w:customStyle="1" w:styleId="AllowPageBreak">
    <w:name w:val="AllowPageBreak"/>
    <w:rsid w:val="004C77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7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79C"/>
    <w:rPr>
      <w:rFonts w:ascii="Courier New" w:eastAsia="Times New Roman" w:hAnsi="Courier New" w:cs="Times New Roman"/>
      <w:i/>
      <w:szCs w:val="20"/>
      <w:lang w:eastAsia="en-US"/>
    </w:rPr>
  </w:style>
  <w:style w:type="paragraph" w:customStyle="1" w:styleId="HeadingBase">
    <w:name w:val="Heading Base"/>
    <w:rsid w:val="004C7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79C"/>
    <w:pPr>
      <w:tabs>
        <w:tab w:val="right" w:leader="dot" w:pos="9072"/>
      </w:tabs>
      <w:ind w:left="567"/>
    </w:pPr>
    <w:rPr>
      <w:szCs w:val="22"/>
    </w:rPr>
  </w:style>
  <w:style w:type="paragraph" w:customStyle="1" w:styleId="TOCBase">
    <w:name w:val="TOC Base"/>
    <w:rsid w:val="004C7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79C"/>
    <w:pPr>
      <w:tabs>
        <w:tab w:val="right" w:leader="dot" w:pos="9072"/>
      </w:tabs>
      <w:spacing w:before="40" w:after="40"/>
      <w:ind w:left="284"/>
    </w:pPr>
    <w:rPr>
      <w:rFonts w:ascii="Times New Roman" w:hAnsi="Times New Roman"/>
    </w:rPr>
  </w:style>
  <w:style w:type="paragraph" w:styleId="TOC1">
    <w:name w:val="toc 1"/>
    <w:basedOn w:val="TOCBase"/>
    <w:next w:val="Normal"/>
    <w:rsid w:val="004C7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79C"/>
    <w:rPr>
      <w:rFonts w:ascii="Times New Roman" w:eastAsia="Times New Roman" w:hAnsi="Times New Roman" w:cs="Times New Roman"/>
      <w:sz w:val="16"/>
      <w:lang w:eastAsia="en-US"/>
    </w:rPr>
  </w:style>
  <w:style w:type="paragraph" w:styleId="Title">
    <w:name w:val="Title"/>
    <w:basedOn w:val="HeadingBase"/>
    <w:link w:val="TitleChar"/>
    <w:qFormat/>
    <w:rsid w:val="004C779C"/>
    <w:pPr>
      <w:spacing w:before="5040"/>
      <w:jc w:val="center"/>
    </w:pPr>
    <w:rPr>
      <w:sz w:val="48"/>
      <w:szCs w:val="72"/>
      <w:lang w:val="en-US"/>
    </w:rPr>
  </w:style>
  <w:style w:type="character" w:customStyle="1" w:styleId="TitleChar">
    <w:name w:val="Title Char"/>
    <w:basedOn w:val="DefaultParagraphFont"/>
    <w:link w:val="Title"/>
    <w:rsid w:val="004C7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79C"/>
    <w:pPr>
      <w:tabs>
        <w:tab w:val="left" w:pos="3600"/>
        <w:tab w:val="left" w:pos="3958"/>
      </w:tabs>
    </w:pPr>
  </w:style>
  <w:style w:type="paragraph" w:styleId="List">
    <w:name w:val="List"/>
    <w:basedOn w:val="BodyText"/>
    <w:next w:val="BodyText"/>
    <w:rsid w:val="004C779C"/>
    <w:pPr>
      <w:tabs>
        <w:tab w:val="left" w:pos="340"/>
      </w:tabs>
      <w:spacing w:before="60" w:after="60"/>
      <w:ind w:left="340" w:hanging="340"/>
    </w:pPr>
  </w:style>
  <w:style w:type="paragraph" w:customStyle="1" w:styleId="Note">
    <w:name w:val="Note"/>
    <w:basedOn w:val="BodyText"/>
    <w:rsid w:val="004C7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79C"/>
    <w:pPr>
      <w:framePr w:wrap="auto" w:hAnchor="text" w:y="6049"/>
    </w:pPr>
    <w:rPr>
      <w:color w:val="000000"/>
      <w:sz w:val="40"/>
    </w:rPr>
  </w:style>
  <w:style w:type="paragraph" w:customStyle="1" w:styleId="TOCTitle">
    <w:name w:val="TOCTitle"/>
    <w:basedOn w:val="Heading1"/>
    <w:rsid w:val="004C779C"/>
    <w:pPr>
      <w:spacing w:after="240"/>
      <w:jc w:val="center"/>
      <w:outlineLvl w:val="9"/>
    </w:pPr>
    <w:rPr>
      <w:caps/>
    </w:rPr>
  </w:style>
  <w:style w:type="paragraph" w:customStyle="1" w:styleId="Version">
    <w:name w:val="Version"/>
    <w:rsid w:val="004C7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79C"/>
    <w:pPr>
      <w:numPr>
        <w:numId w:val="12"/>
      </w:numPr>
      <w:tabs>
        <w:tab w:val="clear" w:pos="680"/>
      </w:tabs>
    </w:pPr>
  </w:style>
  <w:style w:type="paragraph" w:styleId="Index1">
    <w:name w:val="index 1"/>
    <w:basedOn w:val="Normal"/>
    <w:next w:val="Normal"/>
    <w:semiHidden/>
    <w:rsid w:val="004C779C"/>
    <w:pPr>
      <w:keepNext w:val="0"/>
      <w:tabs>
        <w:tab w:val="right" w:pos="4176"/>
      </w:tabs>
      <w:ind w:left="198" w:hanging="198"/>
    </w:pPr>
    <w:rPr>
      <w:rFonts w:ascii="Garamond" w:hAnsi="Garamond"/>
    </w:rPr>
  </w:style>
  <w:style w:type="paragraph" w:styleId="IndexHeading">
    <w:name w:val="index heading"/>
    <w:basedOn w:val="Normal"/>
    <w:next w:val="Index1"/>
    <w:semiHidden/>
    <w:rsid w:val="004C779C"/>
    <w:pPr>
      <w:spacing w:before="120" w:after="120"/>
    </w:pPr>
    <w:rPr>
      <w:rFonts w:ascii="Arial" w:hAnsi="Arial"/>
      <w:b/>
      <w:color w:val="918585"/>
      <w:sz w:val="24"/>
    </w:rPr>
  </w:style>
  <w:style w:type="paragraph" w:styleId="Header">
    <w:name w:val="header"/>
    <w:basedOn w:val="Normal"/>
    <w:link w:val="HeaderChar"/>
    <w:rsid w:val="004C7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79C"/>
    <w:rPr>
      <w:rFonts w:ascii="Times New Roman" w:eastAsia="Times New Roman" w:hAnsi="Times New Roman" w:cs="Times New Roman"/>
      <w:sz w:val="16"/>
      <w:szCs w:val="20"/>
      <w:lang w:val="en-GB" w:eastAsia="en-US"/>
    </w:rPr>
  </w:style>
  <w:style w:type="paragraph" w:customStyle="1" w:styleId="Chapter">
    <w:name w:val="Chapter"/>
    <w:basedOn w:val="Normal"/>
    <w:rsid w:val="004C779C"/>
    <w:pPr>
      <w:spacing w:before="240"/>
    </w:pPr>
    <w:rPr>
      <w:rFonts w:ascii="Times New Roman" w:hAnsi="Times New Roman"/>
      <w:smallCaps/>
      <w:spacing w:val="80"/>
      <w:sz w:val="28"/>
    </w:rPr>
  </w:style>
  <w:style w:type="paragraph" w:customStyle="1" w:styleId="InChapter">
    <w:name w:val="InChapter"/>
    <w:basedOn w:val="Heading3"/>
    <w:rsid w:val="004C779C"/>
    <w:pPr>
      <w:spacing w:after="240"/>
      <w:outlineLvl w:val="9"/>
    </w:pPr>
    <w:rPr>
      <w:noProof/>
    </w:rPr>
  </w:style>
  <w:style w:type="paragraph" w:styleId="Index2">
    <w:name w:val="index 2"/>
    <w:basedOn w:val="Normal"/>
    <w:next w:val="Normal"/>
    <w:semiHidden/>
    <w:rsid w:val="004C779C"/>
    <w:pPr>
      <w:tabs>
        <w:tab w:val="right" w:pos="4176"/>
      </w:tabs>
      <w:ind w:left="568" w:hanging="284"/>
    </w:pPr>
    <w:rPr>
      <w:rFonts w:ascii="Garamond" w:hAnsi="Garamond"/>
    </w:rPr>
  </w:style>
  <w:style w:type="paragraph" w:customStyle="1" w:styleId="Byline">
    <w:name w:val="Byline"/>
    <w:rsid w:val="004C7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79C"/>
    <w:pPr>
      <w:tabs>
        <w:tab w:val="clear" w:pos="3600"/>
        <w:tab w:val="clear" w:pos="3958"/>
      </w:tabs>
      <w:jc w:val="right"/>
    </w:pPr>
  </w:style>
  <w:style w:type="character" w:styleId="Emphasis">
    <w:name w:val="Emphasis"/>
    <w:basedOn w:val="DefaultParagraphFont"/>
    <w:qFormat/>
    <w:rsid w:val="004C779C"/>
    <w:rPr>
      <w:i/>
    </w:rPr>
  </w:style>
  <w:style w:type="paragraph" w:styleId="Caption">
    <w:name w:val="caption"/>
    <w:basedOn w:val="BodyText"/>
    <w:next w:val="Normal"/>
    <w:qFormat/>
    <w:rsid w:val="004C779C"/>
    <w:pPr>
      <w:framePr w:w="2268" w:hSpace="181" w:vSpace="181" w:wrap="around" w:vAnchor="text" w:hAnchor="page" w:x="1135" w:y="285" w:anchorLock="1"/>
    </w:pPr>
    <w:rPr>
      <w:i/>
    </w:rPr>
  </w:style>
  <w:style w:type="paragraph" w:customStyle="1" w:styleId="MiniTOCTitle">
    <w:name w:val="MiniTOCTitle"/>
    <w:basedOn w:val="Heading4"/>
    <w:rsid w:val="004C779C"/>
    <w:pPr>
      <w:spacing w:before="240"/>
      <w:outlineLvl w:val="9"/>
    </w:pPr>
    <w:rPr>
      <w:noProof/>
      <w:sz w:val="24"/>
    </w:rPr>
  </w:style>
  <w:style w:type="paragraph" w:customStyle="1" w:styleId="MiniTOCItem">
    <w:name w:val="MiniTOCItem"/>
    <w:basedOn w:val="ListBullet"/>
    <w:rsid w:val="004C779C"/>
    <w:pPr>
      <w:numPr>
        <w:numId w:val="0"/>
      </w:numPr>
      <w:tabs>
        <w:tab w:val="right" w:leader="dot" w:pos="6521"/>
      </w:tabs>
      <w:spacing w:before="0" w:after="0"/>
    </w:pPr>
  </w:style>
  <w:style w:type="paragraph" w:customStyle="1" w:styleId="TOFTitle">
    <w:name w:val="TOFTitle"/>
    <w:basedOn w:val="TOCTitle"/>
    <w:rsid w:val="004C779C"/>
  </w:style>
  <w:style w:type="paragraph" w:styleId="TableofFigures">
    <w:name w:val="table of figures"/>
    <w:basedOn w:val="Normal"/>
    <w:next w:val="Normal"/>
    <w:semiHidden/>
    <w:rsid w:val="004C779C"/>
    <w:pPr>
      <w:tabs>
        <w:tab w:val="right" w:leader="dot" w:pos="9072"/>
      </w:tabs>
      <w:ind w:left="970" w:hanging="403"/>
    </w:pPr>
    <w:rPr>
      <w:rFonts w:ascii="Times New Roman" w:hAnsi="Times New Roman"/>
      <w:b/>
    </w:rPr>
  </w:style>
  <w:style w:type="paragraph" w:styleId="ListNumber">
    <w:name w:val="List Number"/>
    <w:basedOn w:val="List"/>
    <w:rsid w:val="004C779C"/>
    <w:pPr>
      <w:numPr>
        <w:numId w:val="14"/>
      </w:numPr>
      <w:tabs>
        <w:tab w:val="clear" w:pos="340"/>
      </w:tabs>
    </w:pPr>
  </w:style>
  <w:style w:type="character" w:customStyle="1" w:styleId="WingdingSymbols">
    <w:name w:val="Wingding Symbols"/>
    <w:rsid w:val="004C779C"/>
    <w:rPr>
      <w:rFonts w:ascii="Wingdings" w:hAnsi="Wingdings"/>
    </w:rPr>
  </w:style>
  <w:style w:type="paragraph" w:customStyle="1" w:styleId="TableHeading">
    <w:name w:val="Table Heading"/>
    <w:basedOn w:val="HeadingBase"/>
    <w:rsid w:val="004C779C"/>
    <w:pPr>
      <w:keepLines/>
      <w:pBdr>
        <w:bottom w:val="single" w:sz="6" w:space="1" w:color="918585"/>
      </w:pBdr>
      <w:spacing w:before="240"/>
    </w:pPr>
  </w:style>
  <w:style w:type="character" w:customStyle="1" w:styleId="HotSpot">
    <w:name w:val="HotSpot"/>
    <w:rsid w:val="004C779C"/>
    <w:rPr>
      <w:color w:val="0033CC"/>
      <w:u w:val="none"/>
    </w:rPr>
  </w:style>
  <w:style w:type="paragraph" w:customStyle="1" w:styleId="BodyTextRight">
    <w:name w:val="Body Text Right"/>
    <w:basedOn w:val="BodyText"/>
    <w:rsid w:val="004C779C"/>
    <w:pPr>
      <w:spacing w:before="0" w:after="0"/>
      <w:jc w:val="right"/>
    </w:pPr>
  </w:style>
  <w:style w:type="paragraph" w:styleId="Index3">
    <w:name w:val="index 3"/>
    <w:basedOn w:val="ListNumber2"/>
    <w:next w:val="Normal"/>
    <w:semiHidden/>
    <w:rsid w:val="004C779C"/>
    <w:pPr>
      <w:numPr>
        <w:numId w:val="0"/>
      </w:numPr>
      <w:tabs>
        <w:tab w:val="right" w:leader="dot" w:pos="4176"/>
      </w:tabs>
    </w:pPr>
  </w:style>
  <w:style w:type="paragraph" w:styleId="ListNumber2">
    <w:name w:val="List Number 2"/>
    <w:basedOn w:val="List2"/>
    <w:rsid w:val="004C779C"/>
    <w:pPr>
      <w:numPr>
        <w:numId w:val="9"/>
      </w:numPr>
      <w:tabs>
        <w:tab w:val="clear" w:pos="1060"/>
      </w:tabs>
    </w:pPr>
  </w:style>
  <w:style w:type="paragraph" w:customStyle="1" w:styleId="MarginNote">
    <w:name w:val="Margin Note"/>
    <w:basedOn w:val="BodyText"/>
    <w:rsid w:val="004C7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79C"/>
    <w:rPr>
      <w:sz w:val="32"/>
    </w:rPr>
  </w:style>
  <w:style w:type="paragraph" w:customStyle="1" w:styleId="HeadingProcedure">
    <w:name w:val="Heading Procedure"/>
    <w:basedOn w:val="HeadingBase"/>
    <w:next w:val="Normal"/>
    <w:rsid w:val="004C779C"/>
    <w:pPr>
      <w:tabs>
        <w:tab w:val="left" w:pos="0"/>
      </w:tabs>
      <w:spacing w:before="120" w:after="60"/>
    </w:pPr>
    <w:rPr>
      <w:i/>
      <w:color w:val="918585"/>
      <w:sz w:val="22"/>
    </w:rPr>
  </w:style>
  <w:style w:type="paragraph" w:customStyle="1" w:styleId="TableBodyText">
    <w:name w:val="Table Body Text"/>
    <w:basedOn w:val="BodyText"/>
    <w:rsid w:val="004C779C"/>
    <w:pPr>
      <w:spacing w:before="60" w:after="60"/>
    </w:pPr>
  </w:style>
  <w:style w:type="paragraph" w:styleId="ListContinue">
    <w:name w:val="List Continue"/>
    <w:basedOn w:val="List"/>
    <w:rsid w:val="004C779C"/>
    <w:pPr>
      <w:ind w:firstLine="0"/>
    </w:pPr>
  </w:style>
  <w:style w:type="paragraph" w:customStyle="1" w:styleId="ListNote">
    <w:name w:val="List Note"/>
    <w:basedOn w:val="List"/>
    <w:rsid w:val="004C779C"/>
    <w:pPr>
      <w:pBdr>
        <w:top w:val="single" w:sz="6" w:space="2" w:color="918585"/>
        <w:bottom w:val="single" w:sz="6" w:space="2" w:color="918585"/>
      </w:pBdr>
      <w:tabs>
        <w:tab w:val="left" w:pos="1021"/>
      </w:tabs>
      <w:ind w:firstLine="0"/>
    </w:pPr>
  </w:style>
  <w:style w:type="paragraph" w:customStyle="1" w:styleId="Warning">
    <w:name w:val="Warning"/>
    <w:basedOn w:val="BodyText"/>
    <w:rsid w:val="004C779C"/>
    <w:pPr>
      <w:shd w:val="clear" w:color="auto" w:fill="D9D9D9"/>
      <w:tabs>
        <w:tab w:val="left" w:pos="992"/>
      </w:tabs>
      <w:ind w:left="119" w:right="119"/>
    </w:pPr>
    <w:rPr>
      <w:sz w:val="20"/>
    </w:rPr>
  </w:style>
  <w:style w:type="paragraph" w:customStyle="1" w:styleId="MarginIcons">
    <w:name w:val="Margin Icons"/>
    <w:basedOn w:val="BodyText"/>
    <w:rsid w:val="004C7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79C"/>
    <w:rPr>
      <w:rFonts w:ascii="Courier New" w:hAnsi="Courier New"/>
    </w:rPr>
  </w:style>
  <w:style w:type="paragraph" w:customStyle="1" w:styleId="NoteBullet">
    <w:name w:val="Note Bullet"/>
    <w:basedOn w:val="Note"/>
    <w:rsid w:val="004C779C"/>
    <w:pPr>
      <w:tabs>
        <w:tab w:val="clear" w:pos="680"/>
      </w:tabs>
      <w:spacing w:before="60" w:after="60"/>
    </w:pPr>
  </w:style>
  <w:style w:type="paragraph" w:customStyle="1" w:styleId="SubHeading2">
    <w:name w:val="SubHeading2"/>
    <w:basedOn w:val="HeadingBase"/>
    <w:rsid w:val="004C779C"/>
    <w:pPr>
      <w:spacing w:before="240" w:after="60"/>
    </w:pPr>
    <w:rPr>
      <w:sz w:val="20"/>
    </w:rPr>
  </w:style>
  <w:style w:type="paragraph" w:customStyle="1" w:styleId="SubHeading1">
    <w:name w:val="SubHeading1"/>
    <w:basedOn w:val="HeadingBase"/>
    <w:rsid w:val="004C779C"/>
    <w:pPr>
      <w:spacing w:before="240" w:after="60"/>
    </w:pPr>
    <w:rPr>
      <w:color w:val="918585"/>
      <w:sz w:val="22"/>
    </w:rPr>
  </w:style>
  <w:style w:type="paragraph" w:customStyle="1" w:styleId="SideHeading">
    <w:name w:val="Side Heading"/>
    <w:basedOn w:val="HeadingBase"/>
    <w:rsid w:val="004C7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79C"/>
    <w:pPr>
      <w:numPr>
        <w:numId w:val="10"/>
      </w:numPr>
    </w:pPr>
  </w:style>
  <w:style w:type="paragraph" w:styleId="PlainText">
    <w:name w:val="Plain Text"/>
    <w:basedOn w:val="Normal"/>
    <w:link w:val="PlainTextChar"/>
    <w:rsid w:val="004C779C"/>
    <w:rPr>
      <w:sz w:val="20"/>
    </w:rPr>
  </w:style>
  <w:style w:type="character" w:customStyle="1" w:styleId="PlainTextChar">
    <w:name w:val="Plain Text Char"/>
    <w:basedOn w:val="DefaultParagraphFont"/>
    <w:link w:val="PlainText"/>
    <w:rsid w:val="004C779C"/>
    <w:rPr>
      <w:rFonts w:ascii="Courier New" w:eastAsia="Times New Roman" w:hAnsi="Courier New" w:cs="Times New Roman"/>
      <w:sz w:val="20"/>
      <w:szCs w:val="20"/>
      <w:lang w:eastAsia="en-US"/>
    </w:rPr>
  </w:style>
  <w:style w:type="character" w:customStyle="1" w:styleId="MenuOption">
    <w:name w:val="Menu Option"/>
    <w:basedOn w:val="DefaultParagraphFont"/>
    <w:rsid w:val="004C779C"/>
    <w:rPr>
      <w:b/>
      <w:smallCaps/>
    </w:rPr>
  </w:style>
  <w:style w:type="paragraph" w:customStyle="1" w:styleId="TableListNumber">
    <w:name w:val="Table List Number"/>
    <w:basedOn w:val="ListNumber"/>
    <w:rsid w:val="004C779C"/>
    <w:pPr>
      <w:numPr>
        <w:numId w:val="0"/>
      </w:numPr>
    </w:pPr>
  </w:style>
  <w:style w:type="paragraph" w:styleId="TOC4">
    <w:name w:val="toc 4"/>
    <w:basedOn w:val="TOCBase"/>
    <w:next w:val="Normal"/>
    <w:semiHidden/>
    <w:rsid w:val="004C779C"/>
    <w:pPr>
      <w:tabs>
        <w:tab w:val="right" w:leader="dot" w:pos="9071"/>
      </w:tabs>
      <w:ind w:left="1701"/>
    </w:pPr>
  </w:style>
  <w:style w:type="paragraph" w:customStyle="1" w:styleId="ListAlpha">
    <w:name w:val="List Alpha"/>
    <w:basedOn w:val="List"/>
    <w:rsid w:val="004C779C"/>
    <w:pPr>
      <w:numPr>
        <w:numId w:val="8"/>
      </w:numPr>
    </w:pPr>
  </w:style>
  <w:style w:type="paragraph" w:customStyle="1" w:styleId="ListAlpha2">
    <w:name w:val="List Alpha 2"/>
    <w:basedOn w:val="List2"/>
    <w:rsid w:val="004C779C"/>
    <w:pPr>
      <w:numPr>
        <w:numId w:val="7"/>
      </w:numPr>
    </w:pPr>
  </w:style>
  <w:style w:type="paragraph" w:styleId="List2">
    <w:name w:val="List 2"/>
    <w:basedOn w:val="BodyText"/>
    <w:rsid w:val="004C779C"/>
    <w:pPr>
      <w:tabs>
        <w:tab w:val="left" w:pos="680"/>
      </w:tabs>
      <w:spacing w:before="60" w:after="60"/>
      <w:ind w:left="680" w:hanging="340"/>
    </w:pPr>
  </w:style>
  <w:style w:type="paragraph" w:styleId="List3">
    <w:name w:val="List 3"/>
    <w:basedOn w:val="BodyText"/>
    <w:rsid w:val="004C779C"/>
    <w:pPr>
      <w:tabs>
        <w:tab w:val="left" w:pos="1021"/>
      </w:tabs>
      <w:spacing w:before="60" w:after="60"/>
      <w:ind w:left="1020" w:hanging="340"/>
    </w:pPr>
  </w:style>
  <w:style w:type="paragraph" w:styleId="List4">
    <w:name w:val="List 4"/>
    <w:basedOn w:val="BodyText"/>
    <w:rsid w:val="004C779C"/>
    <w:pPr>
      <w:tabs>
        <w:tab w:val="left" w:pos="1361"/>
      </w:tabs>
      <w:spacing w:before="60" w:after="60"/>
      <w:ind w:left="1361" w:hanging="340"/>
    </w:pPr>
  </w:style>
  <w:style w:type="paragraph" w:styleId="List5">
    <w:name w:val="List 5"/>
    <w:basedOn w:val="BodyText"/>
    <w:rsid w:val="004C779C"/>
    <w:pPr>
      <w:tabs>
        <w:tab w:val="left" w:pos="1701"/>
      </w:tabs>
      <w:spacing w:before="60" w:after="60"/>
      <w:ind w:left="1701" w:hanging="340"/>
    </w:pPr>
  </w:style>
  <w:style w:type="paragraph" w:styleId="ListBullet3">
    <w:name w:val="List Bullet 3"/>
    <w:basedOn w:val="List3"/>
    <w:rsid w:val="004C779C"/>
    <w:pPr>
      <w:numPr>
        <w:numId w:val="13"/>
      </w:numPr>
      <w:tabs>
        <w:tab w:val="clear" w:pos="1021"/>
      </w:tabs>
      <w:ind w:left="1037" w:hanging="357"/>
    </w:pPr>
  </w:style>
  <w:style w:type="paragraph" w:styleId="ListBullet4">
    <w:name w:val="List Bullet 4"/>
    <w:basedOn w:val="List4"/>
    <w:rsid w:val="004C779C"/>
    <w:pPr>
      <w:numPr>
        <w:numId w:val="2"/>
      </w:numPr>
      <w:tabs>
        <w:tab w:val="clear" w:pos="1361"/>
      </w:tabs>
    </w:pPr>
  </w:style>
  <w:style w:type="paragraph" w:styleId="ListBullet5">
    <w:name w:val="List Bullet 5"/>
    <w:basedOn w:val="List5"/>
    <w:rsid w:val="004C779C"/>
    <w:pPr>
      <w:numPr>
        <w:numId w:val="3"/>
      </w:numPr>
    </w:pPr>
  </w:style>
  <w:style w:type="paragraph" w:styleId="ListContinue2">
    <w:name w:val="List Continue 2"/>
    <w:basedOn w:val="List2"/>
    <w:rsid w:val="004C779C"/>
    <w:pPr>
      <w:ind w:firstLine="0"/>
    </w:pPr>
  </w:style>
  <w:style w:type="paragraph" w:styleId="ListContinue3">
    <w:name w:val="List Continue 3"/>
    <w:basedOn w:val="List3"/>
    <w:rsid w:val="004C779C"/>
    <w:pPr>
      <w:ind w:left="1021" w:firstLine="0"/>
    </w:pPr>
  </w:style>
  <w:style w:type="paragraph" w:styleId="ListContinue4">
    <w:name w:val="List Continue 4"/>
    <w:basedOn w:val="List4"/>
    <w:rsid w:val="004C779C"/>
    <w:pPr>
      <w:ind w:firstLine="0"/>
    </w:pPr>
  </w:style>
  <w:style w:type="paragraph" w:styleId="ListContinue5">
    <w:name w:val="List Continue 5"/>
    <w:basedOn w:val="List5"/>
    <w:rsid w:val="004C779C"/>
    <w:pPr>
      <w:ind w:firstLine="0"/>
    </w:pPr>
  </w:style>
  <w:style w:type="paragraph" w:styleId="ListNumber3">
    <w:name w:val="List Number 3"/>
    <w:basedOn w:val="List3"/>
    <w:rsid w:val="004C779C"/>
    <w:pPr>
      <w:numPr>
        <w:numId w:val="4"/>
      </w:numPr>
    </w:pPr>
  </w:style>
  <w:style w:type="paragraph" w:styleId="ListNumber4">
    <w:name w:val="List Number 4"/>
    <w:basedOn w:val="List4"/>
    <w:rsid w:val="004C779C"/>
    <w:pPr>
      <w:numPr>
        <w:numId w:val="5"/>
      </w:numPr>
    </w:pPr>
  </w:style>
  <w:style w:type="paragraph" w:styleId="ListNumber5">
    <w:name w:val="List Number 5"/>
    <w:basedOn w:val="List5"/>
    <w:rsid w:val="004C779C"/>
    <w:pPr>
      <w:numPr>
        <w:numId w:val="6"/>
      </w:numPr>
    </w:pPr>
  </w:style>
  <w:style w:type="paragraph" w:styleId="BlockText">
    <w:name w:val="Block Text"/>
    <w:basedOn w:val="Normal"/>
    <w:rsid w:val="004C779C"/>
    <w:pPr>
      <w:spacing w:after="120"/>
      <w:ind w:left="1440" w:right="1440"/>
    </w:pPr>
  </w:style>
  <w:style w:type="character" w:customStyle="1" w:styleId="Subscript">
    <w:name w:val="Subscript"/>
    <w:basedOn w:val="DefaultParagraphFont"/>
    <w:rsid w:val="004C779C"/>
    <w:rPr>
      <w:sz w:val="16"/>
      <w:vertAlign w:val="subscript"/>
    </w:rPr>
  </w:style>
  <w:style w:type="character" w:customStyle="1" w:styleId="Superscript">
    <w:name w:val="Superscript"/>
    <w:basedOn w:val="DefaultParagraphFont"/>
    <w:rsid w:val="004C779C"/>
    <w:rPr>
      <w:sz w:val="16"/>
      <w:vertAlign w:val="superscript"/>
    </w:rPr>
  </w:style>
  <w:style w:type="character" w:customStyle="1" w:styleId="Symbols">
    <w:name w:val="Symbols"/>
    <w:basedOn w:val="DefaultParagraphFont"/>
    <w:rsid w:val="004C779C"/>
    <w:rPr>
      <w:rFonts w:ascii="Symbol" w:hAnsi="Symbol"/>
    </w:rPr>
  </w:style>
  <w:style w:type="character" w:customStyle="1" w:styleId="MenuOptions">
    <w:name w:val="Menu Options"/>
    <w:basedOn w:val="DefaultParagraphFont"/>
    <w:rsid w:val="004C779C"/>
    <w:rPr>
      <w:rFonts w:ascii="Arial Narrow" w:hAnsi="Arial Narrow"/>
      <w:smallCaps/>
    </w:rPr>
  </w:style>
  <w:style w:type="character" w:customStyle="1" w:styleId="Buttons">
    <w:name w:val="Buttons"/>
    <w:basedOn w:val="DefaultParagraphFont"/>
    <w:rsid w:val="004C779C"/>
    <w:rPr>
      <w:b/>
    </w:rPr>
  </w:style>
  <w:style w:type="character" w:customStyle="1" w:styleId="Underlined">
    <w:name w:val="Underlined"/>
    <w:basedOn w:val="DefaultParagraphFont"/>
    <w:rsid w:val="004C779C"/>
    <w:rPr>
      <w:u w:val="single"/>
    </w:rPr>
  </w:style>
  <w:style w:type="paragraph" w:customStyle="1" w:styleId="TableBodyTextRight">
    <w:name w:val="Table Body Text Right"/>
    <w:basedOn w:val="TableBodyText"/>
    <w:rsid w:val="004C779C"/>
    <w:pPr>
      <w:widowControl w:val="0"/>
      <w:autoSpaceDE w:val="0"/>
      <w:autoSpaceDN w:val="0"/>
      <w:adjustRightInd w:val="0"/>
      <w:jc w:val="right"/>
    </w:pPr>
    <w:rPr>
      <w:rFonts w:cs="Arial"/>
      <w:szCs w:val="18"/>
    </w:rPr>
  </w:style>
  <w:style w:type="paragraph" w:customStyle="1" w:styleId="CopyrightText">
    <w:name w:val="Copyright Text"/>
    <w:basedOn w:val="BodyText"/>
    <w:rsid w:val="004C779C"/>
    <w:rPr>
      <w:sz w:val="18"/>
    </w:rPr>
  </w:style>
  <w:style w:type="paragraph" w:customStyle="1" w:styleId="BodySmallRight">
    <w:name w:val="Body Small Right"/>
    <w:basedOn w:val="BodyTextRight"/>
    <w:rsid w:val="004C779C"/>
    <w:rPr>
      <w:sz w:val="18"/>
      <w:szCs w:val="18"/>
    </w:rPr>
  </w:style>
  <w:style w:type="paragraph" w:customStyle="1" w:styleId="MarginEdition">
    <w:name w:val="Margin Edition"/>
    <w:basedOn w:val="MarginNote"/>
    <w:rsid w:val="004C779C"/>
    <w:pPr>
      <w:spacing w:before="0" w:after="0"/>
    </w:pPr>
    <w:rPr>
      <w:rFonts w:ascii="Times New Roman" w:hAnsi="Times New Roman"/>
      <w:color w:val="999999"/>
    </w:rPr>
  </w:style>
  <w:style w:type="paragraph" w:customStyle="1" w:styleId="Spacer">
    <w:name w:val="Spacer"/>
    <w:basedOn w:val="Normal"/>
    <w:rsid w:val="004C779C"/>
    <w:rPr>
      <w:sz w:val="2"/>
      <w:szCs w:val="2"/>
    </w:rPr>
  </w:style>
  <w:style w:type="character" w:customStyle="1" w:styleId="Small">
    <w:name w:val="Small"/>
    <w:basedOn w:val="DefaultParagraphFont"/>
    <w:rsid w:val="004C779C"/>
    <w:rPr>
      <w:sz w:val="16"/>
    </w:rPr>
  </w:style>
  <w:style w:type="paragraph" w:customStyle="1" w:styleId="WideTable">
    <w:name w:val="Wide Table"/>
    <w:basedOn w:val="Normal"/>
    <w:rsid w:val="004C779C"/>
    <w:pPr>
      <w:ind w:left="-1418"/>
    </w:pPr>
    <w:rPr>
      <w:sz w:val="2"/>
      <w:szCs w:val="2"/>
    </w:rPr>
  </w:style>
  <w:style w:type="character" w:styleId="PageNumber">
    <w:name w:val="page number"/>
    <w:basedOn w:val="DefaultParagraphFont"/>
    <w:rsid w:val="004C779C"/>
  </w:style>
  <w:style w:type="paragraph" w:styleId="Quote">
    <w:name w:val="Quote"/>
    <w:basedOn w:val="Heading1"/>
    <w:link w:val="QuoteChar"/>
    <w:qFormat/>
    <w:rsid w:val="004C779C"/>
    <w:rPr>
      <w:b w:val="0"/>
      <w:sz w:val="72"/>
      <w:szCs w:val="72"/>
      <w:lang w:val="en-NZ"/>
    </w:rPr>
  </w:style>
  <w:style w:type="character" w:customStyle="1" w:styleId="QuoteChar">
    <w:name w:val="Quote Char"/>
    <w:basedOn w:val="DefaultParagraphFont"/>
    <w:link w:val="Quote"/>
    <w:rsid w:val="004C7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79C"/>
    <w:pPr>
      <w:pageBreakBefore/>
    </w:pPr>
  </w:style>
  <w:style w:type="paragraph" w:customStyle="1" w:styleId="Border">
    <w:name w:val="Border"/>
    <w:basedOn w:val="Normal"/>
    <w:qFormat/>
    <w:rsid w:val="004C7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79C"/>
    <w:rPr>
      <w:b/>
      <w:bCs/>
      <w:i/>
      <w:iCs/>
      <w:color w:val="auto"/>
    </w:rPr>
  </w:style>
  <w:style w:type="paragraph" w:styleId="IntenseQuote">
    <w:name w:val="Intense Quote"/>
    <w:basedOn w:val="Normal"/>
    <w:next w:val="Normal"/>
    <w:link w:val="IntenseQuoteChar"/>
    <w:uiPriority w:val="30"/>
    <w:qFormat/>
    <w:rsid w:val="004C7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79C"/>
    <w:rPr>
      <w:smallCaps/>
      <w:color w:val="auto"/>
      <w:u w:val="single"/>
    </w:rPr>
  </w:style>
  <w:style w:type="character" w:styleId="IntenseReference">
    <w:name w:val="Intense Reference"/>
    <w:basedOn w:val="DefaultParagraphFont"/>
    <w:uiPriority w:val="32"/>
    <w:qFormat/>
    <w:rsid w:val="004C779C"/>
    <w:rPr>
      <w:b/>
      <w:bCs/>
      <w:smallCaps/>
      <w:color w:val="auto"/>
      <w:spacing w:val="5"/>
      <w:u w:val="single"/>
    </w:rPr>
  </w:style>
  <w:style w:type="paragraph" w:customStyle="1" w:styleId="2ColumnHeading">
    <w:name w:val="2Column Heading"/>
    <w:basedOn w:val="BodyText"/>
    <w:qFormat/>
    <w:rsid w:val="004C779C"/>
    <w:pPr>
      <w:spacing w:after="60"/>
      <w:ind w:left="-2268"/>
    </w:pPr>
    <w:rPr>
      <w:b/>
    </w:rPr>
  </w:style>
  <w:style w:type="paragraph" w:customStyle="1" w:styleId="Heading1TOC">
    <w:name w:val="Heading1 TOC"/>
    <w:basedOn w:val="Normal"/>
    <w:qFormat/>
    <w:rsid w:val="004C779C"/>
    <w:pPr>
      <w:spacing w:before="240" w:after="120"/>
    </w:pPr>
    <w:rPr>
      <w:rFonts w:ascii="Times New Roman" w:hAnsi="Times New Roman"/>
      <w:b/>
      <w:sz w:val="32"/>
    </w:rPr>
  </w:style>
  <w:style w:type="paragraph" w:customStyle="1" w:styleId="Heading2TOC">
    <w:name w:val="Heading2 TOC"/>
    <w:basedOn w:val="Normal"/>
    <w:qFormat/>
    <w:rsid w:val="004C779C"/>
    <w:pPr>
      <w:spacing w:before="240" w:after="60"/>
    </w:pPr>
    <w:rPr>
      <w:rFonts w:ascii="Times New Roman" w:hAnsi="Times New Roman"/>
      <w:b/>
      <w:sz w:val="28"/>
    </w:rPr>
  </w:style>
  <w:style w:type="character" w:customStyle="1" w:styleId="Underline">
    <w:name w:val="Underline"/>
    <w:basedOn w:val="DefaultParagraphFont"/>
    <w:qFormat/>
    <w:rsid w:val="004C779C"/>
    <w:rPr>
      <w:u w:val="single"/>
    </w:rPr>
  </w:style>
  <w:style w:type="character" w:customStyle="1" w:styleId="BoldandItalics">
    <w:name w:val="Bold and Italics"/>
    <w:qFormat/>
    <w:rsid w:val="004C779C"/>
    <w:rPr>
      <w:b/>
      <w:i/>
      <w:u w:val="none"/>
    </w:rPr>
  </w:style>
  <w:style w:type="paragraph" w:styleId="BalloonText">
    <w:name w:val="Balloon Text"/>
    <w:basedOn w:val="Normal"/>
    <w:link w:val="BalloonTextChar"/>
    <w:rsid w:val="004C779C"/>
    <w:rPr>
      <w:rFonts w:ascii="Tahoma" w:hAnsi="Tahoma" w:cs="Tahoma"/>
      <w:sz w:val="16"/>
      <w:szCs w:val="16"/>
    </w:rPr>
  </w:style>
  <w:style w:type="character" w:customStyle="1" w:styleId="BalloonTextChar">
    <w:name w:val="Balloon Text Char"/>
    <w:basedOn w:val="DefaultParagraphFont"/>
    <w:link w:val="BalloonText"/>
    <w:rsid w:val="004C7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79C"/>
    <w:rPr>
      <w:b/>
      <w:color w:val="660033"/>
      <w:spacing w:val="0"/>
    </w:rPr>
  </w:style>
  <w:style w:type="paragraph" w:customStyle="1" w:styleId="Nameditemlist">
    <w:name w:val="Named item list"/>
    <w:basedOn w:val="BodyText"/>
    <w:qFormat/>
    <w:rsid w:val="004C779C"/>
    <w:pPr>
      <w:tabs>
        <w:tab w:val="left" w:pos="2835"/>
      </w:tabs>
      <w:ind w:left="2835" w:hanging="2835"/>
    </w:pPr>
  </w:style>
  <w:style w:type="paragraph" w:customStyle="1" w:styleId="BodyTextnopadding">
    <w:name w:val="Body Text no padding"/>
    <w:basedOn w:val="BodyText"/>
    <w:qFormat/>
    <w:rsid w:val="004C779C"/>
    <w:pPr>
      <w:spacing w:before="0" w:after="0"/>
    </w:pPr>
  </w:style>
  <w:style w:type="paragraph" w:customStyle="1" w:styleId="BodyTextBold">
    <w:name w:val="Body Text Bold"/>
    <w:basedOn w:val="BodyText"/>
    <w:qFormat/>
    <w:rsid w:val="004C779C"/>
    <w:rPr>
      <w:b/>
    </w:rPr>
  </w:style>
  <w:style w:type="character" w:styleId="Hyperlink">
    <w:name w:val="Hyperlink"/>
    <w:basedOn w:val="DefaultParagraphFont"/>
    <w:uiPriority w:val="99"/>
    <w:unhideWhenUsed/>
    <w:rsid w:val="00804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5363</Characters>
  <Application>Microsoft Office Word</Application>
  <DocSecurity>0</DocSecurity>
  <Lines>184</Lines>
  <Paragraphs>79</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UEEHA0017 Classify areas where a combustible dust hazard may arise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