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4CFD" w:rsidP="00394C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UEEHA0015 Supervise repair and overhaul of explosion-protected rotating machines</w:t>
      </w:r>
      <w:r>
        <w:fldChar w:fldCharType="end"/>
      </w:r>
    </w:p>
    <w:p w:rsidR="00394CFD" w:rsidP="00394CFD">
      <w:pPr>
        <w:pStyle w:val="Version"/>
        <w:sectPr w:rsidSect="00C621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2187" w:rsidP="00C62187">
      <w:pPr>
        <w:pStyle w:val="SuperHeading"/>
      </w:pPr>
      <w:r w:rsidRPr="00C62187">
        <w:t>UEEHA0015 Supervise repair and overhaul of explosion-protected rotating machines</w:t>
      </w:r>
    </w:p>
    <w:p w:rsidR="00000000" w:rsidRPr="00C62187" w:rsidP="00C62187">
      <w:pPr>
        <w:pStyle w:val="Heading1"/>
      </w:pPr>
      <w:bookmarkStart w:id="1" w:name="O_1104626"/>
      <w:bookmarkEnd w:id="1"/>
      <w:r w:rsidRPr="00C6218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1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 w:rsidP="00C62187">
            <w:pPr>
              <w:pStyle w:val="BodyText"/>
            </w:pPr>
            <w:r w:rsidRPr="00C62187">
              <w:t>Release 1. This is the first release of this unit of competency in the UEE Electrotechnology Training Package.</w:t>
            </w:r>
          </w:p>
        </w:tc>
      </w:tr>
    </w:tbl>
    <w:p w:rsidR="00000000" w:rsidRPr="00C62187" w:rsidP="00C62187">
      <w:pPr>
        <w:pStyle w:val="NoPaddingFontSize1"/>
      </w:pPr>
    </w:p>
    <w:p w:rsidR="00000000" w:rsidRPr="00C62187" w:rsidP="00C62187">
      <w:pPr>
        <w:pStyle w:val="AllowPageBreak"/>
      </w:pPr>
    </w:p>
    <w:p w:rsidR="00000000" w:rsidRPr="00C62187" w:rsidP="00C62187">
      <w:pPr>
        <w:pStyle w:val="Heading1"/>
      </w:pPr>
      <w:bookmarkStart w:id="2" w:name="O_1104627"/>
      <w:bookmarkEnd w:id="2"/>
      <w:r w:rsidRPr="00C6218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1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 w:rsidP="00C62187">
            <w:pPr>
              <w:pStyle w:val="BodyText"/>
            </w:pPr>
            <w:r w:rsidRPr="00C62187">
              <w:t>This unit involves the skills and knowledge required to plan and supervise the repair and overhaul of explosion-protected rotating machines. It includes liaising with equipment users to establish and document the level of work required; writing</w:t>
            </w:r>
            <w:r w:rsidRPr="00C62187">
              <w:t xml:space="preserve"> specifications for the repair and overhaul and arranging for repairs to be carried out; verifying compliance of repaired and overhauled equipment; and, completing all the required documentation. It is adopted from clause 2.22 of AS/NZS 4761.1:2018 Compete</w:t>
            </w:r>
            <w:r w:rsidRPr="00C62187">
              <w:t>ncies for working with electrical equipment for hazardous areas (EEHA).</w:t>
            </w:r>
          </w:p>
          <w:p w:rsidR="00000000" w:rsidRPr="00C62187" w:rsidP="00C62187">
            <w:pPr>
              <w:pStyle w:val="BodyText"/>
            </w:pPr>
            <w:r w:rsidRPr="00C62187">
              <w:t>This unit applies to electrical equipment repair workshop supervisory job function, designated as the ‘responsible person’.</w:t>
            </w:r>
          </w:p>
          <w:p w:rsidR="00000000" w:rsidRPr="00C62187" w:rsidP="00C62187">
            <w:pPr>
              <w:pStyle w:val="BodyText"/>
            </w:pPr>
            <w:r w:rsidRPr="00C62187">
              <w:t>Site-specific work permits maybe required to work in the haz</w:t>
            </w:r>
            <w:r w:rsidRPr="00C62187">
              <w:t>ardous environment. In addition, other permits may be required, such as confined space and to operate specific pieces of equipment such as elevated work platforms (EWPs) in various jurisdictions.</w:t>
            </w:r>
          </w:p>
          <w:p w:rsidR="00000000" w:rsidRPr="00C62187" w:rsidP="00C62187">
            <w:pPr>
              <w:pStyle w:val="BodyText"/>
            </w:pPr>
            <w:r w:rsidRPr="00C62187">
              <w:t>Additional and/or other conditions may apply in some jurisdi</w:t>
            </w:r>
            <w:r w:rsidRPr="00C62187">
              <w:t>ctions subject to regulations related to electrical work. Practice in the workplace and during training is also subject to work health and safety (WHS)/occupational health and safety (OHS) regulations.</w:t>
            </w:r>
          </w:p>
        </w:tc>
      </w:tr>
    </w:tbl>
    <w:p w:rsidR="00000000" w:rsidRPr="00C62187" w:rsidP="00C62187">
      <w:pPr>
        <w:pStyle w:val="NoPaddingFontSize1"/>
      </w:pPr>
    </w:p>
    <w:p w:rsidR="00000000" w:rsidRPr="00C62187" w:rsidP="00C62187">
      <w:pPr>
        <w:pStyle w:val="AllowPageBreak"/>
      </w:pPr>
    </w:p>
    <w:p w:rsidR="00000000" w:rsidRPr="00C62187" w:rsidP="00C62187">
      <w:pPr>
        <w:pStyle w:val="Heading1"/>
      </w:pPr>
      <w:bookmarkStart w:id="3" w:name="O_1104628"/>
      <w:bookmarkEnd w:id="3"/>
      <w:r w:rsidRPr="00C6218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1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 w:rsidP="00C62187">
            <w:pPr>
              <w:pStyle w:val="BodyText"/>
            </w:pPr>
            <w:r w:rsidRPr="00C62187">
              <w:t>UEEHA0003 Dete</w:t>
            </w:r>
            <w:r w:rsidRPr="00C62187">
              <w:t>rmine the explosion-protection requirements to meet a specified classified hazardous area</w:t>
            </w:r>
          </w:p>
          <w:p w:rsidR="00000000" w:rsidRPr="00C62187" w:rsidP="00C62187">
            <w:pPr>
              <w:pStyle w:val="BodyText"/>
            </w:pPr>
            <w:r w:rsidRPr="00C62187">
              <w:t>and</w:t>
            </w:r>
          </w:p>
          <w:p w:rsidR="00000000" w:rsidRPr="00C62187" w:rsidP="00C62187">
            <w:pPr>
              <w:pStyle w:val="BodyText"/>
            </w:pPr>
            <w:r w:rsidRPr="00C62187">
              <w:t>UEEEL0039 Design, install and verify compliance and functionality of general electrical installations</w:t>
            </w:r>
          </w:p>
          <w:p w:rsidR="00000000" w:rsidRPr="00C62187" w:rsidP="00C62187">
            <w:pPr>
              <w:pStyle w:val="BodyText"/>
            </w:pPr>
            <w:r w:rsidRPr="00C62187">
              <w:t>or</w:t>
            </w:r>
          </w:p>
          <w:p w:rsidR="00000000" w:rsidRPr="00C62187" w:rsidP="00C62187">
            <w:pPr>
              <w:pStyle w:val="BodyText"/>
            </w:pPr>
            <w:r w:rsidRPr="00C62187">
              <w:t xml:space="preserve">UEEEL0028 Conduct compliance and functional verification </w:t>
            </w:r>
            <w:r w:rsidRPr="00C62187">
              <w:t>of electrical apparatus and existing circuits</w:t>
            </w:r>
          </w:p>
          <w:p w:rsidR="00000000" w:rsidRPr="00C62187" w:rsidP="00C62187">
            <w:pPr>
              <w:pStyle w:val="BodyText"/>
            </w:pPr>
            <w:r w:rsidRPr="00C62187">
              <w:t>or</w:t>
            </w:r>
          </w:p>
          <w:p w:rsidR="00000000" w:rsidRPr="00C62187" w:rsidP="00C62187">
            <w:pPr>
              <w:pStyle w:val="BodyText"/>
            </w:pPr>
            <w:r w:rsidRPr="00C62187">
              <w:t>UEEIC0048 Verify compliance and functionality of instrumentation and control installations</w:t>
            </w:r>
          </w:p>
        </w:tc>
      </w:tr>
    </w:tbl>
    <w:p w:rsidR="00000000" w:rsidRPr="00C62187" w:rsidP="00C62187">
      <w:pPr>
        <w:pStyle w:val="NoPaddingFontSize1"/>
      </w:pPr>
    </w:p>
    <w:p w:rsidR="00000000" w:rsidRPr="00C62187" w:rsidP="00C62187">
      <w:pPr>
        <w:pStyle w:val="AllowPageBreak"/>
      </w:pPr>
    </w:p>
    <w:p w:rsidR="00000000" w:rsidRPr="00C62187" w:rsidP="00C62187">
      <w:pPr>
        <w:pStyle w:val="Heading1"/>
      </w:pPr>
      <w:bookmarkStart w:id="4" w:name="O_1104629"/>
      <w:bookmarkEnd w:id="4"/>
      <w:r w:rsidRPr="00C6218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1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 w:rsidP="00C62187">
            <w:pPr>
              <w:pStyle w:val="BodyText"/>
            </w:pPr>
            <w:r w:rsidRPr="00C62187">
              <w:t>Hazards</w:t>
            </w:r>
          </w:p>
        </w:tc>
      </w:tr>
    </w:tbl>
    <w:p w:rsidR="00000000" w:rsidRPr="00C62187" w:rsidP="00C62187">
      <w:pPr>
        <w:pStyle w:val="NoPaddingFontSize1"/>
      </w:pPr>
    </w:p>
    <w:p w:rsidR="00000000" w:rsidRPr="00C62187" w:rsidP="00C62187">
      <w:pPr>
        <w:pStyle w:val="AllowPageBreak"/>
      </w:pPr>
    </w:p>
    <w:p w:rsidR="00000000" w:rsidRPr="00C62187" w:rsidP="00C62187">
      <w:pPr>
        <w:pStyle w:val="Heading1"/>
      </w:pPr>
      <w:bookmarkStart w:id="5" w:name="O_1104630"/>
      <w:bookmarkEnd w:id="5"/>
      <w:r w:rsidRPr="00C6218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1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 w:rsidP="00C62187">
            <w:pPr>
              <w:pStyle w:val="BodyText"/>
            </w:pPr>
            <w:r w:rsidRPr="00C62187">
              <w:t>Electrotechnology</w:t>
            </w:r>
          </w:p>
        </w:tc>
      </w:tr>
    </w:tbl>
    <w:p w:rsidR="00000000" w:rsidRPr="00C62187" w:rsidP="00C62187">
      <w:pPr>
        <w:pStyle w:val="NoPaddingFontSize1"/>
      </w:pPr>
    </w:p>
    <w:p w:rsidR="00000000" w:rsidRPr="00C62187" w:rsidP="00C62187">
      <w:pPr>
        <w:pStyle w:val="AllowPageBreak"/>
      </w:pPr>
    </w:p>
    <w:p w:rsidR="00000000" w:rsidRPr="00C62187" w:rsidP="00C62187">
      <w:pPr>
        <w:pStyle w:val="Heading1"/>
      </w:pPr>
      <w:bookmarkStart w:id="6" w:name="O_1104631"/>
      <w:bookmarkEnd w:id="6"/>
      <w:r w:rsidRPr="00C6218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621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 w:rsidP="00C62187">
            <w:pPr>
              <w:pStyle w:val="BodyText"/>
            </w:pPr>
            <w:r w:rsidRPr="00C6218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rPr>
                <w:rStyle w:val="SpecialBold"/>
              </w:rPr>
              <w:t>PERFORMANCE CRITERIA</w:t>
            </w:r>
          </w:p>
        </w:tc>
      </w:tr>
      <w:tr w:rsidTr="00C621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t>Performance criteria describe the performance needed to demonstrate achievement of the element.</w:t>
            </w:r>
          </w:p>
        </w:tc>
      </w:tr>
      <w:tr w:rsidTr="00C621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 w:rsidP="00C62187">
            <w:pPr>
              <w:pStyle w:val="BodyText"/>
            </w:pPr>
            <w:r w:rsidRPr="00C62187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 w:rsidP="00C62187">
            <w:pPr>
              <w:pStyle w:val="BodyText"/>
            </w:pPr>
            <w:r w:rsidRPr="00C62187">
              <w:rPr>
                <w:rStyle w:val="SpecialBold"/>
              </w:rPr>
              <w:t>Prepare for repair and overhaul of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t>Repair facility quality assurance system is obtained, interpreted and applied</w:t>
            </w:r>
          </w:p>
        </w:tc>
      </w:tr>
      <w:tr w:rsidTr="00C621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t>Instructions on repair and/or overhaul are received and expected outcomes of the work confirmed with the user</w:t>
            </w:r>
          </w:p>
        </w:tc>
      </w:tr>
      <w:tr w:rsidTr="00C621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t>All documentation relevant to the equipment repair and/or overhaul is obtained, interpreted and applied</w:t>
            </w:r>
          </w:p>
        </w:tc>
      </w:tr>
      <w:tr w:rsidTr="00C621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t>Where adequate relevant equipment information is not available, steps taken to source such information are documented</w:t>
            </w:r>
          </w:p>
        </w:tc>
      </w:tr>
      <w:tr w:rsidTr="00C621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t>Agreement is made wi</w:t>
            </w:r>
            <w:r w:rsidRPr="00C62187">
              <w:t>th the user for the repair and/or overhaul of Group II and III equipment to be completed in accordance with standards where adequate documentation is not available</w:t>
            </w:r>
          </w:p>
        </w:tc>
      </w:tr>
      <w:tr w:rsidTr="00C621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t>The common requirements for equipment repair and overhaul are ascertained from releva</w:t>
            </w:r>
            <w:r w:rsidRPr="00C62187">
              <w:t>nt standards and regulations and applied to the preparation for the work only where this arrangement is permitted</w:t>
            </w:r>
          </w:p>
        </w:tc>
      </w:tr>
      <w:tr w:rsidTr="00C621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 w:rsidP="00C62187">
            <w:pPr>
              <w:pStyle w:val="BodyText"/>
            </w:pPr>
            <w:r w:rsidRPr="00C6218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 w:rsidP="00C62187">
            <w:pPr>
              <w:pStyle w:val="BodyText"/>
            </w:pPr>
            <w:r w:rsidRPr="00C62187">
              <w:rPr>
                <w:rStyle w:val="SpecialBold"/>
              </w:rPr>
              <w:t>Establish the level of repair/overhaul required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t>Safe work methods are applied to measurements, and tests and inspections carried out on the equipment to establish the extent of repair and/or overhaul</w:t>
            </w:r>
          </w:p>
        </w:tc>
      </w:tr>
      <w:tr w:rsidTr="00C621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t>The requirements, evaluation procedures and parameters of the type of equipment to be repaired an</w:t>
            </w:r>
            <w:r w:rsidRPr="00C62187">
              <w:t>d/or overhauled are ascertained from relevant standards and regulations and applied to establishing the extent of the work</w:t>
            </w:r>
          </w:p>
        </w:tc>
      </w:tr>
      <w:tr w:rsidTr="00C621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t>Measurement devices and instruments are maintained and calibrated in accordance with recognised practices</w:t>
            </w:r>
          </w:p>
        </w:tc>
      </w:tr>
      <w:tr w:rsidTr="00C621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t>The extent of</w:t>
            </w:r>
            <w:r w:rsidRPr="00C62187">
              <w:t xml:space="preserve"> work to be completed is established from measurements, tolerances and evaluation procedures and their correspondence with equipment documentation and the requirements of standards</w:t>
            </w:r>
          </w:p>
        </w:tc>
      </w:tr>
      <w:tr w:rsidTr="00C621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t xml:space="preserve">Specifications and instructions for the repair and/or overhaul work </w:t>
            </w:r>
            <w:r w:rsidRPr="00C62187">
              <w:t>are documented ensuring compliance with original documentation, standards and user instructions</w:t>
            </w:r>
          </w:p>
        </w:tc>
      </w:tr>
      <w:tr w:rsidTr="00C621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 w:rsidP="00C62187">
            <w:pPr>
              <w:pStyle w:val="BodyText"/>
            </w:pPr>
            <w:r w:rsidRPr="00C6218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 w:rsidP="00C62187">
            <w:pPr>
              <w:pStyle w:val="BodyText"/>
            </w:pPr>
            <w:r w:rsidRPr="00C62187">
              <w:rPr>
                <w:rStyle w:val="SpecialBold"/>
              </w:rPr>
              <w:t>Arrange repair and overhaul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t>Arrangements are made for the repair and overhaul work to be completed in accordance with the specification and instructions, by an operative with the competencies specified in standards</w:t>
            </w:r>
          </w:p>
        </w:tc>
      </w:tr>
      <w:tr w:rsidTr="00C621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t>A copy of repair and/or overhaul specifications and instructio</w:t>
            </w:r>
            <w:r w:rsidRPr="00C62187">
              <w:t>ns is provided to the operative responsible for completing the work</w:t>
            </w:r>
          </w:p>
        </w:tc>
      </w:tr>
      <w:tr w:rsidTr="00C621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 w:rsidP="00C62187">
            <w:pPr>
              <w:pStyle w:val="BodyText"/>
            </w:pPr>
            <w:r w:rsidRPr="00C62187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 w:rsidP="00C62187">
            <w:pPr>
              <w:pStyle w:val="BodyText"/>
            </w:pPr>
            <w:r w:rsidRPr="00C62187">
              <w:rPr>
                <w:rStyle w:val="SpecialBold"/>
              </w:rPr>
              <w:t>Verify that equipment complies with original certification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t>Scope and level of testing and measurements required to verify that overhauled and/or repaired equipment complies with ori</w:t>
            </w:r>
            <w:r w:rsidRPr="00C62187">
              <w:t>ginal certification is determined in accordance with manufacturers’ documentation and standards requirements as applicable to an equipment group</w:t>
            </w:r>
          </w:p>
        </w:tc>
      </w:tr>
      <w:tr w:rsidTr="00C621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t xml:space="preserve">Verification tests and measurements are arranged, conducted and documented in accordance with equipment </w:t>
            </w:r>
            <w:r w:rsidRPr="00C62187">
              <w:t>type, standards and instruction manuals</w:t>
            </w:r>
          </w:p>
        </w:tc>
      </w:tr>
      <w:tr w:rsidTr="00C621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t>Results of verification tests and measurements are reviewed to ascertain whether they comply with original equipment documentation and/or agreement with the user</w:t>
            </w:r>
          </w:p>
        </w:tc>
      </w:tr>
      <w:tr w:rsidTr="00C621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t>Actions are taken t</w:t>
            </w:r>
            <w:r w:rsidRPr="00C62187">
              <w:t>o rectify any non-compliance identified through the verification tests and measurements</w:t>
            </w:r>
          </w:p>
        </w:tc>
      </w:tr>
      <w:tr w:rsidTr="00C621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 w:rsidP="00C62187">
            <w:pPr>
              <w:pStyle w:val="BodyText"/>
            </w:pPr>
            <w:r w:rsidRPr="00C62187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 w:rsidP="00C62187">
            <w:pPr>
              <w:pStyle w:val="BodyText"/>
            </w:pPr>
            <w:r w:rsidRPr="00C62187">
              <w:rPr>
                <w:rStyle w:val="SpecialBold"/>
              </w:rPr>
              <w:t>Document repair and overhaul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t>Equipment is marked to show it has been repaired and/or overhauled in accordance with standards and equipment group</w:t>
            </w:r>
          </w:p>
        </w:tc>
      </w:tr>
      <w:tr w:rsidTr="00C621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t xml:space="preserve">Job </w:t>
            </w:r>
            <w:r w:rsidRPr="00C62187">
              <w:t>report of the completed repair and/or overhaul is prepared in accordance with standards and submitted to the user for inclusion in their verification dossier</w:t>
            </w:r>
          </w:p>
        </w:tc>
      </w:tr>
      <w:tr w:rsidTr="00C621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t>Repair facility records are updated to include the job record in accordance with standards and quality system</w:t>
            </w:r>
          </w:p>
        </w:tc>
      </w:tr>
      <w:tr w:rsidTr="00C621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 w:rsidP="00C62187">
            <w:pPr>
              <w:pStyle w:val="BodyText"/>
            </w:pPr>
            <w:r w:rsidRPr="00C62187">
              <w:t>The steps taken to obtain the certificate documents where adequate equipment documentation was not available are included in the repair fac</w:t>
            </w:r>
            <w:r w:rsidRPr="00C62187">
              <w:t>ility records</w:t>
            </w:r>
          </w:p>
        </w:tc>
      </w:tr>
    </w:tbl>
    <w:p w:rsidR="00000000" w:rsidRPr="00C62187" w:rsidP="00C62187">
      <w:pPr>
        <w:pStyle w:val="NoPaddingFontSize1"/>
      </w:pPr>
    </w:p>
    <w:p w:rsidR="00000000" w:rsidRPr="00C62187" w:rsidP="00C62187">
      <w:pPr>
        <w:pStyle w:val="AllowPageBreak"/>
      </w:pPr>
    </w:p>
    <w:p w:rsidR="00000000" w:rsidRPr="00C62187" w:rsidP="00C62187">
      <w:pPr>
        <w:pStyle w:val="Heading1"/>
      </w:pPr>
      <w:bookmarkStart w:id="7" w:name="O_1104632"/>
      <w:bookmarkEnd w:id="7"/>
      <w:r w:rsidRPr="00C6218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1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 w:rsidP="00C62187">
            <w:pPr>
              <w:pStyle w:val="BodyText"/>
            </w:pPr>
            <w:r w:rsidRPr="00C62187">
              <w:t>Foundation skills essential to performance are explicit in the performance criteria of this unit of competency.</w:t>
            </w:r>
          </w:p>
        </w:tc>
      </w:tr>
    </w:tbl>
    <w:p w:rsidR="00000000" w:rsidRPr="00C62187" w:rsidP="00C62187">
      <w:pPr>
        <w:pStyle w:val="NoPaddingFontSize1"/>
      </w:pPr>
    </w:p>
    <w:p w:rsidR="00000000" w:rsidRPr="00C62187" w:rsidP="00C62187">
      <w:pPr>
        <w:pStyle w:val="AllowPageBreak"/>
      </w:pPr>
    </w:p>
    <w:p w:rsidR="00000000" w:rsidRPr="00C62187" w:rsidP="00C62187">
      <w:pPr>
        <w:pStyle w:val="Heading1"/>
      </w:pPr>
      <w:bookmarkStart w:id="8" w:name="O_1104633"/>
      <w:bookmarkEnd w:id="8"/>
      <w:r w:rsidRPr="00C6218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C621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 w:rsidP="00C62187">
            <w:pPr>
              <w:pStyle w:val="BodyText"/>
            </w:pPr>
            <w:r w:rsidRPr="00C62187">
              <w:t>Range is restricted to essential operating conditi</w:t>
            </w:r>
            <w:r w:rsidRPr="00C62187">
              <w:t>ons and any other variables essential to the work environment.</w:t>
            </w:r>
          </w:p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t>Non-essential conditions may be found in the UEE Electrotechnology Training Package Companion Volume Implementation Guide.</w:t>
            </w:r>
          </w:p>
        </w:tc>
      </w:tr>
      <w:tr w:rsidTr="00C621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87">
            <w:pPr>
              <w:pStyle w:val="BodyText"/>
              <w:rPr>
                <w:lang w:val="en-NZ"/>
              </w:rPr>
            </w:pPr>
            <w:r w:rsidRPr="00C62187">
              <w:t>Supervising repair and overhaul of explosion-protected rotating machines must: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 w:rsidP="00C62187">
            <w:pPr>
              <w:pStyle w:val="ListBullet"/>
            </w:pPr>
            <w:r w:rsidRPr="00C62187">
              <w:t>apply to the supervision of overhaul and repair of explosion-protected equipment</w:t>
            </w:r>
          </w:p>
          <w:p w:rsidR="00000000" w:rsidRPr="00C62187" w:rsidP="00C62187">
            <w:pPr>
              <w:pStyle w:val="ListBullet"/>
            </w:pPr>
            <w:r w:rsidRPr="00C62187">
              <w:t>be carried out under an approved quality management system</w:t>
            </w:r>
          </w:p>
          <w:p w:rsidR="00000000" w:rsidRPr="00C62187" w:rsidP="00C62187">
            <w:pPr>
              <w:pStyle w:val="ListBullet"/>
            </w:pPr>
            <w:r w:rsidRPr="00C62187">
              <w:t>include access to all relevant stand</w:t>
            </w:r>
            <w:r w:rsidRPr="00C62187">
              <w:t>ards and liaison with end-users</w:t>
            </w:r>
          </w:p>
        </w:tc>
      </w:tr>
    </w:tbl>
    <w:p w:rsidR="00000000" w:rsidRPr="00C62187" w:rsidP="00C62187">
      <w:pPr>
        <w:pStyle w:val="NoPaddingFontSize1"/>
      </w:pPr>
    </w:p>
    <w:p w:rsidR="00000000" w:rsidRPr="00C62187" w:rsidP="00C62187">
      <w:pPr>
        <w:pStyle w:val="AllowPageBreak"/>
      </w:pPr>
    </w:p>
    <w:p w:rsidR="00000000" w:rsidRPr="00C62187" w:rsidP="00C62187">
      <w:pPr>
        <w:pStyle w:val="Heading1"/>
      </w:pPr>
      <w:bookmarkStart w:id="9" w:name="O_1104634"/>
      <w:bookmarkEnd w:id="9"/>
      <w:r w:rsidRPr="00C6218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1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87" w:rsidP="00C62187">
            <w:pPr>
              <w:pStyle w:val="BodyText"/>
            </w:pPr>
            <w:r w:rsidRPr="00C62187">
              <w:t>No equivalent unit.</w:t>
            </w:r>
          </w:p>
        </w:tc>
      </w:tr>
    </w:tbl>
    <w:p w:rsidR="00000000" w:rsidRPr="00C62187" w:rsidP="00C62187">
      <w:pPr>
        <w:pStyle w:val="NoPaddingFontSize1"/>
      </w:pPr>
    </w:p>
    <w:p w:rsidR="00000000" w:rsidRPr="00C62187" w:rsidP="00C62187">
      <w:pPr>
        <w:pStyle w:val="AllowPageBreak"/>
      </w:pPr>
    </w:p>
    <w:p w:rsidR="00000000" w:rsidRPr="00C62187" w:rsidP="00C62187">
      <w:pPr>
        <w:pStyle w:val="Heading1"/>
      </w:pPr>
      <w:bookmarkStart w:id="10" w:name="O_1104641"/>
      <w:bookmarkEnd w:id="10"/>
      <w:r w:rsidRPr="00C62187">
        <w:t>Links</w:t>
      </w:r>
    </w:p>
    <w:p w:rsidR="00000000" w:rsidRPr="00C62187" w:rsidP="00394CFD">
      <w:pPr>
        <w:pStyle w:val="BodyText"/>
      </w:pPr>
      <w:r w:rsidRPr="00C6218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054E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62187" w:rsidP="00C62187"/>
    <w:sectPr w:rsidSect="00C621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1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187" w:rsidRPr="00394CFD" w:rsidP="00394C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1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CFD" w:rsidP="00C621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4CFD" w:rsidP="00C621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94CFD" w:rsidP="00C621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1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C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2187" w:rsidRPr="00394CFD" w:rsidP="00394C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1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CFD" w:rsidRPr="002D2AF8" w:rsidP="00C621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UEEHA0015 Supervise repair and overhaul of explosion-protected rotating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July 2022</w:t>
    </w:r>
    <w:r>
      <w:fldChar w:fldCharType="end"/>
    </w:r>
  </w:p>
  <w:p w:rsidR="00394CFD" w:rsidP="00C621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2E81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3C37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1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21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21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21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21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21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21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21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21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21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21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2187"/>
  </w:style>
  <w:style w:type="character" w:customStyle="1" w:styleId="Heading1Char">
    <w:name w:val="Heading 1 Char"/>
    <w:basedOn w:val="DefaultParagraphFont"/>
    <w:link w:val="Heading1"/>
    <w:rsid w:val="00C621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21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21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21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2187"/>
    <w:rPr>
      <w:b/>
      <w:spacing w:val="0"/>
    </w:rPr>
  </w:style>
  <w:style w:type="paragraph" w:customStyle="1" w:styleId="SuperHeading">
    <w:name w:val="SuperHeading"/>
    <w:basedOn w:val="Normal"/>
    <w:rsid w:val="00C621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21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621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21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21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21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21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21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21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21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21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21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21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21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21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21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21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21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21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21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21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21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21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21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21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21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21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21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21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21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21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21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21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21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21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2187"/>
    <w:rPr>
      <w:i/>
    </w:rPr>
  </w:style>
  <w:style w:type="paragraph" w:styleId="Caption">
    <w:name w:val="caption"/>
    <w:basedOn w:val="BodyText"/>
    <w:next w:val="Normal"/>
    <w:qFormat/>
    <w:rsid w:val="00C621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21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21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2187"/>
  </w:style>
  <w:style w:type="paragraph" w:styleId="TableofFigures">
    <w:name w:val="table of figures"/>
    <w:basedOn w:val="Normal"/>
    <w:next w:val="Normal"/>
    <w:semiHidden/>
    <w:rsid w:val="00C621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21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2187"/>
    <w:rPr>
      <w:rFonts w:ascii="Wingdings" w:hAnsi="Wingdings"/>
    </w:rPr>
  </w:style>
  <w:style w:type="paragraph" w:customStyle="1" w:styleId="TableHeading">
    <w:name w:val="Table Heading"/>
    <w:basedOn w:val="HeadingBase"/>
    <w:rsid w:val="00C621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2187"/>
    <w:rPr>
      <w:color w:val="0033CC"/>
      <w:u w:val="none"/>
    </w:rPr>
  </w:style>
  <w:style w:type="paragraph" w:customStyle="1" w:styleId="BodyTextRight">
    <w:name w:val="Body Text Right"/>
    <w:basedOn w:val="BodyText"/>
    <w:rsid w:val="00C621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21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21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21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21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21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2187"/>
    <w:rPr>
      <w:sz w:val="32"/>
    </w:rPr>
  </w:style>
  <w:style w:type="paragraph" w:customStyle="1" w:styleId="HeadingProcedure">
    <w:name w:val="Heading Procedure"/>
    <w:basedOn w:val="HeadingBase"/>
    <w:next w:val="Normal"/>
    <w:rsid w:val="00C621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2187"/>
    <w:pPr>
      <w:spacing w:before="60" w:after="60"/>
    </w:pPr>
  </w:style>
  <w:style w:type="paragraph" w:styleId="ListContinue">
    <w:name w:val="List Continue"/>
    <w:basedOn w:val="List"/>
    <w:rsid w:val="00C62187"/>
    <w:pPr>
      <w:ind w:firstLine="0"/>
    </w:pPr>
  </w:style>
  <w:style w:type="paragraph" w:customStyle="1" w:styleId="ListNote">
    <w:name w:val="List Note"/>
    <w:basedOn w:val="List"/>
    <w:rsid w:val="00C621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21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21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2187"/>
    <w:rPr>
      <w:rFonts w:ascii="Courier New" w:hAnsi="Courier New"/>
    </w:rPr>
  </w:style>
  <w:style w:type="paragraph" w:customStyle="1" w:styleId="NoteBullet">
    <w:name w:val="Note Bullet"/>
    <w:basedOn w:val="Note"/>
    <w:rsid w:val="00C621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21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21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21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21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21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21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2187"/>
    <w:rPr>
      <w:b/>
      <w:smallCaps/>
    </w:rPr>
  </w:style>
  <w:style w:type="paragraph" w:customStyle="1" w:styleId="TableListNumber">
    <w:name w:val="Table List Number"/>
    <w:basedOn w:val="ListNumber"/>
    <w:rsid w:val="00C621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21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2187"/>
    <w:pPr>
      <w:numPr>
        <w:numId w:val="8"/>
      </w:numPr>
    </w:pPr>
  </w:style>
  <w:style w:type="paragraph" w:customStyle="1" w:styleId="ListAlpha2">
    <w:name w:val="List Alpha 2"/>
    <w:basedOn w:val="List2"/>
    <w:rsid w:val="00C62187"/>
    <w:pPr>
      <w:numPr>
        <w:numId w:val="7"/>
      </w:numPr>
    </w:pPr>
  </w:style>
  <w:style w:type="paragraph" w:styleId="List2">
    <w:name w:val="List 2"/>
    <w:basedOn w:val="BodyText"/>
    <w:rsid w:val="00C621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21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21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21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21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21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2187"/>
    <w:pPr>
      <w:numPr>
        <w:numId w:val="3"/>
      </w:numPr>
    </w:pPr>
  </w:style>
  <w:style w:type="paragraph" w:styleId="ListContinue2">
    <w:name w:val="List Continue 2"/>
    <w:basedOn w:val="List2"/>
    <w:rsid w:val="00C62187"/>
    <w:pPr>
      <w:ind w:firstLine="0"/>
    </w:pPr>
  </w:style>
  <w:style w:type="paragraph" w:styleId="ListContinue3">
    <w:name w:val="List Continue 3"/>
    <w:basedOn w:val="List3"/>
    <w:rsid w:val="00C62187"/>
    <w:pPr>
      <w:ind w:left="1021" w:firstLine="0"/>
    </w:pPr>
  </w:style>
  <w:style w:type="paragraph" w:styleId="ListContinue4">
    <w:name w:val="List Continue 4"/>
    <w:basedOn w:val="List4"/>
    <w:rsid w:val="00C62187"/>
    <w:pPr>
      <w:ind w:firstLine="0"/>
    </w:pPr>
  </w:style>
  <w:style w:type="paragraph" w:styleId="ListContinue5">
    <w:name w:val="List Continue 5"/>
    <w:basedOn w:val="List5"/>
    <w:rsid w:val="00C62187"/>
    <w:pPr>
      <w:ind w:firstLine="0"/>
    </w:pPr>
  </w:style>
  <w:style w:type="paragraph" w:styleId="ListNumber3">
    <w:name w:val="List Number 3"/>
    <w:basedOn w:val="List3"/>
    <w:rsid w:val="00C62187"/>
    <w:pPr>
      <w:numPr>
        <w:numId w:val="4"/>
      </w:numPr>
    </w:pPr>
  </w:style>
  <w:style w:type="paragraph" w:styleId="ListNumber4">
    <w:name w:val="List Number 4"/>
    <w:basedOn w:val="List4"/>
    <w:rsid w:val="00C62187"/>
    <w:pPr>
      <w:numPr>
        <w:numId w:val="5"/>
      </w:numPr>
    </w:pPr>
  </w:style>
  <w:style w:type="paragraph" w:styleId="ListNumber5">
    <w:name w:val="List Number 5"/>
    <w:basedOn w:val="List5"/>
    <w:rsid w:val="00C62187"/>
    <w:pPr>
      <w:numPr>
        <w:numId w:val="6"/>
      </w:numPr>
    </w:pPr>
  </w:style>
  <w:style w:type="paragraph" w:styleId="BlockText">
    <w:name w:val="Block Text"/>
    <w:basedOn w:val="Normal"/>
    <w:rsid w:val="00C621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21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2187"/>
    <w:rPr>
      <w:sz w:val="16"/>
      <w:vertAlign w:val="superscript"/>
    </w:rPr>
  </w:style>
  <w:style w:type="character" w:customStyle="1" w:styleId="Symbols">
    <w:name w:val="Symbols"/>
    <w:basedOn w:val="DefaultParagraphFont"/>
    <w:rsid w:val="00C62187"/>
    <w:rPr>
      <w:rFonts w:ascii="Symbol" w:hAnsi="Symbol"/>
    </w:rPr>
  </w:style>
  <w:style w:type="character" w:customStyle="1" w:styleId="MenuOptions">
    <w:name w:val="Menu Options"/>
    <w:basedOn w:val="DefaultParagraphFont"/>
    <w:rsid w:val="00C621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2187"/>
    <w:rPr>
      <w:b/>
    </w:rPr>
  </w:style>
  <w:style w:type="character" w:customStyle="1" w:styleId="Underlined">
    <w:name w:val="Underlined"/>
    <w:basedOn w:val="DefaultParagraphFont"/>
    <w:rsid w:val="00C62187"/>
    <w:rPr>
      <w:u w:val="single"/>
    </w:rPr>
  </w:style>
  <w:style w:type="paragraph" w:customStyle="1" w:styleId="TableBodyTextRight">
    <w:name w:val="Table Body Text Right"/>
    <w:basedOn w:val="TableBodyText"/>
    <w:rsid w:val="00C621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2187"/>
    <w:rPr>
      <w:sz w:val="18"/>
    </w:rPr>
  </w:style>
  <w:style w:type="paragraph" w:customStyle="1" w:styleId="BodySmallRight">
    <w:name w:val="Body Small Right"/>
    <w:basedOn w:val="BodyTextRight"/>
    <w:rsid w:val="00C62187"/>
    <w:rPr>
      <w:sz w:val="18"/>
      <w:szCs w:val="18"/>
    </w:rPr>
  </w:style>
  <w:style w:type="paragraph" w:customStyle="1" w:styleId="MarginEdition">
    <w:name w:val="Margin Edition"/>
    <w:basedOn w:val="MarginNote"/>
    <w:rsid w:val="00C621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2187"/>
    <w:rPr>
      <w:sz w:val="2"/>
      <w:szCs w:val="2"/>
    </w:rPr>
  </w:style>
  <w:style w:type="character" w:customStyle="1" w:styleId="Small">
    <w:name w:val="Small"/>
    <w:basedOn w:val="DefaultParagraphFont"/>
    <w:rsid w:val="00C62187"/>
    <w:rPr>
      <w:sz w:val="16"/>
    </w:rPr>
  </w:style>
  <w:style w:type="paragraph" w:customStyle="1" w:styleId="WideTable">
    <w:name w:val="Wide Table"/>
    <w:basedOn w:val="Normal"/>
    <w:rsid w:val="00C621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2187"/>
  </w:style>
  <w:style w:type="paragraph" w:styleId="Quote">
    <w:name w:val="Quote"/>
    <w:basedOn w:val="Heading1"/>
    <w:link w:val="QuoteChar"/>
    <w:qFormat/>
    <w:rsid w:val="00C621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21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2187"/>
    <w:pPr>
      <w:pageBreakBefore/>
    </w:pPr>
  </w:style>
  <w:style w:type="paragraph" w:customStyle="1" w:styleId="Border">
    <w:name w:val="Border"/>
    <w:basedOn w:val="Normal"/>
    <w:qFormat/>
    <w:rsid w:val="00C621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21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1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1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21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21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21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21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21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2187"/>
    <w:rPr>
      <w:u w:val="single"/>
    </w:rPr>
  </w:style>
  <w:style w:type="character" w:customStyle="1" w:styleId="BoldandItalics">
    <w:name w:val="Bold and Italics"/>
    <w:qFormat/>
    <w:rsid w:val="00C62187"/>
    <w:rPr>
      <w:b/>
      <w:i/>
      <w:u w:val="none"/>
    </w:rPr>
  </w:style>
  <w:style w:type="paragraph" w:styleId="BalloonText">
    <w:name w:val="Balloon Text"/>
    <w:basedOn w:val="Normal"/>
    <w:link w:val="BalloonTextChar"/>
    <w:rsid w:val="00C621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21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21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21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21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21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2187"/>
    <w:pPr>
      <w:spacing w:before="0" w:after="0"/>
    </w:pPr>
  </w:style>
  <w:style w:type="paragraph" w:customStyle="1" w:styleId="BodyTextBold">
    <w:name w:val="Body Text Bold"/>
    <w:basedOn w:val="BodyText"/>
    <w:qFormat/>
    <w:rsid w:val="00C62187"/>
    <w:rPr>
      <w:b/>
    </w:rPr>
  </w:style>
  <w:style w:type="character" w:styleId="Hyperlink">
    <w:name w:val="Hyperlink"/>
    <w:basedOn w:val="DefaultParagraphFont"/>
    <w:uiPriority w:val="99"/>
    <w:unhideWhenUsed/>
    <w:rsid w:val="00394C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944</Words>
  <Characters>5878</Characters>
  <Application>Microsoft Office Word</Application>
  <DocSecurity>0</DocSecurity>
  <Lines>235</Lines>
  <Paragraphs>110</Paragraphs>
  <ScaleCrop>false</ScaleCrop>
  <Company>Author-it Software Corporation Ltd.</Company>
  <LinksUpToDate>false</LinksUpToDate>
  <CharactersWithSpaces>6712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UEEHA0015 Supervise repair and overhaul of explosion-protected rotating machines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2022-07-19T04:42:00Z</dcterms:created>
  <dcterms:modified xsi:type="dcterms:W3CDTF">2022-07-19T04:42:00Z</dcterms:modified>
</cp:coreProperties>
</file>