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AEB" w:rsidP="00B11AEB">
      <w:pPr>
        <w:pStyle w:val="Title"/>
      </w:pPr>
      <w:r>
        <w:fldChar w:fldCharType="begin"/>
      </w:r>
      <w:r>
        <w:instrText xml:space="preserve"> TITLE   \* MERGEFORMAT </w:instrText>
      </w:r>
      <w:r>
        <w:fldChar w:fldCharType="separate"/>
      </w:r>
      <w:r>
        <w:t>UEEHA0007 Plan electrical installations for hazardous areas</w:t>
      </w:r>
      <w:r>
        <w:fldChar w:fldCharType="end"/>
      </w:r>
    </w:p>
    <w:p w:rsidR="00B11AEB" w:rsidP="00B11AEB">
      <w:pPr>
        <w:pStyle w:val="Version"/>
        <w:sectPr w:rsidSect="00BE53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3E3" w:rsidP="00BE53E3">
      <w:pPr>
        <w:pStyle w:val="SuperHeading"/>
      </w:pPr>
      <w:r w:rsidRPr="00BE53E3">
        <w:t>UEEHA0007 Plan electrical installations for hazardous areas</w:t>
      </w:r>
    </w:p>
    <w:p w:rsidR="00000000" w:rsidRPr="00BE53E3" w:rsidP="00BE53E3">
      <w:pPr>
        <w:pStyle w:val="Heading1"/>
      </w:pPr>
      <w:bookmarkStart w:id="1" w:name="O_1082022"/>
      <w:bookmarkEnd w:id="1"/>
      <w:r w:rsidRPr="00BE53E3">
        <w:t>Modification History</w:t>
      </w:r>
    </w:p>
    <w:tbl>
      <w:tblPr>
        <w:tblW w:w="9497" w:type="dxa"/>
        <w:tblLayout w:type="fixed"/>
        <w:tblCellMar>
          <w:left w:w="62" w:type="dxa"/>
          <w:right w:w="62" w:type="dxa"/>
        </w:tblCellMar>
        <w:tblLook w:val="0000"/>
      </w:tblPr>
      <w:tblGrid>
        <w:gridCol w:w="9497"/>
      </w:tblGrid>
      <w:tr w:rsidTr="00BE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t>Release 1. This is the first release of this unit of competency in the UEE Electrotechnology Training Package.</w:t>
            </w:r>
          </w:p>
        </w:tc>
      </w:tr>
    </w:tbl>
    <w:p w:rsidR="00000000" w:rsidRPr="00BE53E3" w:rsidP="00BE53E3">
      <w:pPr>
        <w:pStyle w:val="NoPaddingFontSize1"/>
      </w:pPr>
    </w:p>
    <w:p w:rsidR="00000000" w:rsidRPr="00BE53E3" w:rsidP="00BE53E3">
      <w:pPr>
        <w:pStyle w:val="AllowPageBreak"/>
      </w:pPr>
    </w:p>
    <w:p w:rsidR="00000000" w:rsidRPr="00BE53E3" w:rsidP="00BE53E3">
      <w:pPr>
        <w:pStyle w:val="Heading1"/>
      </w:pPr>
      <w:bookmarkStart w:id="2" w:name="O_1082023"/>
      <w:bookmarkEnd w:id="2"/>
      <w:r w:rsidRPr="00BE53E3">
        <w:t>Application</w:t>
      </w:r>
    </w:p>
    <w:tbl>
      <w:tblPr>
        <w:tblW w:w="9497" w:type="dxa"/>
        <w:tblLayout w:type="fixed"/>
        <w:tblCellMar>
          <w:left w:w="62" w:type="dxa"/>
          <w:right w:w="62" w:type="dxa"/>
        </w:tblCellMar>
        <w:tblLook w:val="0000"/>
      </w:tblPr>
      <w:tblGrid>
        <w:gridCol w:w="9497"/>
      </w:tblGrid>
      <w:tr w:rsidTr="00BE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t>This unit involves the skills and knowledge required to plan electrical i</w:t>
            </w:r>
            <w:r w:rsidRPr="00BE53E3">
              <w:t>nstallations for hazardous areas by selecting compliant explosion-protected equipment and wiring systems. It includes determining the extent of the installation from area classification documents and plant specifications; identifying the hazardous area zon</w:t>
            </w:r>
            <w:r w:rsidRPr="00BE53E3">
              <w:t xml:space="preserve">es; referencing manufacturer’s data and plant design specifications to select and locate compliant explosion-protected and associated equipment and wiring systems; ensuring equipment received is consistent with the plan; and documenting the hazardous area </w:t>
            </w:r>
            <w:r w:rsidRPr="00BE53E3">
              <w:t>installation plan. It is adopted from clause 2.8 of AS/NZS 4761.1:2018 Competencies for working with electrical equipment for hazardous areas (EEHA).</w:t>
            </w:r>
          </w:p>
          <w:p w:rsidR="00000000" w:rsidRPr="00BE53E3" w:rsidP="00BE53E3">
            <w:pPr>
              <w:pStyle w:val="BodyText"/>
            </w:pPr>
            <w:r w:rsidRPr="00BE53E3">
              <w:t>This unit applies to electrical installation planning functions.</w:t>
            </w:r>
          </w:p>
          <w:p w:rsidR="00000000" w:rsidRPr="00BE53E3" w:rsidP="00BE53E3">
            <w:pPr>
              <w:pStyle w:val="BodyText"/>
            </w:pPr>
            <w:r w:rsidRPr="00BE53E3">
              <w:t>Site-specific work permits maybe required</w:t>
            </w:r>
            <w:r w:rsidRPr="00BE53E3">
              <w:t xml:space="preserve"> to work in the hazardous environment. In addition, other permits may be required, such as confined space and to operate specific pieces of equipment such as elevated work platforms (EWPs) in various jurisdictions.</w:t>
            </w:r>
          </w:p>
          <w:p w:rsidR="00000000" w:rsidRPr="00BE53E3" w:rsidP="00BE53E3">
            <w:pPr>
              <w:pStyle w:val="BodyText"/>
            </w:pPr>
            <w:r w:rsidRPr="00BE53E3">
              <w:t>Additional and/or other conditions may ap</w:t>
            </w:r>
            <w:r w:rsidRPr="00BE53E3">
              <w:t>ply in some jurisdictions subject to regulations related to electrical work. Practice in the workplace and during training is also subject to work health and safety (WHS)/occupational health and safety (OHS) regulations.</w:t>
            </w:r>
          </w:p>
        </w:tc>
      </w:tr>
    </w:tbl>
    <w:p w:rsidR="00000000" w:rsidRPr="00BE53E3" w:rsidP="00BE53E3">
      <w:pPr>
        <w:pStyle w:val="NoPaddingFontSize1"/>
      </w:pPr>
    </w:p>
    <w:p w:rsidR="00000000" w:rsidRPr="00BE53E3" w:rsidP="00BE53E3">
      <w:pPr>
        <w:pStyle w:val="AllowPageBreak"/>
      </w:pPr>
    </w:p>
    <w:p w:rsidR="00000000" w:rsidRPr="00BE53E3" w:rsidP="00BE53E3">
      <w:pPr>
        <w:pStyle w:val="Heading1"/>
      </w:pPr>
      <w:bookmarkStart w:id="3" w:name="O_1082024"/>
      <w:bookmarkEnd w:id="3"/>
      <w:r w:rsidRPr="00BE53E3">
        <w:t xml:space="preserve">Pre-requisite </w:t>
      </w:r>
      <w:r w:rsidRPr="00BE53E3">
        <w:t>Unit</w:t>
      </w:r>
    </w:p>
    <w:tbl>
      <w:tblPr>
        <w:tblW w:w="9497" w:type="dxa"/>
        <w:tblLayout w:type="fixed"/>
        <w:tblCellMar>
          <w:left w:w="62" w:type="dxa"/>
          <w:right w:w="62" w:type="dxa"/>
        </w:tblCellMar>
        <w:tblLook w:val="0000"/>
      </w:tblPr>
      <w:tblGrid>
        <w:gridCol w:w="9497"/>
      </w:tblGrid>
      <w:tr w:rsidTr="00BE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t>UEEHA0004 Enter a classified hazardous area to undertake work related to electrical equipment</w:t>
            </w:r>
          </w:p>
          <w:p w:rsidR="00000000" w:rsidRPr="00BE53E3" w:rsidP="00BE53E3">
            <w:pPr>
              <w:pStyle w:val="BodyText"/>
            </w:pPr>
            <w:r w:rsidRPr="00BE53E3">
              <w:t>UEEHA0003 Determine the explosion-protection requirements to meet a specified classified hazardous area</w:t>
            </w:r>
          </w:p>
          <w:p w:rsidR="00000000" w:rsidRPr="00BE53E3" w:rsidP="00BE53E3">
            <w:pPr>
              <w:pStyle w:val="BodyText"/>
            </w:pPr>
            <w:r w:rsidRPr="00BE53E3">
              <w:t>UEEHA0005 Install explosion-protected equipment and a</w:t>
            </w:r>
            <w:r w:rsidRPr="00BE53E3">
              <w:t>ssociated apparatus and wiring systems</w:t>
            </w:r>
          </w:p>
          <w:p w:rsidR="00000000" w:rsidRPr="00BE53E3" w:rsidP="00BE53E3">
            <w:pPr>
              <w:pStyle w:val="BodyText"/>
            </w:pPr>
            <w:r w:rsidRPr="00BE53E3">
              <w:t>and</w:t>
            </w:r>
          </w:p>
          <w:p w:rsidR="00000000" w:rsidRPr="00BE53E3" w:rsidP="00BE53E3">
            <w:pPr>
              <w:pStyle w:val="BodyText"/>
            </w:pPr>
            <w:r w:rsidRPr="00BE53E3">
              <w:t>UEEEL0039 Design, install and verify compliance and functionality of general electrical installations</w:t>
            </w:r>
          </w:p>
          <w:p w:rsidR="00000000" w:rsidRPr="00BE53E3" w:rsidP="00BE53E3">
            <w:pPr>
              <w:pStyle w:val="BodyText"/>
            </w:pPr>
            <w:r w:rsidRPr="00BE53E3">
              <w:t>or</w:t>
            </w:r>
          </w:p>
          <w:p w:rsidR="00000000" w:rsidRPr="00BE53E3" w:rsidP="00BE53E3">
            <w:pPr>
              <w:pStyle w:val="BodyText"/>
            </w:pPr>
            <w:r w:rsidRPr="00BE53E3">
              <w:t>UEEEL0028 Conduct compliance and functional verification of electrical apparatus and existing circuits</w:t>
            </w:r>
          </w:p>
          <w:p w:rsidR="00000000" w:rsidRPr="00BE53E3" w:rsidP="00BE53E3">
            <w:pPr>
              <w:pStyle w:val="BodyText"/>
            </w:pPr>
            <w:r w:rsidRPr="00BE53E3">
              <w:t>or</w:t>
            </w:r>
          </w:p>
          <w:p w:rsidR="00000000" w:rsidRPr="00BE53E3" w:rsidP="00BE53E3">
            <w:pPr>
              <w:pStyle w:val="BodyText"/>
            </w:pPr>
            <w:r w:rsidRPr="00BE53E3">
              <w:t>UEEIC0048 Verify compliance and functionality of instrumentation and control installations</w:t>
            </w:r>
          </w:p>
        </w:tc>
      </w:tr>
    </w:tbl>
    <w:p w:rsidR="00000000" w:rsidRPr="00BE53E3" w:rsidP="00BE53E3">
      <w:pPr>
        <w:pStyle w:val="NoPaddingFontSize1"/>
      </w:pPr>
    </w:p>
    <w:p w:rsidR="00000000" w:rsidRPr="00BE53E3" w:rsidP="00BE53E3">
      <w:pPr>
        <w:pStyle w:val="AllowPageBreak"/>
      </w:pPr>
    </w:p>
    <w:p w:rsidR="00000000" w:rsidRPr="00BE53E3" w:rsidP="00BE53E3">
      <w:pPr>
        <w:pStyle w:val="Heading1"/>
      </w:pPr>
      <w:bookmarkStart w:id="4" w:name="O_1082025"/>
      <w:bookmarkEnd w:id="4"/>
      <w:r w:rsidRPr="00BE53E3">
        <w:t>Competency Field</w:t>
      </w:r>
    </w:p>
    <w:tbl>
      <w:tblPr>
        <w:tblW w:w="9497" w:type="dxa"/>
        <w:tblLayout w:type="fixed"/>
        <w:tblCellMar>
          <w:left w:w="62" w:type="dxa"/>
          <w:right w:w="62" w:type="dxa"/>
        </w:tblCellMar>
        <w:tblLook w:val="0000"/>
      </w:tblPr>
      <w:tblGrid>
        <w:gridCol w:w="9497"/>
      </w:tblGrid>
      <w:tr w:rsidTr="00BE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t>Hazardous</w:t>
            </w:r>
          </w:p>
        </w:tc>
      </w:tr>
    </w:tbl>
    <w:p w:rsidR="00000000" w:rsidRPr="00BE53E3" w:rsidP="00BE53E3">
      <w:pPr>
        <w:pStyle w:val="NoPaddingFontSize1"/>
      </w:pPr>
    </w:p>
    <w:p w:rsidR="00000000" w:rsidRPr="00BE53E3" w:rsidP="00BE53E3">
      <w:pPr>
        <w:pStyle w:val="AllowPageBreak"/>
      </w:pPr>
    </w:p>
    <w:p w:rsidR="00000000" w:rsidRPr="00BE53E3" w:rsidP="00BE53E3">
      <w:pPr>
        <w:pStyle w:val="Heading1"/>
      </w:pPr>
      <w:bookmarkStart w:id="5" w:name="O_1082026"/>
      <w:bookmarkEnd w:id="5"/>
      <w:r w:rsidRPr="00BE53E3">
        <w:t>Unit Sector</w:t>
      </w:r>
    </w:p>
    <w:tbl>
      <w:tblPr>
        <w:tblW w:w="9497" w:type="dxa"/>
        <w:tblLayout w:type="fixed"/>
        <w:tblCellMar>
          <w:left w:w="62" w:type="dxa"/>
          <w:right w:w="62" w:type="dxa"/>
        </w:tblCellMar>
        <w:tblLook w:val="0000"/>
      </w:tblPr>
      <w:tblGrid>
        <w:gridCol w:w="9497"/>
      </w:tblGrid>
      <w:tr w:rsidTr="00BE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t>Electrotechnology</w:t>
            </w:r>
          </w:p>
        </w:tc>
      </w:tr>
    </w:tbl>
    <w:p w:rsidR="00000000" w:rsidRPr="00BE53E3" w:rsidP="00BE53E3">
      <w:pPr>
        <w:pStyle w:val="NoPaddingFontSize1"/>
      </w:pPr>
    </w:p>
    <w:p w:rsidR="00000000" w:rsidRPr="00BE53E3" w:rsidP="00BE53E3">
      <w:pPr>
        <w:pStyle w:val="AllowPageBreak"/>
      </w:pPr>
    </w:p>
    <w:p w:rsidR="00000000" w:rsidRPr="00BE53E3" w:rsidP="00BE53E3">
      <w:pPr>
        <w:pStyle w:val="Heading1"/>
      </w:pPr>
      <w:bookmarkStart w:id="6" w:name="O_1082027"/>
      <w:bookmarkEnd w:id="6"/>
      <w:r w:rsidRPr="00BE53E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E53E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P</w:t>
            </w:r>
            <w:r w:rsidRPr="00BE53E3">
              <w:rPr>
                <w:rStyle w:val="SpecialBold"/>
              </w:rPr>
              <w:t>ERFORMANCE CRITERIA</w:t>
            </w:r>
          </w:p>
        </w:tc>
      </w:tr>
      <w:tr w:rsidTr="00BE53E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Performance criteria describe the performance needed to demonstrate achievement of the element.</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rPr>
                <w:rStyle w:val="SpecialBold"/>
              </w:rPr>
              <w:t>Determine the extent of the installation</w:t>
            </w: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Nature and characteristics of explosion hazards in the area are identified from the area classification and plant design documents</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In the absence of classification documents, arrangements are made with the appropriate person to have the area formall</w:t>
            </w:r>
            <w:r w:rsidRPr="00BE53E3">
              <w:t>y classified</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The extant gas zones, the gas groups and temperature classes or ignition temperatures are identified from the classification documents and any regulatory requirements</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The extent dust zones, minimum cloud ignition temperatures and layer ignition energy are identified from the classification documents and any regulatory requirements</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 xml:space="preserve">Arrangements for the supply protection/control for the hazardous area installation </w:t>
            </w:r>
            <w:r w:rsidRPr="00BE53E3">
              <w:t>are determined from plant design and electrical specifications taking into account existing installation arrangement</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The location of the electrical and control equipment items and routes of wiring systems for the hazardous area are determined from t</w:t>
            </w:r>
            <w:r w:rsidRPr="00BE53E3">
              <w:t>he plant design and electrical specifications</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rPr>
                <w:rStyle w:val="SpecialBold"/>
              </w:rPr>
              <w:t>Select and check equipment, wiring components and accessories</w:t>
            </w: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Information obtained to determine the extent of the installation is applied to selecting equipment, wiring components and accessories</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Equipment and accessories are selected for their compliance with requirements of the relevant standards for the explosive atmosphere and zone in which they are to be installed and allowing for the equipment protection level (EPL) specified in the area clas</w:t>
            </w:r>
            <w:r w:rsidRPr="00BE53E3">
              <w:t>sification documents</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Consideration is given to the adverse effects of external influences when selecting equipment and wiring systems as required by relevant standards</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The additional requirements for explosive atmospheres are applied to selec</w:t>
            </w:r>
            <w:r w:rsidRPr="00BE53E3">
              <w:t>ting electrical overload and short circuit protection devices as required by relevant standards</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Manufacturer’s data is referenced to ensure equipment selected is certified for the area classification zonings, groups and temperature limitations for t</w:t>
            </w:r>
            <w:r w:rsidRPr="00BE53E3">
              <w:t>he location in which equipment is to be installed</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Wiring</w:t>
            </w:r>
            <w:r w:rsidRPr="00BE53E3">
              <w:tab/>
              <w:t>systems, cables, glands and terminations are selected to comply with the associated protection types and installation requirements</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Certification documents for equipment received are checked to ensure they are consistent with the equipment marking and installation requirements</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Cables and accessories received are checked to ensure they are consistent with the markings and install</w:t>
            </w:r>
            <w:r w:rsidRPr="00BE53E3">
              <w:t>ation requirements previously determined</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rPr>
                <w:rStyle w:val="SpecialBold"/>
              </w:rPr>
              <w:t>Document installation plan</w:t>
            </w: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Equipment location, circuit arrangement diagrams, certification details for each item of equipment, and installation schedules are included in the planning documentation</w:t>
            </w:r>
          </w:p>
        </w:tc>
      </w:tr>
      <w:tr w:rsidTr="00BE53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53E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t>The installation planning documentation is forwarded to the appropriate person for acceptance</w:t>
            </w:r>
          </w:p>
        </w:tc>
      </w:tr>
    </w:tbl>
    <w:p w:rsidR="00000000" w:rsidRPr="00BE53E3" w:rsidP="00BE53E3">
      <w:pPr>
        <w:pStyle w:val="NoPaddingFontSize1"/>
      </w:pPr>
    </w:p>
    <w:p w:rsidR="00000000" w:rsidRPr="00BE53E3" w:rsidP="00BE53E3">
      <w:pPr>
        <w:pStyle w:val="AllowPageBreak"/>
      </w:pPr>
    </w:p>
    <w:p w:rsidR="00000000" w:rsidRPr="00BE53E3" w:rsidP="00BE53E3">
      <w:pPr>
        <w:pStyle w:val="Heading1"/>
      </w:pPr>
      <w:bookmarkStart w:id="7" w:name="O_1082028"/>
      <w:bookmarkEnd w:id="7"/>
      <w:r w:rsidRPr="00BE53E3">
        <w:t>Foundation Skills</w:t>
      </w:r>
    </w:p>
    <w:tbl>
      <w:tblPr>
        <w:tblW w:w="9497" w:type="dxa"/>
        <w:tblLayout w:type="fixed"/>
        <w:tblCellMar>
          <w:left w:w="62" w:type="dxa"/>
          <w:right w:w="62" w:type="dxa"/>
        </w:tblCellMar>
        <w:tblLook w:val="0000"/>
      </w:tblPr>
      <w:tblGrid>
        <w:gridCol w:w="9497"/>
      </w:tblGrid>
      <w:tr w:rsidTr="00BE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t>Foundation skills essential to performance are explicit in the performance criteria of this unit of competency.</w:t>
            </w:r>
          </w:p>
        </w:tc>
      </w:tr>
    </w:tbl>
    <w:p w:rsidR="00000000" w:rsidRPr="00BE53E3" w:rsidP="00BE53E3">
      <w:pPr>
        <w:pStyle w:val="NoPaddingFontSize1"/>
      </w:pPr>
    </w:p>
    <w:p w:rsidR="00000000" w:rsidRPr="00BE53E3" w:rsidP="00BE53E3">
      <w:pPr>
        <w:pStyle w:val="AllowPageBreak"/>
      </w:pPr>
    </w:p>
    <w:p w:rsidR="00000000" w:rsidRPr="00BE53E3" w:rsidP="00BE53E3">
      <w:pPr>
        <w:pStyle w:val="Heading1"/>
      </w:pPr>
      <w:bookmarkStart w:id="8" w:name="O_1082029"/>
      <w:bookmarkEnd w:id="8"/>
      <w:r w:rsidRPr="00BE53E3">
        <w:t>Range of Conditions</w:t>
      </w:r>
    </w:p>
    <w:tbl>
      <w:tblPr>
        <w:tblW w:w="9497" w:type="dxa"/>
        <w:tblLayout w:type="fixed"/>
        <w:tblCellMar>
          <w:left w:w="62" w:type="dxa"/>
          <w:right w:w="62" w:type="dxa"/>
        </w:tblCellMar>
        <w:tblLook w:val="0000"/>
      </w:tblPr>
      <w:tblGrid>
        <w:gridCol w:w="4693"/>
        <w:gridCol w:w="4804"/>
      </w:tblGrid>
      <w:tr w:rsidTr="00BE53E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t>Range is restricted to essential operating conditions and any other variables essential to the work environment.</w:t>
            </w:r>
          </w:p>
          <w:p w:rsidR="00000000" w:rsidP="00BE53E3">
            <w:pPr>
              <w:pStyle w:val="BodyText"/>
              <w:rPr>
                <w:lang w:val="en-NZ"/>
              </w:rPr>
            </w:pPr>
            <w:r w:rsidRPr="00BE53E3">
              <w:t>Non-essential conditions may be found in the UEE Electrotechnology Training Package Companion Volume Implementati</w:t>
            </w:r>
            <w:r w:rsidRPr="00BE53E3">
              <w:t>on Guide.</w:t>
            </w:r>
          </w:p>
        </w:tc>
      </w:tr>
      <w:tr w:rsidTr="00BE53E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E53E3">
            <w:pPr>
              <w:pStyle w:val="BodyText"/>
              <w:rPr>
                <w:lang w:val="en-NZ"/>
              </w:rPr>
            </w:pPr>
            <w:r w:rsidRPr="00BE53E3">
              <w:t>Planning electrical installations for hazardous areas must include reference to:</w:t>
            </w:r>
          </w:p>
        </w:tc>
        <w:tc>
          <w:tcPr>
            <w:tcW w:w="4804" w:type="dxa"/>
            <w:tcBorders>
              <w:top w:val="nil"/>
              <w:left w:val="nil"/>
              <w:bottom w:val="nil"/>
              <w:right w:val="nil"/>
            </w:tcBorders>
            <w:tcMar>
              <w:top w:w="0" w:type="dxa"/>
              <w:left w:w="62" w:type="dxa"/>
              <w:bottom w:w="0" w:type="dxa"/>
              <w:right w:w="62" w:type="dxa"/>
            </w:tcMar>
          </w:tcPr>
          <w:p w:rsidR="00000000" w:rsidRPr="00BE53E3" w:rsidP="00BE53E3">
            <w:pPr>
              <w:pStyle w:val="ListBullet"/>
            </w:pPr>
            <w:r w:rsidRPr="00BE53E3">
              <w:t>verification dossier</w:t>
            </w:r>
          </w:p>
          <w:p w:rsidR="00000000" w:rsidRPr="00BE53E3" w:rsidP="00BE53E3">
            <w:pPr>
              <w:pStyle w:val="ListBullet"/>
            </w:pPr>
            <w:r w:rsidRPr="00BE53E3">
              <w:t>plant design and electrical installation requirements</w:t>
            </w:r>
          </w:p>
          <w:p w:rsidR="00000000" w:rsidRPr="00BE53E3" w:rsidP="00BE53E3">
            <w:pPr>
              <w:pStyle w:val="ListBullet"/>
            </w:pPr>
            <w:r w:rsidRPr="00BE53E3">
              <w:t>standards</w:t>
            </w:r>
          </w:p>
          <w:p w:rsidR="00000000" w:rsidRPr="00BE53E3" w:rsidP="00BE53E3">
            <w:pPr>
              <w:pStyle w:val="ListBullet"/>
            </w:pPr>
            <w:r w:rsidRPr="00BE53E3">
              <w:t>explosion-protected equipment manufacturer’s data</w:t>
            </w:r>
          </w:p>
        </w:tc>
      </w:tr>
    </w:tbl>
    <w:p w:rsidR="00000000" w:rsidRPr="00BE53E3" w:rsidP="00BE53E3">
      <w:pPr>
        <w:pStyle w:val="NoPaddingFontSize1"/>
      </w:pPr>
    </w:p>
    <w:p w:rsidR="00000000" w:rsidRPr="00BE53E3" w:rsidP="00BE53E3">
      <w:pPr>
        <w:pStyle w:val="AllowPageBreak"/>
      </w:pPr>
    </w:p>
    <w:p w:rsidR="00000000" w:rsidRPr="00BE53E3" w:rsidP="00BE53E3">
      <w:pPr>
        <w:pStyle w:val="Heading1"/>
      </w:pPr>
      <w:bookmarkStart w:id="9" w:name="O_1082030"/>
      <w:bookmarkEnd w:id="9"/>
      <w:r w:rsidRPr="00BE53E3">
        <w:t>Unit Mapping Information</w:t>
      </w:r>
    </w:p>
    <w:tbl>
      <w:tblPr>
        <w:tblW w:w="9497" w:type="dxa"/>
        <w:tblLayout w:type="fixed"/>
        <w:tblCellMar>
          <w:left w:w="62" w:type="dxa"/>
          <w:right w:w="62" w:type="dxa"/>
        </w:tblCellMar>
        <w:tblLook w:val="0000"/>
      </w:tblPr>
      <w:tblGrid>
        <w:gridCol w:w="9497"/>
      </w:tblGrid>
      <w:tr w:rsidTr="00BE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3E3" w:rsidP="00BE53E3">
            <w:pPr>
              <w:pStyle w:val="BodyText"/>
            </w:pPr>
            <w:r w:rsidRPr="00BE53E3">
              <w:t>No equivalent unit.</w:t>
            </w:r>
          </w:p>
        </w:tc>
      </w:tr>
    </w:tbl>
    <w:p w:rsidR="00000000" w:rsidRPr="00BE53E3" w:rsidP="00BE53E3">
      <w:pPr>
        <w:pStyle w:val="NoPaddingFontSize1"/>
      </w:pPr>
    </w:p>
    <w:p w:rsidR="00000000" w:rsidRPr="00BE53E3" w:rsidP="00BE53E3">
      <w:pPr>
        <w:pStyle w:val="AllowPageBreak"/>
      </w:pPr>
    </w:p>
    <w:p w:rsidR="00000000" w:rsidRPr="00BE53E3" w:rsidP="00BE53E3">
      <w:pPr>
        <w:pStyle w:val="Heading1"/>
      </w:pPr>
      <w:bookmarkStart w:id="10" w:name="O_1082037"/>
      <w:bookmarkEnd w:id="10"/>
      <w:r w:rsidRPr="00BE53E3">
        <w:t>Links</w:t>
      </w:r>
    </w:p>
    <w:p w:rsidR="00000000" w:rsidRPr="00BE53E3" w:rsidP="00B11AEB">
      <w:pPr>
        <w:pStyle w:val="BodyText"/>
      </w:pPr>
      <w:r w:rsidRPr="00BE53E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B51CF">
        <w:rPr>
          <w:rStyle w:val="Hyperlink"/>
        </w:rPr>
        <w:t>https://vetnet.gov.au/Pages/TrainingDocs.aspx?q=b8a8f136-5421-4ce1-92e0-2b50341431b6</w:t>
      </w:r>
      <w:r>
        <w:fldChar w:fldCharType="end"/>
      </w:r>
    </w:p>
    <w:p w:rsidR="00000000" w:rsidRPr="00BE53E3" w:rsidP="00BE53E3"/>
    <w:sectPr w:rsidSect="00BE53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E3" w:rsidRPr="00B11AEB" w:rsidP="00B11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EB" w:rsidP="00BE5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1AEB" w:rsidP="00BE53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11AEB" w:rsidP="00BE53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3E3" w:rsidRPr="00B11AEB" w:rsidP="00B11A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EB" w:rsidRPr="002D2AF8" w:rsidP="00BE53E3">
    <w:pPr>
      <w:pStyle w:val="Header"/>
      <w:framePr w:wrap="around"/>
    </w:pPr>
    <w:r>
      <w:fldChar w:fldCharType="begin"/>
    </w:r>
    <w:r>
      <w:instrText xml:space="preserve"> TITLE   \* MERGEFORMAT </w:instrText>
    </w:r>
    <w:r>
      <w:fldChar w:fldCharType="separate"/>
    </w:r>
    <w:r>
      <w:t>UEEHA0007 Plan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B11AEB" w:rsidP="00BE5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2A35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1280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3E3"/>
    <w:pPr>
      <w:spacing w:before="360" w:after="60"/>
      <w:outlineLvl w:val="0"/>
    </w:pPr>
    <w:rPr>
      <w:sz w:val="32"/>
    </w:rPr>
  </w:style>
  <w:style w:type="paragraph" w:styleId="Heading2">
    <w:name w:val="heading 2"/>
    <w:basedOn w:val="HeadingBase"/>
    <w:next w:val="BodyText"/>
    <w:link w:val="Heading2Char"/>
    <w:qFormat/>
    <w:rsid w:val="00BE53E3"/>
    <w:pPr>
      <w:keepLines/>
      <w:spacing w:before="240" w:after="120"/>
      <w:outlineLvl w:val="1"/>
    </w:pPr>
    <w:rPr>
      <w:sz w:val="28"/>
      <w:szCs w:val="40"/>
    </w:rPr>
  </w:style>
  <w:style w:type="paragraph" w:styleId="Heading3">
    <w:name w:val="heading 3"/>
    <w:basedOn w:val="HeadingBase"/>
    <w:next w:val="BodyText"/>
    <w:link w:val="Heading3Char"/>
    <w:qFormat/>
    <w:rsid w:val="00BE53E3"/>
    <w:pPr>
      <w:spacing w:before="180" w:after="120"/>
      <w:outlineLvl w:val="2"/>
    </w:pPr>
    <w:rPr>
      <w:spacing w:val="-10"/>
      <w:kern w:val="32"/>
    </w:rPr>
  </w:style>
  <w:style w:type="paragraph" w:styleId="Heading4">
    <w:name w:val="heading 4"/>
    <w:basedOn w:val="HeadingBase"/>
    <w:next w:val="BodyText"/>
    <w:link w:val="Heading4Char"/>
    <w:qFormat/>
    <w:rsid w:val="00BE53E3"/>
    <w:pPr>
      <w:spacing w:before="160" w:after="120"/>
      <w:outlineLvl w:val="3"/>
    </w:pPr>
    <w:rPr>
      <w:sz w:val="22"/>
    </w:rPr>
  </w:style>
  <w:style w:type="paragraph" w:styleId="Heading5">
    <w:name w:val="heading 5"/>
    <w:basedOn w:val="HeadingBase"/>
    <w:next w:val="Normal"/>
    <w:link w:val="Heading5Char"/>
    <w:qFormat/>
    <w:rsid w:val="00BE53E3"/>
    <w:pPr>
      <w:spacing w:before="80"/>
      <w:outlineLvl w:val="4"/>
    </w:pPr>
    <w:rPr>
      <w:color w:val="918585"/>
      <w:sz w:val="20"/>
    </w:rPr>
  </w:style>
  <w:style w:type="paragraph" w:styleId="Heading6">
    <w:name w:val="heading 6"/>
    <w:basedOn w:val="HeadingBase"/>
    <w:next w:val="Normal"/>
    <w:link w:val="Heading6Char"/>
    <w:qFormat/>
    <w:rsid w:val="00BE53E3"/>
    <w:pPr>
      <w:spacing w:before="60"/>
      <w:outlineLvl w:val="5"/>
    </w:pPr>
    <w:rPr>
      <w:color w:val="918585"/>
      <w:sz w:val="20"/>
    </w:rPr>
  </w:style>
  <w:style w:type="paragraph" w:styleId="Heading7">
    <w:name w:val="heading 7"/>
    <w:basedOn w:val="Normal"/>
    <w:next w:val="Normal"/>
    <w:link w:val="Heading7Char"/>
    <w:qFormat/>
    <w:rsid w:val="00BE53E3"/>
    <w:pPr>
      <w:ind w:left="720"/>
      <w:outlineLvl w:val="6"/>
    </w:pPr>
    <w:rPr>
      <w:i/>
    </w:rPr>
  </w:style>
  <w:style w:type="paragraph" w:styleId="Heading8">
    <w:name w:val="heading 8"/>
    <w:basedOn w:val="Normal"/>
    <w:next w:val="Normal"/>
    <w:link w:val="Heading8Char"/>
    <w:qFormat/>
    <w:rsid w:val="00BE53E3"/>
    <w:pPr>
      <w:ind w:left="720"/>
      <w:outlineLvl w:val="7"/>
    </w:pPr>
    <w:rPr>
      <w:i/>
    </w:rPr>
  </w:style>
  <w:style w:type="paragraph" w:styleId="Heading9">
    <w:name w:val="heading 9"/>
    <w:basedOn w:val="Normal"/>
    <w:next w:val="Normal"/>
    <w:link w:val="Heading9Char"/>
    <w:qFormat/>
    <w:rsid w:val="00BE53E3"/>
    <w:pPr>
      <w:ind w:left="720"/>
      <w:outlineLvl w:val="8"/>
    </w:pPr>
    <w:rPr>
      <w:i/>
    </w:rPr>
  </w:style>
  <w:style w:type="character" w:default="1" w:styleId="DefaultParagraphFont">
    <w:name w:val="Default Paragraph Font"/>
    <w:uiPriority w:val="1"/>
    <w:unhideWhenUsed/>
    <w:rsid w:val="00BE5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3E3"/>
  </w:style>
  <w:style w:type="character" w:customStyle="1" w:styleId="Heading1Char">
    <w:name w:val="Heading 1 Char"/>
    <w:basedOn w:val="DefaultParagraphFont"/>
    <w:link w:val="Heading1"/>
    <w:rsid w:val="00BE53E3"/>
    <w:rPr>
      <w:rFonts w:ascii="Times New Roman" w:eastAsia="Times New Roman" w:hAnsi="Times New Roman" w:cs="Times New Roman"/>
      <w:b/>
      <w:sz w:val="32"/>
      <w:szCs w:val="20"/>
      <w:lang w:eastAsia="en-US"/>
    </w:rPr>
  </w:style>
  <w:style w:type="paragraph" w:styleId="BodyText">
    <w:name w:val="Body Text"/>
    <w:basedOn w:val="Normal"/>
    <w:link w:val="BodyTextChar"/>
    <w:rsid w:val="00BE53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3E3"/>
    <w:rPr>
      <w:rFonts w:ascii="Times New Roman" w:eastAsia="Times New Roman" w:hAnsi="Times New Roman" w:cs="Times New Roman"/>
      <w:sz w:val="24"/>
      <w:lang w:eastAsia="en-US"/>
    </w:rPr>
  </w:style>
  <w:style w:type="paragraph" w:styleId="ListBullet">
    <w:name w:val="List Bullet"/>
    <w:basedOn w:val="List"/>
    <w:rsid w:val="00BE53E3"/>
    <w:pPr>
      <w:numPr>
        <w:numId w:val="11"/>
      </w:numPr>
      <w:tabs>
        <w:tab w:val="clear" w:pos="340"/>
      </w:tabs>
      <w:spacing w:before="40" w:after="40"/>
    </w:pPr>
  </w:style>
  <w:style w:type="character" w:customStyle="1" w:styleId="SpecialBold">
    <w:name w:val="Special Bold"/>
    <w:basedOn w:val="DefaultParagraphFont"/>
    <w:rsid w:val="00BE53E3"/>
    <w:rPr>
      <w:b/>
      <w:spacing w:val="0"/>
    </w:rPr>
  </w:style>
  <w:style w:type="paragraph" w:customStyle="1" w:styleId="SuperHeading">
    <w:name w:val="SuperHeading"/>
    <w:basedOn w:val="Normal"/>
    <w:rsid w:val="00BE53E3"/>
    <w:pPr>
      <w:spacing w:before="240" w:after="120"/>
      <w:outlineLvl w:val="0"/>
    </w:pPr>
    <w:rPr>
      <w:rFonts w:ascii="Times New Roman" w:hAnsi="Times New Roman"/>
      <w:b/>
      <w:sz w:val="32"/>
    </w:rPr>
  </w:style>
  <w:style w:type="paragraph" w:customStyle="1" w:styleId="AllowPageBreak">
    <w:name w:val="AllowPageBreak"/>
    <w:rsid w:val="00BE53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5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3E3"/>
    <w:rPr>
      <w:rFonts w:ascii="Courier New" w:eastAsia="Times New Roman" w:hAnsi="Courier New" w:cs="Times New Roman"/>
      <w:i/>
      <w:szCs w:val="20"/>
      <w:lang w:eastAsia="en-US"/>
    </w:rPr>
  </w:style>
  <w:style w:type="paragraph" w:customStyle="1" w:styleId="HeadingBase">
    <w:name w:val="Heading Base"/>
    <w:rsid w:val="00BE5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3E3"/>
    <w:pPr>
      <w:tabs>
        <w:tab w:val="right" w:leader="dot" w:pos="9072"/>
      </w:tabs>
      <w:ind w:left="567"/>
    </w:pPr>
    <w:rPr>
      <w:szCs w:val="22"/>
    </w:rPr>
  </w:style>
  <w:style w:type="paragraph" w:customStyle="1" w:styleId="TOCBase">
    <w:name w:val="TOC Base"/>
    <w:rsid w:val="00BE5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3E3"/>
    <w:pPr>
      <w:tabs>
        <w:tab w:val="right" w:leader="dot" w:pos="9072"/>
      </w:tabs>
      <w:spacing w:before="40" w:after="40"/>
      <w:ind w:left="284"/>
    </w:pPr>
    <w:rPr>
      <w:rFonts w:ascii="Times New Roman" w:hAnsi="Times New Roman"/>
    </w:rPr>
  </w:style>
  <w:style w:type="paragraph" w:styleId="TOC1">
    <w:name w:val="toc 1"/>
    <w:basedOn w:val="TOCBase"/>
    <w:next w:val="Normal"/>
    <w:rsid w:val="00BE53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3E3"/>
    <w:rPr>
      <w:rFonts w:ascii="Times New Roman" w:eastAsia="Times New Roman" w:hAnsi="Times New Roman" w:cs="Times New Roman"/>
      <w:sz w:val="16"/>
      <w:lang w:eastAsia="en-US"/>
    </w:rPr>
  </w:style>
  <w:style w:type="paragraph" w:styleId="Title">
    <w:name w:val="Title"/>
    <w:basedOn w:val="HeadingBase"/>
    <w:link w:val="TitleChar"/>
    <w:qFormat/>
    <w:rsid w:val="00BE53E3"/>
    <w:pPr>
      <w:spacing w:before="5040"/>
      <w:jc w:val="center"/>
    </w:pPr>
    <w:rPr>
      <w:sz w:val="48"/>
      <w:szCs w:val="72"/>
      <w:lang w:val="en-US"/>
    </w:rPr>
  </w:style>
  <w:style w:type="character" w:customStyle="1" w:styleId="TitleChar">
    <w:name w:val="Title Char"/>
    <w:basedOn w:val="DefaultParagraphFont"/>
    <w:link w:val="Title"/>
    <w:rsid w:val="00BE5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3E3"/>
    <w:pPr>
      <w:tabs>
        <w:tab w:val="left" w:pos="3600"/>
        <w:tab w:val="left" w:pos="3958"/>
      </w:tabs>
    </w:pPr>
  </w:style>
  <w:style w:type="paragraph" w:styleId="List">
    <w:name w:val="List"/>
    <w:basedOn w:val="BodyText"/>
    <w:next w:val="BodyText"/>
    <w:rsid w:val="00BE53E3"/>
    <w:pPr>
      <w:tabs>
        <w:tab w:val="left" w:pos="340"/>
      </w:tabs>
      <w:spacing w:before="60" w:after="60"/>
      <w:ind w:left="340" w:hanging="340"/>
    </w:pPr>
  </w:style>
  <w:style w:type="paragraph" w:customStyle="1" w:styleId="Note">
    <w:name w:val="Note"/>
    <w:basedOn w:val="BodyText"/>
    <w:rsid w:val="00BE5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3E3"/>
    <w:pPr>
      <w:framePr w:wrap="auto" w:hAnchor="text" w:y="6049"/>
    </w:pPr>
    <w:rPr>
      <w:color w:val="000000"/>
      <w:sz w:val="40"/>
    </w:rPr>
  </w:style>
  <w:style w:type="paragraph" w:customStyle="1" w:styleId="TOCTitle">
    <w:name w:val="TOCTitle"/>
    <w:basedOn w:val="Heading1"/>
    <w:rsid w:val="00BE53E3"/>
    <w:pPr>
      <w:spacing w:after="240"/>
      <w:jc w:val="center"/>
      <w:outlineLvl w:val="9"/>
    </w:pPr>
    <w:rPr>
      <w:caps/>
    </w:rPr>
  </w:style>
  <w:style w:type="paragraph" w:customStyle="1" w:styleId="Version">
    <w:name w:val="Version"/>
    <w:rsid w:val="00BE53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53E3"/>
    <w:pPr>
      <w:numPr>
        <w:numId w:val="12"/>
      </w:numPr>
      <w:tabs>
        <w:tab w:val="clear" w:pos="680"/>
      </w:tabs>
    </w:pPr>
  </w:style>
  <w:style w:type="paragraph" w:styleId="Index1">
    <w:name w:val="index 1"/>
    <w:basedOn w:val="Normal"/>
    <w:next w:val="Normal"/>
    <w:semiHidden/>
    <w:rsid w:val="00BE53E3"/>
    <w:pPr>
      <w:keepNext w:val="0"/>
      <w:tabs>
        <w:tab w:val="right" w:pos="4176"/>
      </w:tabs>
      <w:ind w:left="198" w:hanging="198"/>
    </w:pPr>
    <w:rPr>
      <w:rFonts w:ascii="Garamond" w:hAnsi="Garamond"/>
    </w:rPr>
  </w:style>
  <w:style w:type="paragraph" w:styleId="IndexHeading">
    <w:name w:val="index heading"/>
    <w:basedOn w:val="Normal"/>
    <w:next w:val="Index1"/>
    <w:semiHidden/>
    <w:rsid w:val="00BE53E3"/>
    <w:pPr>
      <w:spacing w:before="120" w:after="120"/>
    </w:pPr>
    <w:rPr>
      <w:rFonts w:ascii="Arial" w:hAnsi="Arial"/>
      <w:b/>
      <w:color w:val="918585"/>
      <w:sz w:val="24"/>
    </w:rPr>
  </w:style>
  <w:style w:type="paragraph" w:styleId="Header">
    <w:name w:val="header"/>
    <w:basedOn w:val="Normal"/>
    <w:link w:val="HeaderChar"/>
    <w:rsid w:val="00BE5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3E3"/>
    <w:rPr>
      <w:rFonts w:ascii="Times New Roman" w:eastAsia="Times New Roman" w:hAnsi="Times New Roman" w:cs="Times New Roman"/>
      <w:sz w:val="16"/>
      <w:szCs w:val="20"/>
      <w:lang w:val="en-GB" w:eastAsia="en-US"/>
    </w:rPr>
  </w:style>
  <w:style w:type="paragraph" w:customStyle="1" w:styleId="Chapter">
    <w:name w:val="Chapter"/>
    <w:basedOn w:val="Normal"/>
    <w:rsid w:val="00BE53E3"/>
    <w:pPr>
      <w:spacing w:before="240"/>
    </w:pPr>
    <w:rPr>
      <w:rFonts w:ascii="Times New Roman" w:hAnsi="Times New Roman"/>
      <w:smallCaps/>
      <w:spacing w:val="80"/>
      <w:sz w:val="28"/>
    </w:rPr>
  </w:style>
  <w:style w:type="paragraph" w:customStyle="1" w:styleId="InChapter">
    <w:name w:val="InChapter"/>
    <w:basedOn w:val="Heading3"/>
    <w:rsid w:val="00BE53E3"/>
    <w:pPr>
      <w:spacing w:after="240"/>
      <w:outlineLvl w:val="9"/>
    </w:pPr>
    <w:rPr>
      <w:noProof/>
    </w:rPr>
  </w:style>
  <w:style w:type="paragraph" w:styleId="Index2">
    <w:name w:val="index 2"/>
    <w:basedOn w:val="Normal"/>
    <w:next w:val="Normal"/>
    <w:semiHidden/>
    <w:rsid w:val="00BE53E3"/>
    <w:pPr>
      <w:tabs>
        <w:tab w:val="right" w:pos="4176"/>
      </w:tabs>
      <w:ind w:left="568" w:hanging="284"/>
    </w:pPr>
    <w:rPr>
      <w:rFonts w:ascii="Garamond" w:hAnsi="Garamond"/>
    </w:rPr>
  </w:style>
  <w:style w:type="paragraph" w:customStyle="1" w:styleId="Byline">
    <w:name w:val="Byline"/>
    <w:rsid w:val="00BE5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3E3"/>
    <w:pPr>
      <w:tabs>
        <w:tab w:val="clear" w:pos="3600"/>
        <w:tab w:val="clear" w:pos="3958"/>
      </w:tabs>
      <w:jc w:val="right"/>
    </w:pPr>
  </w:style>
  <w:style w:type="character" w:styleId="Emphasis">
    <w:name w:val="Emphasis"/>
    <w:basedOn w:val="DefaultParagraphFont"/>
    <w:qFormat/>
    <w:rsid w:val="00BE53E3"/>
    <w:rPr>
      <w:i/>
    </w:rPr>
  </w:style>
  <w:style w:type="paragraph" w:styleId="Caption">
    <w:name w:val="caption"/>
    <w:basedOn w:val="BodyText"/>
    <w:next w:val="Normal"/>
    <w:qFormat/>
    <w:rsid w:val="00BE53E3"/>
    <w:pPr>
      <w:framePr w:w="2268" w:hSpace="181" w:vSpace="181" w:wrap="around" w:vAnchor="text" w:hAnchor="page" w:x="1135" w:y="285" w:anchorLock="1"/>
    </w:pPr>
    <w:rPr>
      <w:i/>
    </w:rPr>
  </w:style>
  <w:style w:type="paragraph" w:customStyle="1" w:styleId="MiniTOCTitle">
    <w:name w:val="MiniTOCTitle"/>
    <w:basedOn w:val="Heading4"/>
    <w:rsid w:val="00BE53E3"/>
    <w:pPr>
      <w:spacing w:before="240"/>
      <w:outlineLvl w:val="9"/>
    </w:pPr>
    <w:rPr>
      <w:noProof/>
      <w:sz w:val="24"/>
    </w:rPr>
  </w:style>
  <w:style w:type="paragraph" w:customStyle="1" w:styleId="MiniTOCItem">
    <w:name w:val="MiniTOCItem"/>
    <w:basedOn w:val="ListBullet"/>
    <w:rsid w:val="00BE53E3"/>
    <w:pPr>
      <w:numPr>
        <w:numId w:val="0"/>
      </w:numPr>
      <w:tabs>
        <w:tab w:val="right" w:leader="dot" w:pos="6521"/>
      </w:tabs>
      <w:spacing w:before="0" w:after="0"/>
    </w:pPr>
  </w:style>
  <w:style w:type="paragraph" w:customStyle="1" w:styleId="TOFTitle">
    <w:name w:val="TOFTitle"/>
    <w:basedOn w:val="TOCTitle"/>
    <w:rsid w:val="00BE53E3"/>
  </w:style>
  <w:style w:type="paragraph" w:styleId="TableofFigures">
    <w:name w:val="table of figures"/>
    <w:basedOn w:val="Normal"/>
    <w:next w:val="Normal"/>
    <w:semiHidden/>
    <w:rsid w:val="00BE53E3"/>
    <w:pPr>
      <w:tabs>
        <w:tab w:val="right" w:leader="dot" w:pos="9072"/>
      </w:tabs>
      <w:ind w:left="970" w:hanging="403"/>
    </w:pPr>
    <w:rPr>
      <w:rFonts w:ascii="Times New Roman" w:hAnsi="Times New Roman"/>
      <w:b/>
    </w:rPr>
  </w:style>
  <w:style w:type="paragraph" w:styleId="ListNumber">
    <w:name w:val="List Number"/>
    <w:basedOn w:val="List"/>
    <w:rsid w:val="00BE53E3"/>
    <w:pPr>
      <w:numPr>
        <w:numId w:val="14"/>
      </w:numPr>
      <w:tabs>
        <w:tab w:val="clear" w:pos="340"/>
      </w:tabs>
    </w:pPr>
  </w:style>
  <w:style w:type="character" w:customStyle="1" w:styleId="WingdingSymbols">
    <w:name w:val="Wingding Symbols"/>
    <w:rsid w:val="00BE53E3"/>
    <w:rPr>
      <w:rFonts w:ascii="Wingdings" w:hAnsi="Wingdings"/>
    </w:rPr>
  </w:style>
  <w:style w:type="paragraph" w:customStyle="1" w:styleId="TableHeading">
    <w:name w:val="Table Heading"/>
    <w:basedOn w:val="HeadingBase"/>
    <w:rsid w:val="00BE53E3"/>
    <w:pPr>
      <w:keepLines/>
      <w:pBdr>
        <w:bottom w:val="single" w:sz="6" w:space="1" w:color="918585"/>
      </w:pBdr>
      <w:spacing w:before="240"/>
    </w:pPr>
  </w:style>
  <w:style w:type="character" w:customStyle="1" w:styleId="HotSpot">
    <w:name w:val="HotSpot"/>
    <w:rsid w:val="00BE53E3"/>
    <w:rPr>
      <w:color w:val="0033CC"/>
      <w:u w:val="none"/>
    </w:rPr>
  </w:style>
  <w:style w:type="paragraph" w:customStyle="1" w:styleId="BodyTextRight">
    <w:name w:val="Body Text Right"/>
    <w:basedOn w:val="BodyText"/>
    <w:rsid w:val="00BE53E3"/>
    <w:pPr>
      <w:spacing w:before="0" w:after="0"/>
      <w:jc w:val="right"/>
    </w:pPr>
  </w:style>
  <w:style w:type="paragraph" w:styleId="Index3">
    <w:name w:val="index 3"/>
    <w:basedOn w:val="ListNumber2"/>
    <w:next w:val="Normal"/>
    <w:semiHidden/>
    <w:rsid w:val="00BE53E3"/>
    <w:pPr>
      <w:numPr>
        <w:numId w:val="0"/>
      </w:numPr>
      <w:tabs>
        <w:tab w:val="right" w:leader="dot" w:pos="4176"/>
      </w:tabs>
    </w:pPr>
  </w:style>
  <w:style w:type="paragraph" w:styleId="ListNumber2">
    <w:name w:val="List Number 2"/>
    <w:basedOn w:val="List2"/>
    <w:rsid w:val="00BE53E3"/>
    <w:pPr>
      <w:numPr>
        <w:numId w:val="9"/>
      </w:numPr>
      <w:tabs>
        <w:tab w:val="clear" w:pos="1060"/>
      </w:tabs>
    </w:pPr>
  </w:style>
  <w:style w:type="paragraph" w:customStyle="1" w:styleId="MarginNote">
    <w:name w:val="Margin Note"/>
    <w:basedOn w:val="BodyText"/>
    <w:rsid w:val="00BE5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3E3"/>
    <w:rPr>
      <w:sz w:val="32"/>
    </w:rPr>
  </w:style>
  <w:style w:type="paragraph" w:customStyle="1" w:styleId="HeadingProcedure">
    <w:name w:val="Heading Procedure"/>
    <w:basedOn w:val="HeadingBase"/>
    <w:next w:val="Normal"/>
    <w:rsid w:val="00BE53E3"/>
    <w:pPr>
      <w:tabs>
        <w:tab w:val="left" w:pos="0"/>
      </w:tabs>
      <w:spacing w:before="120" w:after="60"/>
    </w:pPr>
    <w:rPr>
      <w:i/>
      <w:color w:val="918585"/>
      <w:sz w:val="22"/>
    </w:rPr>
  </w:style>
  <w:style w:type="paragraph" w:customStyle="1" w:styleId="TableBodyText">
    <w:name w:val="Table Body Text"/>
    <w:basedOn w:val="BodyText"/>
    <w:rsid w:val="00BE53E3"/>
    <w:pPr>
      <w:spacing w:before="60" w:after="60"/>
    </w:pPr>
  </w:style>
  <w:style w:type="paragraph" w:styleId="ListContinue">
    <w:name w:val="List Continue"/>
    <w:basedOn w:val="List"/>
    <w:rsid w:val="00BE53E3"/>
    <w:pPr>
      <w:ind w:firstLine="0"/>
    </w:pPr>
  </w:style>
  <w:style w:type="paragraph" w:customStyle="1" w:styleId="ListNote">
    <w:name w:val="List Note"/>
    <w:basedOn w:val="List"/>
    <w:rsid w:val="00BE53E3"/>
    <w:pPr>
      <w:pBdr>
        <w:top w:val="single" w:sz="6" w:space="2" w:color="918585"/>
        <w:bottom w:val="single" w:sz="6" w:space="2" w:color="918585"/>
      </w:pBdr>
      <w:tabs>
        <w:tab w:val="left" w:pos="1021"/>
      </w:tabs>
      <w:ind w:firstLine="0"/>
    </w:pPr>
  </w:style>
  <w:style w:type="paragraph" w:customStyle="1" w:styleId="Warning">
    <w:name w:val="Warning"/>
    <w:basedOn w:val="BodyText"/>
    <w:rsid w:val="00BE53E3"/>
    <w:pPr>
      <w:shd w:val="clear" w:color="auto" w:fill="D9D9D9"/>
      <w:tabs>
        <w:tab w:val="left" w:pos="992"/>
      </w:tabs>
      <w:ind w:left="119" w:right="119"/>
    </w:pPr>
    <w:rPr>
      <w:sz w:val="20"/>
    </w:rPr>
  </w:style>
  <w:style w:type="paragraph" w:customStyle="1" w:styleId="MarginIcons">
    <w:name w:val="Margin Icons"/>
    <w:basedOn w:val="BodyText"/>
    <w:rsid w:val="00BE5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3E3"/>
    <w:rPr>
      <w:rFonts w:ascii="Courier New" w:hAnsi="Courier New"/>
    </w:rPr>
  </w:style>
  <w:style w:type="paragraph" w:customStyle="1" w:styleId="NoteBullet">
    <w:name w:val="Note Bullet"/>
    <w:basedOn w:val="Note"/>
    <w:rsid w:val="00BE53E3"/>
    <w:pPr>
      <w:tabs>
        <w:tab w:val="clear" w:pos="680"/>
      </w:tabs>
      <w:spacing w:before="60" w:after="60"/>
    </w:pPr>
  </w:style>
  <w:style w:type="paragraph" w:customStyle="1" w:styleId="SubHeading2">
    <w:name w:val="SubHeading2"/>
    <w:basedOn w:val="HeadingBase"/>
    <w:rsid w:val="00BE53E3"/>
    <w:pPr>
      <w:spacing w:before="240" w:after="60"/>
    </w:pPr>
    <w:rPr>
      <w:sz w:val="20"/>
    </w:rPr>
  </w:style>
  <w:style w:type="paragraph" w:customStyle="1" w:styleId="SubHeading1">
    <w:name w:val="SubHeading1"/>
    <w:basedOn w:val="HeadingBase"/>
    <w:rsid w:val="00BE53E3"/>
    <w:pPr>
      <w:spacing w:before="240" w:after="60"/>
    </w:pPr>
    <w:rPr>
      <w:color w:val="918585"/>
      <w:sz w:val="22"/>
    </w:rPr>
  </w:style>
  <w:style w:type="paragraph" w:customStyle="1" w:styleId="SideHeading">
    <w:name w:val="Side Heading"/>
    <w:basedOn w:val="HeadingBase"/>
    <w:rsid w:val="00BE5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3E3"/>
    <w:pPr>
      <w:numPr>
        <w:numId w:val="10"/>
      </w:numPr>
    </w:pPr>
  </w:style>
  <w:style w:type="paragraph" w:styleId="PlainText">
    <w:name w:val="Plain Text"/>
    <w:basedOn w:val="Normal"/>
    <w:link w:val="PlainTextChar"/>
    <w:rsid w:val="00BE53E3"/>
    <w:rPr>
      <w:sz w:val="20"/>
    </w:rPr>
  </w:style>
  <w:style w:type="character" w:customStyle="1" w:styleId="PlainTextChar">
    <w:name w:val="Plain Text Char"/>
    <w:basedOn w:val="DefaultParagraphFont"/>
    <w:link w:val="PlainText"/>
    <w:rsid w:val="00BE53E3"/>
    <w:rPr>
      <w:rFonts w:ascii="Courier New" w:eastAsia="Times New Roman" w:hAnsi="Courier New" w:cs="Times New Roman"/>
      <w:sz w:val="20"/>
      <w:szCs w:val="20"/>
      <w:lang w:eastAsia="en-US"/>
    </w:rPr>
  </w:style>
  <w:style w:type="character" w:customStyle="1" w:styleId="MenuOption">
    <w:name w:val="Menu Option"/>
    <w:basedOn w:val="DefaultParagraphFont"/>
    <w:rsid w:val="00BE53E3"/>
    <w:rPr>
      <w:b/>
      <w:smallCaps/>
    </w:rPr>
  </w:style>
  <w:style w:type="paragraph" w:customStyle="1" w:styleId="TableListNumber">
    <w:name w:val="Table List Number"/>
    <w:basedOn w:val="ListNumber"/>
    <w:rsid w:val="00BE53E3"/>
    <w:pPr>
      <w:numPr>
        <w:numId w:val="0"/>
      </w:numPr>
    </w:pPr>
  </w:style>
  <w:style w:type="paragraph" w:styleId="TOC4">
    <w:name w:val="toc 4"/>
    <w:basedOn w:val="TOCBase"/>
    <w:next w:val="Normal"/>
    <w:semiHidden/>
    <w:rsid w:val="00BE53E3"/>
    <w:pPr>
      <w:tabs>
        <w:tab w:val="right" w:leader="dot" w:pos="9071"/>
      </w:tabs>
      <w:ind w:left="1701"/>
    </w:pPr>
  </w:style>
  <w:style w:type="paragraph" w:customStyle="1" w:styleId="ListAlpha">
    <w:name w:val="List Alpha"/>
    <w:basedOn w:val="List"/>
    <w:rsid w:val="00BE53E3"/>
    <w:pPr>
      <w:numPr>
        <w:numId w:val="8"/>
      </w:numPr>
    </w:pPr>
  </w:style>
  <w:style w:type="paragraph" w:customStyle="1" w:styleId="ListAlpha2">
    <w:name w:val="List Alpha 2"/>
    <w:basedOn w:val="List2"/>
    <w:rsid w:val="00BE53E3"/>
    <w:pPr>
      <w:numPr>
        <w:numId w:val="7"/>
      </w:numPr>
    </w:pPr>
  </w:style>
  <w:style w:type="paragraph" w:styleId="List2">
    <w:name w:val="List 2"/>
    <w:basedOn w:val="BodyText"/>
    <w:rsid w:val="00BE53E3"/>
    <w:pPr>
      <w:tabs>
        <w:tab w:val="left" w:pos="680"/>
      </w:tabs>
      <w:spacing w:before="60" w:after="60"/>
      <w:ind w:left="680" w:hanging="340"/>
    </w:pPr>
  </w:style>
  <w:style w:type="paragraph" w:styleId="List3">
    <w:name w:val="List 3"/>
    <w:basedOn w:val="BodyText"/>
    <w:rsid w:val="00BE53E3"/>
    <w:pPr>
      <w:tabs>
        <w:tab w:val="left" w:pos="1021"/>
      </w:tabs>
      <w:spacing w:before="60" w:after="60"/>
      <w:ind w:left="1020" w:hanging="340"/>
    </w:pPr>
  </w:style>
  <w:style w:type="paragraph" w:styleId="List4">
    <w:name w:val="List 4"/>
    <w:basedOn w:val="BodyText"/>
    <w:rsid w:val="00BE53E3"/>
    <w:pPr>
      <w:tabs>
        <w:tab w:val="left" w:pos="1361"/>
      </w:tabs>
      <w:spacing w:before="60" w:after="60"/>
      <w:ind w:left="1361" w:hanging="340"/>
    </w:pPr>
  </w:style>
  <w:style w:type="paragraph" w:styleId="List5">
    <w:name w:val="List 5"/>
    <w:basedOn w:val="BodyText"/>
    <w:rsid w:val="00BE53E3"/>
    <w:pPr>
      <w:tabs>
        <w:tab w:val="left" w:pos="1701"/>
      </w:tabs>
      <w:spacing w:before="60" w:after="60"/>
      <w:ind w:left="1701" w:hanging="340"/>
    </w:pPr>
  </w:style>
  <w:style w:type="paragraph" w:styleId="ListBullet3">
    <w:name w:val="List Bullet 3"/>
    <w:basedOn w:val="List3"/>
    <w:rsid w:val="00BE53E3"/>
    <w:pPr>
      <w:numPr>
        <w:numId w:val="13"/>
      </w:numPr>
      <w:tabs>
        <w:tab w:val="clear" w:pos="1021"/>
      </w:tabs>
      <w:ind w:left="1037" w:hanging="357"/>
    </w:pPr>
  </w:style>
  <w:style w:type="paragraph" w:styleId="ListBullet4">
    <w:name w:val="List Bullet 4"/>
    <w:basedOn w:val="List4"/>
    <w:rsid w:val="00BE53E3"/>
    <w:pPr>
      <w:numPr>
        <w:numId w:val="2"/>
      </w:numPr>
      <w:tabs>
        <w:tab w:val="clear" w:pos="1361"/>
      </w:tabs>
    </w:pPr>
  </w:style>
  <w:style w:type="paragraph" w:styleId="ListBullet5">
    <w:name w:val="List Bullet 5"/>
    <w:basedOn w:val="List5"/>
    <w:rsid w:val="00BE53E3"/>
    <w:pPr>
      <w:numPr>
        <w:numId w:val="3"/>
      </w:numPr>
    </w:pPr>
  </w:style>
  <w:style w:type="paragraph" w:styleId="ListContinue2">
    <w:name w:val="List Continue 2"/>
    <w:basedOn w:val="List2"/>
    <w:rsid w:val="00BE53E3"/>
    <w:pPr>
      <w:ind w:firstLine="0"/>
    </w:pPr>
  </w:style>
  <w:style w:type="paragraph" w:styleId="ListContinue3">
    <w:name w:val="List Continue 3"/>
    <w:basedOn w:val="List3"/>
    <w:rsid w:val="00BE53E3"/>
    <w:pPr>
      <w:ind w:left="1021" w:firstLine="0"/>
    </w:pPr>
  </w:style>
  <w:style w:type="paragraph" w:styleId="ListContinue4">
    <w:name w:val="List Continue 4"/>
    <w:basedOn w:val="List4"/>
    <w:rsid w:val="00BE53E3"/>
    <w:pPr>
      <w:ind w:firstLine="0"/>
    </w:pPr>
  </w:style>
  <w:style w:type="paragraph" w:styleId="ListContinue5">
    <w:name w:val="List Continue 5"/>
    <w:basedOn w:val="List5"/>
    <w:rsid w:val="00BE53E3"/>
    <w:pPr>
      <w:ind w:firstLine="0"/>
    </w:pPr>
  </w:style>
  <w:style w:type="paragraph" w:styleId="ListNumber3">
    <w:name w:val="List Number 3"/>
    <w:basedOn w:val="List3"/>
    <w:rsid w:val="00BE53E3"/>
    <w:pPr>
      <w:numPr>
        <w:numId w:val="4"/>
      </w:numPr>
    </w:pPr>
  </w:style>
  <w:style w:type="paragraph" w:styleId="ListNumber4">
    <w:name w:val="List Number 4"/>
    <w:basedOn w:val="List4"/>
    <w:rsid w:val="00BE53E3"/>
    <w:pPr>
      <w:numPr>
        <w:numId w:val="5"/>
      </w:numPr>
    </w:pPr>
  </w:style>
  <w:style w:type="paragraph" w:styleId="ListNumber5">
    <w:name w:val="List Number 5"/>
    <w:basedOn w:val="List5"/>
    <w:rsid w:val="00BE53E3"/>
    <w:pPr>
      <w:numPr>
        <w:numId w:val="6"/>
      </w:numPr>
    </w:pPr>
  </w:style>
  <w:style w:type="paragraph" w:styleId="BlockText">
    <w:name w:val="Block Text"/>
    <w:basedOn w:val="Normal"/>
    <w:rsid w:val="00BE53E3"/>
    <w:pPr>
      <w:spacing w:after="120"/>
      <w:ind w:left="1440" w:right="1440"/>
    </w:pPr>
  </w:style>
  <w:style w:type="character" w:customStyle="1" w:styleId="Subscript">
    <w:name w:val="Subscript"/>
    <w:basedOn w:val="DefaultParagraphFont"/>
    <w:rsid w:val="00BE53E3"/>
    <w:rPr>
      <w:sz w:val="16"/>
      <w:vertAlign w:val="subscript"/>
    </w:rPr>
  </w:style>
  <w:style w:type="character" w:customStyle="1" w:styleId="Superscript">
    <w:name w:val="Superscript"/>
    <w:basedOn w:val="DefaultParagraphFont"/>
    <w:rsid w:val="00BE53E3"/>
    <w:rPr>
      <w:sz w:val="16"/>
      <w:vertAlign w:val="superscript"/>
    </w:rPr>
  </w:style>
  <w:style w:type="character" w:customStyle="1" w:styleId="Symbols">
    <w:name w:val="Symbols"/>
    <w:basedOn w:val="DefaultParagraphFont"/>
    <w:rsid w:val="00BE53E3"/>
    <w:rPr>
      <w:rFonts w:ascii="Symbol" w:hAnsi="Symbol"/>
    </w:rPr>
  </w:style>
  <w:style w:type="character" w:customStyle="1" w:styleId="MenuOptions">
    <w:name w:val="Menu Options"/>
    <w:basedOn w:val="DefaultParagraphFont"/>
    <w:rsid w:val="00BE53E3"/>
    <w:rPr>
      <w:rFonts w:ascii="Arial Narrow" w:hAnsi="Arial Narrow"/>
      <w:smallCaps/>
    </w:rPr>
  </w:style>
  <w:style w:type="character" w:customStyle="1" w:styleId="Buttons">
    <w:name w:val="Buttons"/>
    <w:basedOn w:val="DefaultParagraphFont"/>
    <w:rsid w:val="00BE53E3"/>
    <w:rPr>
      <w:b/>
    </w:rPr>
  </w:style>
  <w:style w:type="character" w:customStyle="1" w:styleId="Underlined">
    <w:name w:val="Underlined"/>
    <w:basedOn w:val="DefaultParagraphFont"/>
    <w:rsid w:val="00BE53E3"/>
    <w:rPr>
      <w:u w:val="single"/>
    </w:rPr>
  </w:style>
  <w:style w:type="paragraph" w:customStyle="1" w:styleId="TableBodyTextRight">
    <w:name w:val="Table Body Text Right"/>
    <w:basedOn w:val="TableBodyText"/>
    <w:rsid w:val="00BE53E3"/>
    <w:pPr>
      <w:widowControl w:val="0"/>
      <w:autoSpaceDE w:val="0"/>
      <w:autoSpaceDN w:val="0"/>
      <w:adjustRightInd w:val="0"/>
      <w:jc w:val="right"/>
    </w:pPr>
    <w:rPr>
      <w:rFonts w:cs="Arial"/>
      <w:szCs w:val="18"/>
    </w:rPr>
  </w:style>
  <w:style w:type="paragraph" w:customStyle="1" w:styleId="CopyrightText">
    <w:name w:val="Copyright Text"/>
    <w:basedOn w:val="BodyText"/>
    <w:rsid w:val="00BE53E3"/>
    <w:rPr>
      <w:sz w:val="18"/>
    </w:rPr>
  </w:style>
  <w:style w:type="paragraph" w:customStyle="1" w:styleId="BodySmallRight">
    <w:name w:val="Body Small Right"/>
    <w:basedOn w:val="BodyTextRight"/>
    <w:rsid w:val="00BE53E3"/>
    <w:rPr>
      <w:sz w:val="18"/>
      <w:szCs w:val="18"/>
    </w:rPr>
  </w:style>
  <w:style w:type="paragraph" w:customStyle="1" w:styleId="MarginEdition">
    <w:name w:val="Margin Edition"/>
    <w:basedOn w:val="MarginNote"/>
    <w:rsid w:val="00BE53E3"/>
    <w:pPr>
      <w:spacing w:before="0" w:after="0"/>
    </w:pPr>
    <w:rPr>
      <w:rFonts w:ascii="Times New Roman" w:hAnsi="Times New Roman"/>
      <w:color w:val="999999"/>
    </w:rPr>
  </w:style>
  <w:style w:type="paragraph" w:customStyle="1" w:styleId="Spacer">
    <w:name w:val="Spacer"/>
    <w:basedOn w:val="Normal"/>
    <w:rsid w:val="00BE53E3"/>
    <w:rPr>
      <w:sz w:val="2"/>
      <w:szCs w:val="2"/>
    </w:rPr>
  </w:style>
  <w:style w:type="character" w:customStyle="1" w:styleId="Small">
    <w:name w:val="Small"/>
    <w:basedOn w:val="DefaultParagraphFont"/>
    <w:rsid w:val="00BE53E3"/>
    <w:rPr>
      <w:sz w:val="16"/>
    </w:rPr>
  </w:style>
  <w:style w:type="paragraph" w:customStyle="1" w:styleId="WideTable">
    <w:name w:val="Wide Table"/>
    <w:basedOn w:val="Normal"/>
    <w:rsid w:val="00BE53E3"/>
    <w:pPr>
      <w:ind w:left="-1418"/>
    </w:pPr>
    <w:rPr>
      <w:sz w:val="2"/>
      <w:szCs w:val="2"/>
    </w:rPr>
  </w:style>
  <w:style w:type="character" w:styleId="PageNumber">
    <w:name w:val="page number"/>
    <w:basedOn w:val="DefaultParagraphFont"/>
    <w:rsid w:val="00BE53E3"/>
  </w:style>
  <w:style w:type="paragraph" w:styleId="Quote">
    <w:name w:val="Quote"/>
    <w:basedOn w:val="Heading1"/>
    <w:link w:val="QuoteChar"/>
    <w:qFormat/>
    <w:rsid w:val="00BE53E3"/>
    <w:rPr>
      <w:b w:val="0"/>
      <w:sz w:val="72"/>
      <w:szCs w:val="72"/>
      <w:lang w:val="en-NZ"/>
    </w:rPr>
  </w:style>
  <w:style w:type="character" w:customStyle="1" w:styleId="QuoteChar">
    <w:name w:val="Quote Char"/>
    <w:basedOn w:val="DefaultParagraphFont"/>
    <w:link w:val="Quote"/>
    <w:rsid w:val="00BE5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3E3"/>
    <w:pPr>
      <w:pageBreakBefore/>
    </w:pPr>
  </w:style>
  <w:style w:type="paragraph" w:customStyle="1" w:styleId="Border">
    <w:name w:val="Border"/>
    <w:basedOn w:val="Normal"/>
    <w:qFormat/>
    <w:rsid w:val="00BE5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3E3"/>
    <w:rPr>
      <w:b/>
      <w:bCs/>
      <w:i/>
      <w:iCs/>
      <w:color w:val="auto"/>
    </w:rPr>
  </w:style>
  <w:style w:type="paragraph" w:styleId="IntenseQuote">
    <w:name w:val="Intense Quote"/>
    <w:basedOn w:val="Normal"/>
    <w:next w:val="Normal"/>
    <w:link w:val="IntenseQuoteChar"/>
    <w:uiPriority w:val="30"/>
    <w:qFormat/>
    <w:rsid w:val="00BE5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3E3"/>
    <w:rPr>
      <w:smallCaps/>
      <w:color w:val="auto"/>
      <w:u w:val="single"/>
    </w:rPr>
  </w:style>
  <w:style w:type="character" w:styleId="IntenseReference">
    <w:name w:val="Intense Reference"/>
    <w:basedOn w:val="DefaultParagraphFont"/>
    <w:uiPriority w:val="32"/>
    <w:qFormat/>
    <w:rsid w:val="00BE53E3"/>
    <w:rPr>
      <w:b/>
      <w:bCs/>
      <w:smallCaps/>
      <w:color w:val="auto"/>
      <w:spacing w:val="5"/>
      <w:u w:val="single"/>
    </w:rPr>
  </w:style>
  <w:style w:type="paragraph" w:customStyle="1" w:styleId="2ColumnHeading">
    <w:name w:val="2Column Heading"/>
    <w:basedOn w:val="BodyText"/>
    <w:qFormat/>
    <w:rsid w:val="00BE53E3"/>
    <w:pPr>
      <w:spacing w:after="60"/>
      <w:ind w:left="-2268"/>
    </w:pPr>
    <w:rPr>
      <w:b/>
    </w:rPr>
  </w:style>
  <w:style w:type="paragraph" w:customStyle="1" w:styleId="Heading1TOC">
    <w:name w:val="Heading1 TOC"/>
    <w:basedOn w:val="Normal"/>
    <w:qFormat/>
    <w:rsid w:val="00BE53E3"/>
    <w:pPr>
      <w:spacing w:before="240" w:after="120"/>
    </w:pPr>
    <w:rPr>
      <w:rFonts w:ascii="Times New Roman" w:hAnsi="Times New Roman"/>
      <w:b/>
      <w:sz w:val="32"/>
    </w:rPr>
  </w:style>
  <w:style w:type="paragraph" w:customStyle="1" w:styleId="Heading2TOC">
    <w:name w:val="Heading2 TOC"/>
    <w:basedOn w:val="Normal"/>
    <w:qFormat/>
    <w:rsid w:val="00BE53E3"/>
    <w:pPr>
      <w:spacing w:before="240" w:after="60"/>
    </w:pPr>
    <w:rPr>
      <w:rFonts w:ascii="Times New Roman" w:hAnsi="Times New Roman"/>
      <w:b/>
      <w:sz w:val="28"/>
    </w:rPr>
  </w:style>
  <w:style w:type="character" w:customStyle="1" w:styleId="Underline">
    <w:name w:val="Underline"/>
    <w:basedOn w:val="DefaultParagraphFont"/>
    <w:qFormat/>
    <w:rsid w:val="00BE53E3"/>
    <w:rPr>
      <w:u w:val="single"/>
    </w:rPr>
  </w:style>
  <w:style w:type="character" w:customStyle="1" w:styleId="BoldandItalics">
    <w:name w:val="Bold and Italics"/>
    <w:qFormat/>
    <w:rsid w:val="00BE53E3"/>
    <w:rPr>
      <w:b/>
      <w:i/>
      <w:u w:val="none"/>
    </w:rPr>
  </w:style>
  <w:style w:type="paragraph" w:styleId="BalloonText">
    <w:name w:val="Balloon Text"/>
    <w:basedOn w:val="Normal"/>
    <w:link w:val="BalloonTextChar"/>
    <w:rsid w:val="00BE53E3"/>
    <w:rPr>
      <w:rFonts w:ascii="Tahoma" w:hAnsi="Tahoma" w:cs="Tahoma"/>
      <w:sz w:val="16"/>
      <w:szCs w:val="16"/>
    </w:rPr>
  </w:style>
  <w:style w:type="character" w:customStyle="1" w:styleId="BalloonTextChar">
    <w:name w:val="Balloon Text Char"/>
    <w:basedOn w:val="DefaultParagraphFont"/>
    <w:link w:val="BalloonText"/>
    <w:rsid w:val="00BE5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3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3E3"/>
    <w:rPr>
      <w:b/>
      <w:color w:val="660033"/>
      <w:spacing w:val="0"/>
    </w:rPr>
  </w:style>
  <w:style w:type="paragraph" w:customStyle="1" w:styleId="Nameditemlist">
    <w:name w:val="Named item list"/>
    <w:basedOn w:val="BodyText"/>
    <w:qFormat/>
    <w:rsid w:val="00BE53E3"/>
    <w:pPr>
      <w:tabs>
        <w:tab w:val="left" w:pos="2835"/>
      </w:tabs>
      <w:ind w:left="2835" w:hanging="2835"/>
    </w:pPr>
  </w:style>
  <w:style w:type="paragraph" w:customStyle="1" w:styleId="BodyTextnopadding">
    <w:name w:val="Body Text no padding"/>
    <w:basedOn w:val="BodyText"/>
    <w:qFormat/>
    <w:rsid w:val="00BE53E3"/>
    <w:pPr>
      <w:spacing w:before="0" w:after="0"/>
    </w:pPr>
  </w:style>
  <w:style w:type="paragraph" w:customStyle="1" w:styleId="BodyTextBold">
    <w:name w:val="Body Text Bold"/>
    <w:basedOn w:val="BodyText"/>
    <w:qFormat/>
    <w:rsid w:val="00BE53E3"/>
    <w:rPr>
      <w:b/>
    </w:rPr>
  </w:style>
  <w:style w:type="character" w:styleId="Hyperlink">
    <w:name w:val="Hyperlink"/>
    <w:basedOn w:val="DefaultParagraphFont"/>
    <w:uiPriority w:val="99"/>
    <w:unhideWhenUsed/>
    <w:rsid w:val="00B11A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5472</Characters>
  <Application>Microsoft Office Word</Application>
  <DocSecurity>0</DocSecurity>
  <Lines>210</Lines>
  <Paragraphs>95</Paragraphs>
  <ScaleCrop>false</ScaleCrop>
  <Company>Author-it Software Corporation Ltd.</Company>
  <LinksUpToDate>false</LinksUpToDate>
  <CharactersWithSpaces>6212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UEEHA0007 Plan electrical installations for hazardous areas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2022-07-19T04:39:00Z</dcterms:created>
  <dcterms:modified xsi:type="dcterms:W3CDTF">2022-07-19T04:39:00Z</dcterms:modified>
</cp:coreProperties>
</file>