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421F" w:rsidP="00E0421F">
      <w:pPr>
        <w:pStyle w:val="Title"/>
      </w:pPr>
      <w:r>
        <w:fldChar w:fldCharType="begin"/>
      </w:r>
      <w:r>
        <w:instrText xml:space="preserve"> TITLE   \* MERGEFORMAT </w:instrText>
      </w:r>
      <w:r>
        <w:fldChar w:fldCharType="separate"/>
      </w:r>
      <w:r>
        <w:t>UEEHA0007 Plan electrical installations for hazardous areas</w:t>
      </w:r>
      <w:r>
        <w:fldChar w:fldCharType="end"/>
      </w:r>
    </w:p>
    <w:p w:rsidR="00E0421F" w:rsidP="00E0421F">
      <w:pPr>
        <w:pStyle w:val="Version"/>
        <w:sectPr w:rsidSect="00255B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5B9F" w:rsidP="00255B9F">
      <w:pPr>
        <w:pStyle w:val="SuperHeading"/>
      </w:pPr>
      <w:r w:rsidRPr="00255B9F">
        <w:t>UEEHA0007 Plan electrical installations for hazardous areas</w:t>
      </w:r>
    </w:p>
    <w:p w:rsidR="00000000" w:rsidRPr="00255B9F" w:rsidP="00255B9F">
      <w:pPr>
        <w:pStyle w:val="Heading1"/>
      </w:pPr>
      <w:bookmarkStart w:id="1" w:name="O_1082022"/>
      <w:bookmarkEnd w:id="1"/>
      <w:r w:rsidRPr="00255B9F">
        <w:t>Modification History</w:t>
      </w:r>
    </w:p>
    <w:tbl>
      <w:tblPr>
        <w:tblW w:w="9497" w:type="dxa"/>
        <w:tblLayout w:type="fixed"/>
        <w:tblCellMar>
          <w:left w:w="62" w:type="dxa"/>
          <w:right w:w="62" w:type="dxa"/>
        </w:tblCellMar>
        <w:tblLook w:val="0000"/>
      </w:tblPr>
      <w:tblGrid>
        <w:gridCol w:w="9497"/>
      </w:tblGrid>
      <w:tr w:rsidTr="00255B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5B9F" w:rsidP="00255B9F">
            <w:pPr>
              <w:pStyle w:val="BodyText"/>
            </w:pPr>
            <w:r w:rsidRPr="00255B9F">
              <w:t>Release 1. This is the first release of this unit of competency in the UEE Electrotechnology Training Package.</w:t>
            </w:r>
          </w:p>
        </w:tc>
      </w:tr>
    </w:tbl>
    <w:p w:rsidR="00000000" w:rsidRPr="00255B9F" w:rsidP="00255B9F">
      <w:pPr>
        <w:pStyle w:val="NoPaddingFontSize1"/>
      </w:pPr>
    </w:p>
    <w:p w:rsidR="00000000" w:rsidRPr="00255B9F" w:rsidP="00255B9F">
      <w:pPr>
        <w:pStyle w:val="AllowPageBreak"/>
      </w:pPr>
    </w:p>
    <w:p w:rsidR="00000000" w:rsidRPr="00255B9F" w:rsidP="00255B9F">
      <w:pPr>
        <w:pStyle w:val="Heading1"/>
      </w:pPr>
      <w:bookmarkStart w:id="2" w:name="O_1082023"/>
      <w:bookmarkEnd w:id="2"/>
      <w:r w:rsidRPr="00255B9F">
        <w:t>Application</w:t>
      </w:r>
    </w:p>
    <w:tbl>
      <w:tblPr>
        <w:tblW w:w="9497" w:type="dxa"/>
        <w:tblLayout w:type="fixed"/>
        <w:tblCellMar>
          <w:left w:w="62" w:type="dxa"/>
          <w:right w:w="62" w:type="dxa"/>
        </w:tblCellMar>
        <w:tblLook w:val="0000"/>
      </w:tblPr>
      <w:tblGrid>
        <w:gridCol w:w="9497"/>
      </w:tblGrid>
      <w:tr w:rsidTr="00255B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5B9F" w:rsidP="00255B9F">
            <w:pPr>
              <w:pStyle w:val="BodyText"/>
            </w:pPr>
            <w:r w:rsidRPr="00255B9F">
              <w:t>This unit involves the skills and knowledge required to plan electrical i</w:t>
            </w:r>
            <w:r w:rsidRPr="00255B9F">
              <w:t>nstallations for hazardous areas by selecting compliant explosion-protected equipment and wiring systems. It includes determining the extent of the installation from area classification documents and plant specifications; identifying the hazardous area zon</w:t>
            </w:r>
            <w:r w:rsidRPr="00255B9F">
              <w:t xml:space="preserve">es; referencing manufacturer’s data and plant design specifications to select and locate compliant explosion-protected and associated equipment and wiring systems; ensuring equipment received is consistent with the plan; and documenting the hazardous area </w:t>
            </w:r>
            <w:r w:rsidRPr="00255B9F">
              <w:t>installation plan. It is adopted from clause 2.8 of AS/NZS 4761.1:2018 Competencies for working with electrical equipment for hazardous areas (EEHA).</w:t>
            </w:r>
          </w:p>
          <w:p w:rsidR="00000000" w:rsidRPr="00255B9F" w:rsidP="00255B9F">
            <w:pPr>
              <w:pStyle w:val="BodyText"/>
            </w:pPr>
            <w:r w:rsidRPr="00255B9F">
              <w:t>This unit applies to electrical installation planning functions.</w:t>
            </w:r>
          </w:p>
          <w:p w:rsidR="00000000" w:rsidRPr="00255B9F" w:rsidP="00255B9F">
            <w:pPr>
              <w:pStyle w:val="BodyText"/>
            </w:pPr>
            <w:r w:rsidRPr="00255B9F">
              <w:t>Site-specific work permits maybe required</w:t>
            </w:r>
            <w:r w:rsidRPr="00255B9F">
              <w:t xml:space="preserve"> to work in the hazardous environment. In addition, other permits may be required, such as confined space and to operate specific pieces of equipment such as elevated work platforms (EWPs) in various jurisdictions.</w:t>
            </w:r>
          </w:p>
          <w:p w:rsidR="00000000" w:rsidRPr="00255B9F" w:rsidP="00255B9F">
            <w:pPr>
              <w:pStyle w:val="BodyText"/>
            </w:pPr>
            <w:r w:rsidRPr="00255B9F">
              <w:t>Additional and/or other conditions may ap</w:t>
            </w:r>
            <w:r w:rsidRPr="00255B9F">
              <w:t>ply in some jurisdictions subject to regulations related to electrical work. Practice in the workplace and during training is also subject to work health and safety (WHS)/occupational health and safety (OHS) regulations.</w:t>
            </w:r>
          </w:p>
        </w:tc>
      </w:tr>
    </w:tbl>
    <w:p w:rsidR="00000000" w:rsidRPr="00255B9F" w:rsidP="00255B9F">
      <w:pPr>
        <w:pStyle w:val="NoPaddingFontSize1"/>
      </w:pPr>
    </w:p>
    <w:p w:rsidR="00000000" w:rsidRPr="00255B9F" w:rsidP="00255B9F">
      <w:pPr>
        <w:pStyle w:val="AllowPageBreak"/>
      </w:pPr>
    </w:p>
    <w:p w:rsidR="00000000" w:rsidRPr="00255B9F" w:rsidP="00255B9F">
      <w:pPr>
        <w:pStyle w:val="Heading1"/>
      </w:pPr>
      <w:bookmarkStart w:id="3" w:name="O_1082024"/>
      <w:bookmarkEnd w:id="3"/>
      <w:r w:rsidRPr="00255B9F">
        <w:t xml:space="preserve">Pre-requisite </w:t>
      </w:r>
      <w:r w:rsidRPr="00255B9F">
        <w:t>Unit</w:t>
      </w:r>
    </w:p>
    <w:tbl>
      <w:tblPr>
        <w:tblW w:w="9497" w:type="dxa"/>
        <w:tblLayout w:type="fixed"/>
        <w:tblCellMar>
          <w:left w:w="62" w:type="dxa"/>
          <w:right w:w="62" w:type="dxa"/>
        </w:tblCellMar>
        <w:tblLook w:val="0000"/>
      </w:tblPr>
      <w:tblGrid>
        <w:gridCol w:w="9497"/>
      </w:tblGrid>
      <w:tr w:rsidTr="00255B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5B9F" w:rsidP="00255B9F">
            <w:pPr>
              <w:pStyle w:val="BodyText"/>
            </w:pPr>
            <w:r w:rsidRPr="00255B9F">
              <w:t>UEEHA0004 Enter a classified hazardous area to undertake work related to electrical equipment</w:t>
            </w:r>
          </w:p>
          <w:p w:rsidR="00000000" w:rsidRPr="00255B9F" w:rsidP="00255B9F">
            <w:pPr>
              <w:pStyle w:val="BodyText"/>
            </w:pPr>
            <w:r w:rsidRPr="00255B9F">
              <w:t>UEEHA0003 Determine the explosion-protection requirements to meet a specified classified hazardous area</w:t>
            </w:r>
          </w:p>
          <w:p w:rsidR="00000000" w:rsidRPr="00255B9F" w:rsidP="00255B9F">
            <w:pPr>
              <w:pStyle w:val="BodyText"/>
            </w:pPr>
            <w:r w:rsidRPr="00255B9F">
              <w:t>UEEHA0005 Install explosion-protected equipment and a</w:t>
            </w:r>
            <w:r w:rsidRPr="00255B9F">
              <w:t>ssociated apparatus and wiring systems</w:t>
            </w:r>
          </w:p>
          <w:p w:rsidR="00000000" w:rsidRPr="00255B9F" w:rsidP="00255B9F">
            <w:pPr>
              <w:pStyle w:val="BodyText"/>
            </w:pPr>
            <w:r w:rsidRPr="00255B9F">
              <w:t>and</w:t>
            </w:r>
          </w:p>
          <w:p w:rsidR="00000000" w:rsidRPr="00255B9F" w:rsidP="00255B9F">
            <w:pPr>
              <w:pStyle w:val="BodyText"/>
            </w:pPr>
            <w:r w:rsidRPr="00255B9F">
              <w:t>UEEEL0039 Design, install and verify compliance and functionality of general electrical installations</w:t>
            </w:r>
          </w:p>
          <w:p w:rsidR="00000000" w:rsidRPr="00255B9F" w:rsidP="00255B9F">
            <w:pPr>
              <w:pStyle w:val="BodyText"/>
            </w:pPr>
            <w:r w:rsidRPr="00255B9F">
              <w:t>or</w:t>
            </w:r>
          </w:p>
          <w:p w:rsidR="00000000" w:rsidRPr="00255B9F" w:rsidP="00255B9F">
            <w:pPr>
              <w:pStyle w:val="BodyText"/>
            </w:pPr>
            <w:r w:rsidRPr="00255B9F">
              <w:t>UEEEL0028 Conduct compliance and functional verification of electrical apparatus and existing circuits</w:t>
            </w:r>
          </w:p>
          <w:p w:rsidR="00000000" w:rsidRPr="00255B9F" w:rsidP="00255B9F">
            <w:pPr>
              <w:pStyle w:val="BodyText"/>
            </w:pPr>
            <w:r w:rsidRPr="00255B9F">
              <w:t>or</w:t>
            </w:r>
          </w:p>
          <w:p w:rsidR="00000000" w:rsidRPr="00255B9F" w:rsidP="00255B9F">
            <w:pPr>
              <w:pStyle w:val="BodyText"/>
            </w:pPr>
            <w:r w:rsidRPr="00255B9F">
              <w:t>UEEIC0048 Verify compliance and functionality of instrumentation and control installations</w:t>
            </w:r>
          </w:p>
        </w:tc>
      </w:tr>
    </w:tbl>
    <w:p w:rsidR="00000000" w:rsidRPr="00255B9F" w:rsidP="00255B9F">
      <w:pPr>
        <w:pStyle w:val="NoPaddingFontSize1"/>
      </w:pPr>
    </w:p>
    <w:p w:rsidR="00000000" w:rsidRPr="00255B9F" w:rsidP="00255B9F">
      <w:pPr>
        <w:pStyle w:val="AllowPageBreak"/>
      </w:pPr>
    </w:p>
    <w:p w:rsidR="00000000" w:rsidRPr="00255B9F" w:rsidP="00255B9F">
      <w:pPr>
        <w:pStyle w:val="Heading1"/>
      </w:pPr>
      <w:bookmarkStart w:id="4" w:name="O_1082025"/>
      <w:bookmarkEnd w:id="4"/>
      <w:r w:rsidRPr="00255B9F">
        <w:t>Competency Field</w:t>
      </w:r>
    </w:p>
    <w:tbl>
      <w:tblPr>
        <w:tblW w:w="9497" w:type="dxa"/>
        <w:tblLayout w:type="fixed"/>
        <w:tblCellMar>
          <w:left w:w="62" w:type="dxa"/>
          <w:right w:w="62" w:type="dxa"/>
        </w:tblCellMar>
        <w:tblLook w:val="0000"/>
      </w:tblPr>
      <w:tblGrid>
        <w:gridCol w:w="9497"/>
      </w:tblGrid>
      <w:tr w:rsidTr="00255B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5B9F" w:rsidP="00255B9F">
            <w:pPr>
              <w:pStyle w:val="BodyText"/>
            </w:pPr>
            <w:r w:rsidRPr="00255B9F">
              <w:t>Hazardous</w:t>
            </w:r>
          </w:p>
        </w:tc>
      </w:tr>
    </w:tbl>
    <w:p w:rsidR="00000000" w:rsidRPr="00255B9F" w:rsidP="00255B9F">
      <w:pPr>
        <w:pStyle w:val="NoPaddingFontSize1"/>
      </w:pPr>
    </w:p>
    <w:p w:rsidR="00000000" w:rsidRPr="00255B9F" w:rsidP="00255B9F">
      <w:pPr>
        <w:pStyle w:val="AllowPageBreak"/>
      </w:pPr>
    </w:p>
    <w:p w:rsidR="00000000" w:rsidRPr="00255B9F" w:rsidP="00255B9F">
      <w:pPr>
        <w:pStyle w:val="Heading1"/>
      </w:pPr>
      <w:bookmarkStart w:id="5" w:name="O_1082026"/>
      <w:bookmarkEnd w:id="5"/>
      <w:r w:rsidRPr="00255B9F">
        <w:t>Unit Sector</w:t>
      </w:r>
    </w:p>
    <w:tbl>
      <w:tblPr>
        <w:tblW w:w="9497" w:type="dxa"/>
        <w:tblLayout w:type="fixed"/>
        <w:tblCellMar>
          <w:left w:w="62" w:type="dxa"/>
          <w:right w:w="62" w:type="dxa"/>
        </w:tblCellMar>
        <w:tblLook w:val="0000"/>
      </w:tblPr>
      <w:tblGrid>
        <w:gridCol w:w="9497"/>
      </w:tblGrid>
      <w:tr w:rsidTr="00255B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5B9F" w:rsidP="00255B9F">
            <w:pPr>
              <w:pStyle w:val="BodyText"/>
            </w:pPr>
            <w:r w:rsidRPr="00255B9F">
              <w:t>Electrotechnology</w:t>
            </w:r>
          </w:p>
        </w:tc>
      </w:tr>
    </w:tbl>
    <w:p w:rsidR="00000000" w:rsidRPr="00255B9F" w:rsidP="00255B9F">
      <w:pPr>
        <w:pStyle w:val="NoPaddingFontSize1"/>
      </w:pPr>
    </w:p>
    <w:p w:rsidR="00000000" w:rsidRPr="00255B9F" w:rsidP="00255B9F">
      <w:pPr>
        <w:pStyle w:val="AllowPageBreak"/>
      </w:pPr>
    </w:p>
    <w:p w:rsidR="00000000" w:rsidRPr="00255B9F" w:rsidP="00255B9F">
      <w:pPr>
        <w:pStyle w:val="Heading1"/>
      </w:pPr>
      <w:bookmarkStart w:id="6" w:name="O_1082027"/>
      <w:bookmarkEnd w:id="6"/>
      <w:r w:rsidRPr="00255B9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55B9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55B9F" w:rsidP="00255B9F">
            <w:pPr>
              <w:pStyle w:val="BodyText"/>
            </w:pPr>
            <w:r w:rsidRPr="00255B9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rPr>
                <w:rStyle w:val="SpecialBold"/>
              </w:rPr>
              <w:t>P</w:t>
            </w:r>
            <w:r w:rsidRPr="00255B9F">
              <w:rPr>
                <w:rStyle w:val="SpecialBold"/>
              </w:rPr>
              <w:t>ERFORMANCE CRITERIA</w:t>
            </w:r>
          </w:p>
        </w:tc>
      </w:tr>
      <w:tr w:rsidTr="00255B9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t>Performance criteria describe the performance needed to demonstrate achievement of the element.</w:t>
            </w:r>
          </w:p>
        </w:tc>
      </w:tr>
      <w:tr w:rsidTr="00255B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55B9F" w:rsidP="00255B9F">
            <w:pPr>
              <w:pStyle w:val="BodyText"/>
            </w:pPr>
            <w:r w:rsidRPr="00255B9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55B9F" w:rsidP="00255B9F">
            <w:pPr>
              <w:pStyle w:val="BodyText"/>
            </w:pPr>
            <w:r w:rsidRPr="00255B9F">
              <w:rPr>
                <w:rStyle w:val="SpecialBold"/>
              </w:rPr>
              <w:t>Determine the extent of the installation</w:t>
            </w:r>
          </w:p>
        </w:tc>
        <w:tc>
          <w:tcPr>
            <w:tcW w:w="697" w:type="dxa"/>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t>Nature and characteristics of explosion haz</w:t>
            </w:r>
            <w:r w:rsidRPr="00255B9F">
              <w:t>ards in the area are identified from the area classification and plant design documents</w:t>
            </w:r>
          </w:p>
        </w:tc>
      </w:tr>
      <w:tr w:rsidTr="00255B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5B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t>In the absence of classification documents, arrangements are made with the appropriate person to have the area formally classified</w:t>
            </w:r>
          </w:p>
        </w:tc>
      </w:tr>
      <w:tr w:rsidTr="00255B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5B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t>The extant gas zones, the gas groups and temperature classes or ignition temperatures are identified from the classification documents and any regulatory requirements</w:t>
            </w:r>
          </w:p>
        </w:tc>
      </w:tr>
      <w:tr w:rsidTr="00255B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5B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t>The extent dust zones, minimum cloud ignition temperatures and layer ignition ener</w:t>
            </w:r>
            <w:r w:rsidRPr="00255B9F">
              <w:t>gy are identified from the classification documents and any regulatory requirements</w:t>
            </w:r>
          </w:p>
        </w:tc>
      </w:tr>
      <w:tr w:rsidTr="00255B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5B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t>Arrangements for the supply protection/control for the hazardous area installation are determined from plant design and electrical specifications taking into account</w:t>
            </w:r>
            <w:r w:rsidRPr="00255B9F">
              <w:t xml:space="preserve"> existing installation arrangement</w:t>
            </w:r>
          </w:p>
        </w:tc>
      </w:tr>
      <w:tr w:rsidTr="00255B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5B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t>The location of the electrical and control equipment items and routes of wiring systems for the hazardous area are determined from the plant design and electrical specifications</w:t>
            </w:r>
          </w:p>
        </w:tc>
      </w:tr>
      <w:tr w:rsidTr="00255B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55B9F" w:rsidP="00255B9F">
            <w:pPr>
              <w:pStyle w:val="BodyText"/>
            </w:pPr>
            <w:r w:rsidRPr="00255B9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55B9F" w:rsidP="00255B9F">
            <w:pPr>
              <w:pStyle w:val="BodyText"/>
            </w:pPr>
            <w:r w:rsidRPr="00255B9F">
              <w:rPr>
                <w:rStyle w:val="SpecialBold"/>
              </w:rPr>
              <w:t>Select and check equipment, wirin</w:t>
            </w:r>
            <w:r w:rsidRPr="00255B9F">
              <w:rPr>
                <w:rStyle w:val="SpecialBold"/>
              </w:rPr>
              <w:t>g components and accessories</w:t>
            </w:r>
          </w:p>
        </w:tc>
        <w:tc>
          <w:tcPr>
            <w:tcW w:w="697" w:type="dxa"/>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t>Information obtained to determine the extent of the installation is applied to selecting equipment, wiring components and accessories</w:t>
            </w:r>
          </w:p>
        </w:tc>
      </w:tr>
      <w:tr w:rsidTr="00255B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5B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t>Equipment and accessories are selected for their compliance with requirements of the relevant standards for the explosive atmosphere and zone in which they are to be installed and allowing for the equipment protection level (EPL) specified in the area clas</w:t>
            </w:r>
            <w:r w:rsidRPr="00255B9F">
              <w:t>sification documents</w:t>
            </w:r>
          </w:p>
        </w:tc>
      </w:tr>
      <w:tr w:rsidTr="00255B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5B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t>Consideration is given to the adverse effects of external influences when selecting equipment and wiring systems as required by relevant standards</w:t>
            </w:r>
          </w:p>
        </w:tc>
      </w:tr>
      <w:tr w:rsidTr="00255B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5B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t>The additional requirements for explosive atmospheres are applied to selec</w:t>
            </w:r>
            <w:r w:rsidRPr="00255B9F">
              <w:t>ting electrical overload and short circuit protection devices as required by relevant standards</w:t>
            </w:r>
          </w:p>
        </w:tc>
      </w:tr>
      <w:tr w:rsidTr="00255B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5B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t>Manufacturer’s data is referenced to ensure equipment selected is certified for the area classification zonings, groups and temperature limitations for t</w:t>
            </w:r>
            <w:r w:rsidRPr="00255B9F">
              <w:t>he location in which equipment is to be installed</w:t>
            </w:r>
          </w:p>
        </w:tc>
      </w:tr>
      <w:tr w:rsidTr="00255B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5B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t>Wiring</w:t>
            </w:r>
            <w:r w:rsidRPr="00255B9F">
              <w:tab/>
              <w:t>systems, cables, glands and terminations are selected to comply with the associated protection types and installation requirements</w:t>
            </w:r>
          </w:p>
        </w:tc>
      </w:tr>
      <w:tr w:rsidTr="00255B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5B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t>Certification documents for equipment received are checked to ensure they are consistent with the equipment marking and installation requirements</w:t>
            </w:r>
          </w:p>
        </w:tc>
      </w:tr>
      <w:tr w:rsidTr="00255B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5B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t>Cables and accessories received are checked to ensure they are consistent with the markings and install</w:t>
            </w:r>
            <w:r w:rsidRPr="00255B9F">
              <w:t>ation requirements previously determined</w:t>
            </w:r>
          </w:p>
        </w:tc>
      </w:tr>
      <w:tr w:rsidTr="00255B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55B9F" w:rsidP="00255B9F">
            <w:pPr>
              <w:pStyle w:val="BodyText"/>
            </w:pPr>
            <w:r w:rsidRPr="00255B9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55B9F" w:rsidP="00255B9F">
            <w:pPr>
              <w:pStyle w:val="BodyText"/>
            </w:pPr>
            <w:r w:rsidRPr="00255B9F">
              <w:rPr>
                <w:rStyle w:val="SpecialBold"/>
              </w:rPr>
              <w:t>Document installation plan</w:t>
            </w:r>
          </w:p>
        </w:tc>
        <w:tc>
          <w:tcPr>
            <w:tcW w:w="697" w:type="dxa"/>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t>Equipment location, circuit arrangement diagrams, certification details for each item of equipment, and installation schedules are included in the planning documentation</w:t>
            </w:r>
          </w:p>
        </w:tc>
      </w:tr>
      <w:tr w:rsidTr="00255B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5B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255B9F" w:rsidP="00255B9F">
            <w:pPr>
              <w:pStyle w:val="BodyText"/>
            </w:pPr>
            <w:r w:rsidRPr="00255B9F">
              <w:t>The installation planning documentation is forwarded to the appropriate person for acceptance</w:t>
            </w:r>
          </w:p>
        </w:tc>
      </w:tr>
    </w:tbl>
    <w:p w:rsidR="00000000" w:rsidRPr="00255B9F" w:rsidP="00255B9F">
      <w:pPr>
        <w:pStyle w:val="NoPaddingFontSize1"/>
      </w:pPr>
    </w:p>
    <w:p w:rsidR="00000000" w:rsidRPr="00255B9F" w:rsidP="00255B9F">
      <w:pPr>
        <w:pStyle w:val="AllowPageBreak"/>
      </w:pPr>
    </w:p>
    <w:p w:rsidR="00000000" w:rsidRPr="00255B9F" w:rsidP="00255B9F">
      <w:pPr>
        <w:pStyle w:val="Heading1"/>
      </w:pPr>
      <w:bookmarkStart w:id="7" w:name="O_1082028"/>
      <w:bookmarkEnd w:id="7"/>
      <w:r w:rsidRPr="00255B9F">
        <w:t>Foundation Skills</w:t>
      </w:r>
    </w:p>
    <w:tbl>
      <w:tblPr>
        <w:tblW w:w="9497" w:type="dxa"/>
        <w:tblLayout w:type="fixed"/>
        <w:tblCellMar>
          <w:left w:w="62" w:type="dxa"/>
          <w:right w:w="62" w:type="dxa"/>
        </w:tblCellMar>
        <w:tblLook w:val="0000"/>
      </w:tblPr>
      <w:tblGrid>
        <w:gridCol w:w="9497"/>
      </w:tblGrid>
      <w:tr w:rsidTr="00255B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5B9F" w:rsidP="00255B9F">
            <w:pPr>
              <w:pStyle w:val="BodyText"/>
            </w:pPr>
            <w:r w:rsidRPr="00255B9F">
              <w:t>Foundation skills essential to performance are explicit in the performance criteria of this unit of competency.</w:t>
            </w:r>
          </w:p>
        </w:tc>
      </w:tr>
    </w:tbl>
    <w:p w:rsidR="00000000" w:rsidRPr="00255B9F" w:rsidP="00255B9F">
      <w:pPr>
        <w:pStyle w:val="NoPaddingFontSize1"/>
      </w:pPr>
    </w:p>
    <w:p w:rsidR="00000000" w:rsidRPr="00255B9F" w:rsidP="00255B9F">
      <w:pPr>
        <w:pStyle w:val="AllowPageBreak"/>
      </w:pPr>
    </w:p>
    <w:p w:rsidR="00000000" w:rsidRPr="00255B9F" w:rsidP="00255B9F">
      <w:pPr>
        <w:pStyle w:val="Heading1"/>
      </w:pPr>
      <w:bookmarkStart w:id="8" w:name="O_1082029"/>
      <w:bookmarkEnd w:id="8"/>
      <w:r w:rsidRPr="00255B9F">
        <w:t>Range of Conditions</w:t>
      </w:r>
    </w:p>
    <w:tbl>
      <w:tblPr>
        <w:tblW w:w="9497" w:type="dxa"/>
        <w:tblLayout w:type="fixed"/>
        <w:tblCellMar>
          <w:left w:w="62" w:type="dxa"/>
          <w:right w:w="62" w:type="dxa"/>
        </w:tblCellMar>
        <w:tblLook w:val="0000"/>
      </w:tblPr>
      <w:tblGrid>
        <w:gridCol w:w="4693"/>
        <w:gridCol w:w="4804"/>
      </w:tblGrid>
      <w:tr w:rsidTr="00255B9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55B9F" w:rsidP="00255B9F">
            <w:pPr>
              <w:pStyle w:val="BodyText"/>
            </w:pPr>
            <w:r w:rsidRPr="00255B9F">
              <w:t>Range is restricted to essential operating conditions and any other variables essential to the work environment.</w:t>
            </w:r>
          </w:p>
          <w:p w:rsidR="00000000" w:rsidP="00255B9F">
            <w:pPr>
              <w:pStyle w:val="BodyText"/>
              <w:rPr>
                <w:lang w:val="en-NZ"/>
              </w:rPr>
            </w:pPr>
            <w:r w:rsidRPr="00255B9F">
              <w:t>Non-essential conditions may be found in the UEE Electrotechnology Training Package Companion Volume Implementati</w:t>
            </w:r>
            <w:r w:rsidRPr="00255B9F">
              <w:t>on Guide.</w:t>
            </w:r>
          </w:p>
        </w:tc>
      </w:tr>
      <w:tr w:rsidTr="00255B9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t>Planning electrical installations for hazardous areas must include reference to:</w:t>
            </w:r>
          </w:p>
        </w:tc>
        <w:tc>
          <w:tcPr>
            <w:tcW w:w="4804" w:type="dxa"/>
            <w:tcBorders>
              <w:top w:val="nil"/>
              <w:left w:val="nil"/>
              <w:bottom w:val="nil"/>
              <w:right w:val="nil"/>
            </w:tcBorders>
            <w:tcMar>
              <w:top w:w="0" w:type="dxa"/>
              <w:left w:w="62" w:type="dxa"/>
              <w:bottom w:w="0" w:type="dxa"/>
              <w:right w:w="62" w:type="dxa"/>
            </w:tcMar>
          </w:tcPr>
          <w:p w:rsidR="00000000" w:rsidRPr="00255B9F" w:rsidP="00255B9F">
            <w:pPr>
              <w:pStyle w:val="ListBullet"/>
            </w:pPr>
            <w:r w:rsidRPr="00255B9F">
              <w:t>verification dossier</w:t>
            </w:r>
          </w:p>
          <w:p w:rsidR="00000000" w:rsidRPr="00255B9F" w:rsidP="00255B9F">
            <w:pPr>
              <w:pStyle w:val="ListBullet"/>
            </w:pPr>
            <w:r w:rsidRPr="00255B9F">
              <w:t>plant design and electrical installation requirements</w:t>
            </w:r>
          </w:p>
          <w:p w:rsidR="00000000" w:rsidRPr="00255B9F" w:rsidP="00255B9F">
            <w:pPr>
              <w:pStyle w:val="ListBullet"/>
            </w:pPr>
            <w:r w:rsidRPr="00255B9F">
              <w:t>standards</w:t>
            </w:r>
          </w:p>
          <w:p w:rsidR="00000000" w:rsidRPr="00255B9F" w:rsidP="00255B9F">
            <w:pPr>
              <w:pStyle w:val="ListBullet"/>
            </w:pPr>
            <w:r w:rsidRPr="00255B9F">
              <w:t>explosion-protected equipment manufacturer’s data</w:t>
            </w:r>
          </w:p>
        </w:tc>
      </w:tr>
    </w:tbl>
    <w:p w:rsidR="00000000" w:rsidRPr="00255B9F" w:rsidP="00255B9F">
      <w:pPr>
        <w:pStyle w:val="NoPaddingFontSize1"/>
      </w:pPr>
    </w:p>
    <w:p w:rsidR="00000000" w:rsidRPr="00255B9F" w:rsidP="00255B9F">
      <w:pPr>
        <w:pStyle w:val="AllowPageBreak"/>
      </w:pPr>
    </w:p>
    <w:p w:rsidR="00000000" w:rsidRPr="00255B9F" w:rsidP="00255B9F">
      <w:pPr>
        <w:pStyle w:val="Heading1"/>
      </w:pPr>
      <w:bookmarkStart w:id="9" w:name="O_1082030"/>
      <w:bookmarkEnd w:id="9"/>
      <w:r w:rsidRPr="00255B9F">
        <w:t>Unit Mapping Information</w:t>
      </w:r>
    </w:p>
    <w:tbl>
      <w:tblPr>
        <w:tblW w:w="9497" w:type="dxa"/>
        <w:tblLayout w:type="fixed"/>
        <w:tblCellMar>
          <w:left w:w="62" w:type="dxa"/>
          <w:right w:w="62" w:type="dxa"/>
        </w:tblCellMar>
        <w:tblLook w:val="0000"/>
      </w:tblPr>
      <w:tblGrid>
        <w:gridCol w:w="9497"/>
      </w:tblGrid>
      <w:tr w:rsidTr="00255B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5B9F" w:rsidP="00255B9F">
            <w:pPr>
              <w:pStyle w:val="BodyText"/>
            </w:pPr>
            <w:r w:rsidRPr="00255B9F">
              <w:t>No equivalent unit.</w:t>
            </w:r>
          </w:p>
        </w:tc>
      </w:tr>
    </w:tbl>
    <w:p w:rsidR="00000000" w:rsidRPr="00255B9F" w:rsidP="00255B9F">
      <w:pPr>
        <w:pStyle w:val="NoPaddingFontSize1"/>
      </w:pPr>
    </w:p>
    <w:p w:rsidR="00000000" w:rsidRPr="00255B9F" w:rsidP="00255B9F">
      <w:pPr>
        <w:pStyle w:val="AllowPageBreak"/>
      </w:pPr>
    </w:p>
    <w:p w:rsidR="00000000" w:rsidRPr="00255B9F" w:rsidP="00255B9F">
      <w:pPr>
        <w:pStyle w:val="Heading1"/>
      </w:pPr>
      <w:bookmarkStart w:id="10" w:name="O_1082037"/>
      <w:bookmarkEnd w:id="10"/>
      <w:r w:rsidRPr="00255B9F">
        <w:t>Links</w:t>
      </w:r>
    </w:p>
    <w:p w:rsidR="00000000" w:rsidRPr="00255B9F" w:rsidP="00E0421F">
      <w:pPr>
        <w:pStyle w:val="BodyText"/>
      </w:pPr>
      <w:r w:rsidRPr="00255B9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14A86">
        <w:rPr>
          <w:rStyle w:val="Hyperlink"/>
        </w:rPr>
        <w:t>https://vetnet.gov.au/Pages/TrainingDocs.aspx?q=b8a8f136-5421-4ce1-92e0-2b50341431b6</w:t>
      </w:r>
      <w:r>
        <w:fldChar w:fldCharType="end"/>
      </w:r>
    </w:p>
    <w:p w:rsidR="00000000" w:rsidRPr="00255B9F" w:rsidP="00E0421F">
      <w:pPr>
        <w:pStyle w:val="BodyText"/>
        <w:sectPr w:rsidSect="00255B9F">
          <w:headerReference w:type="default" r:id="rId10"/>
          <w:footerReference w:type="default" r:id="rId11"/>
          <w:pgSz w:w="11908" w:h="16833"/>
          <w:pgMar w:top="1702" w:right="1418" w:bottom="1702" w:left="1418" w:header="992" w:footer="992" w:gutter="0"/>
          <w:cols w:space="720"/>
          <w:noEndnote/>
          <w:docGrid w:linePitch="299"/>
        </w:sectPr>
      </w:pPr>
    </w:p>
    <w:p w:rsidR="00000000" w:rsidRPr="00255B9F" w:rsidP="00255B9F">
      <w:pPr>
        <w:pStyle w:val="SuperHeading"/>
      </w:pPr>
      <w:r w:rsidRPr="00255B9F">
        <w:t>Assessment Requirements for UEEHA0007 Plan electrical installations for hazardous areas</w:t>
      </w:r>
    </w:p>
    <w:p w:rsidR="00000000" w:rsidRPr="00255B9F" w:rsidP="00255B9F">
      <w:pPr>
        <w:pStyle w:val="Heading1"/>
      </w:pPr>
      <w:bookmarkStart w:id="11" w:name="O_1082032"/>
      <w:bookmarkEnd w:id="11"/>
      <w:r w:rsidRPr="00255B9F">
        <w:t>Modification History</w:t>
      </w:r>
    </w:p>
    <w:tbl>
      <w:tblPr>
        <w:tblW w:w="9497" w:type="dxa"/>
        <w:tblLayout w:type="fixed"/>
        <w:tblCellMar>
          <w:left w:w="62" w:type="dxa"/>
          <w:right w:w="62" w:type="dxa"/>
        </w:tblCellMar>
        <w:tblLook w:val="0000"/>
      </w:tblPr>
      <w:tblGrid>
        <w:gridCol w:w="9497"/>
      </w:tblGrid>
      <w:tr w:rsidTr="00255B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5B9F" w:rsidP="00255B9F">
            <w:pPr>
              <w:pStyle w:val="BodyText"/>
            </w:pPr>
            <w:r w:rsidRPr="00255B9F">
              <w:t>Release 1. This is the first release of this unit of competency in the UEE Electrotechnology Training Package.</w:t>
            </w:r>
          </w:p>
        </w:tc>
      </w:tr>
    </w:tbl>
    <w:p w:rsidR="00000000" w:rsidRPr="00255B9F" w:rsidP="00255B9F">
      <w:pPr>
        <w:pStyle w:val="NoPaddingFontSize1"/>
      </w:pPr>
    </w:p>
    <w:p w:rsidR="00000000" w:rsidRPr="00255B9F" w:rsidP="00255B9F">
      <w:pPr>
        <w:pStyle w:val="AllowPageBreak"/>
      </w:pPr>
    </w:p>
    <w:p w:rsidR="00000000" w:rsidRPr="00255B9F" w:rsidP="00255B9F">
      <w:pPr>
        <w:pStyle w:val="Heading1"/>
      </w:pPr>
      <w:bookmarkStart w:id="12" w:name="O_1082033"/>
      <w:bookmarkEnd w:id="12"/>
      <w:r w:rsidRPr="00255B9F">
        <w:t>Performance Evidence</w:t>
      </w:r>
    </w:p>
    <w:tbl>
      <w:tblPr>
        <w:tblW w:w="9497" w:type="dxa"/>
        <w:tblLayout w:type="fixed"/>
        <w:tblCellMar>
          <w:left w:w="62" w:type="dxa"/>
          <w:right w:w="62" w:type="dxa"/>
        </w:tblCellMar>
        <w:tblLook w:val="0000"/>
      </w:tblPr>
      <w:tblGrid>
        <w:gridCol w:w="9497"/>
      </w:tblGrid>
      <w:tr w:rsidTr="00255B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t>Evidence required to demonstrate competence in this unit must be relevant to and satisfy all of the requirements of the elements, performance criteria and range of conditions on at least two separate occasions and include</w:t>
            </w:r>
            <w:r w:rsidRPr="00255B9F">
              <w:t xml:space="preserve">: </w:t>
            </w:r>
          </w:p>
        </w:tc>
      </w:tr>
      <w:tr w:rsidTr="00255B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5B9F" w:rsidP="00255B9F">
            <w:pPr>
              <w:pStyle w:val="ListBullet"/>
            </w:pPr>
            <w:r w:rsidRPr="00255B9F">
              <w:t>determining the extent of the installation, including:</w:t>
            </w:r>
          </w:p>
          <w:p w:rsidR="00000000" w:rsidRPr="00255B9F" w:rsidP="00255B9F">
            <w:pPr>
              <w:pStyle w:val="ListBullet2"/>
            </w:pPr>
            <w:r w:rsidRPr="00255B9F">
              <w:t>identifying the nature and characteristic of the explosive hazard</w:t>
            </w:r>
          </w:p>
          <w:p w:rsidR="00000000" w:rsidRPr="00255B9F" w:rsidP="00255B9F">
            <w:pPr>
              <w:pStyle w:val="ListBullet2"/>
            </w:pPr>
            <w:r w:rsidRPr="00255B9F">
              <w:t>in the absence of classification documents, arranging with the appropriate person to have the area formally classified</w:t>
            </w:r>
          </w:p>
          <w:p w:rsidR="00000000" w:rsidRPr="00255B9F" w:rsidP="00255B9F">
            <w:pPr>
              <w:pStyle w:val="ListBullet2"/>
            </w:pPr>
            <w:r w:rsidRPr="00255B9F">
              <w:t>determining the extent of classified areas. including:</w:t>
            </w:r>
          </w:p>
          <w:p w:rsidR="00000000" w:rsidRPr="00255B9F" w:rsidP="00255B9F">
            <w:pPr>
              <w:pStyle w:val="ListBullet3"/>
            </w:pPr>
            <w:r w:rsidRPr="00255B9F">
              <w:t>gas hazards and parameters</w:t>
            </w:r>
          </w:p>
          <w:p w:rsidR="00000000" w:rsidRPr="00255B9F" w:rsidP="00255B9F">
            <w:pPr>
              <w:pStyle w:val="ListBullet3"/>
            </w:pPr>
            <w:r w:rsidRPr="00255B9F">
              <w:t>dust hazards and parameters</w:t>
            </w:r>
          </w:p>
          <w:p w:rsidR="00000000" w:rsidRPr="00255B9F" w:rsidP="00255B9F">
            <w:pPr>
              <w:pStyle w:val="ListBullet3"/>
            </w:pPr>
            <w:r w:rsidRPr="00255B9F">
              <w:t>any regulatory requirements</w:t>
            </w:r>
          </w:p>
          <w:p w:rsidR="00000000" w:rsidRPr="00255B9F" w:rsidP="00255B9F">
            <w:pPr>
              <w:pStyle w:val="ListBullet2"/>
            </w:pPr>
            <w:r w:rsidRPr="00255B9F">
              <w:t>arranging the electrical installation for compliance with hazardous area requirements, including:</w:t>
            </w:r>
          </w:p>
          <w:p w:rsidR="00000000" w:rsidRPr="00255B9F" w:rsidP="00255B9F">
            <w:pPr>
              <w:pStyle w:val="ListBullet3"/>
            </w:pPr>
            <w:r w:rsidRPr="00255B9F">
              <w:t>supply, circuit protection and controls to comply with hazardous area requirements</w:t>
            </w:r>
          </w:p>
          <w:p w:rsidR="00000000" w:rsidRPr="00255B9F" w:rsidP="00255B9F">
            <w:pPr>
              <w:pStyle w:val="ListBullet3"/>
            </w:pPr>
            <w:r w:rsidRPr="00255B9F">
              <w:t>location of electrical and control equipment items</w:t>
            </w:r>
          </w:p>
          <w:p w:rsidR="00000000" w:rsidRPr="00255B9F" w:rsidP="00255B9F">
            <w:pPr>
              <w:pStyle w:val="ListBullet"/>
            </w:pPr>
            <w:r w:rsidRPr="00255B9F">
              <w:t>selecting and checking equipment, wiring components and accessories, including:</w:t>
            </w:r>
          </w:p>
          <w:p w:rsidR="00000000" w:rsidRPr="00255B9F" w:rsidP="00255B9F">
            <w:pPr>
              <w:pStyle w:val="ListBullet2"/>
            </w:pPr>
            <w:r w:rsidRPr="00255B9F">
              <w:t>selecting equipment compliant with:</w:t>
            </w:r>
          </w:p>
          <w:p w:rsidR="00000000" w:rsidRPr="00255B9F" w:rsidP="00255B9F">
            <w:pPr>
              <w:pStyle w:val="ListBullet3"/>
            </w:pPr>
            <w:r w:rsidRPr="00255B9F">
              <w:t>requirements for the explosive atmosphere and zone in which they are to be installed</w:t>
            </w:r>
          </w:p>
          <w:p w:rsidR="00000000" w:rsidRPr="00255B9F" w:rsidP="00255B9F">
            <w:pPr>
              <w:pStyle w:val="ListBullet3"/>
            </w:pPr>
            <w:r w:rsidRPr="00255B9F">
              <w:t>equipment protection level (EPL) when specified</w:t>
            </w:r>
          </w:p>
          <w:p w:rsidR="00000000" w:rsidRPr="00255B9F" w:rsidP="00255B9F">
            <w:pPr>
              <w:pStyle w:val="ListBullet3"/>
            </w:pPr>
            <w:r w:rsidRPr="00255B9F">
              <w:t>required protection against the adverse effects of external influences</w:t>
            </w:r>
          </w:p>
          <w:p w:rsidR="00000000" w:rsidRPr="00255B9F" w:rsidP="00255B9F">
            <w:pPr>
              <w:pStyle w:val="ListBullet3"/>
            </w:pPr>
            <w:r w:rsidRPr="00255B9F">
              <w:t>hazardous area requirements for limiting temperature rise of Ex ‘e’ equipment for normal and overload conditions</w:t>
            </w:r>
          </w:p>
          <w:p w:rsidR="00000000" w:rsidRPr="00255B9F" w:rsidP="00255B9F">
            <w:pPr>
              <w:pStyle w:val="ListBullet2"/>
            </w:pPr>
            <w:r w:rsidRPr="00255B9F">
              <w:t>selecting wiring systems and cables compliant with:</w:t>
            </w:r>
          </w:p>
          <w:p w:rsidR="00000000" w:rsidRPr="00255B9F" w:rsidP="00255B9F">
            <w:pPr>
              <w:pStyle w:val="ListBullet3"/>
            </w:pPr>
            <w:r w:rsidRPr="00255B9F">
              <w:t>equipment groups and protection types</w:t>
            </w:r>
          </w:p>
          <w:p w:rsidR="00000000" w:rsidRPr="00255B9F" w:rsidP="00255B9F">
            <w:pPr>
              <w:pStyle w:val="ListBullet3"/>
            </w:pPr>
            <w:r w:rsidRPr="00255B9F">
              <w:t>surface temperature limitations</w:t>
            </w:r>
          </w:p>
          <w:p w:rsidR="00000000" w:rsidRPr="00255B9F" w:rsidP="00255B9F">
            <w:pPr>
              <w:pStyle w:val="ListBullet3"/>
            </w:pPr>
            <w:r w:rsidRPr="00255B9F">
              <w:t>flame propagation r</w:t>
            </w:r>
            <w:r w:rsidRPr="00255B9F">
              <w:t>equirements</w:t>
            </w:r>
          </w:p>
          <w:p w:rsidR="00000000" w:rsidRPr="00255B9F" w:rsidP="00255B9F">
            <w:pPr>
              <w:pStyle w:val="ListBullet3"/>
            </w:pPr>
            <w:r w:rsidRPr="00255B9F">
              <w:t>requirements for Ex ‘i’ circuits</w:t>
            </w:r>
          </w:p>
          <w:p w:rsidR="00000000" w:rsidRPr="00255B9F" w:rsidP="00255B9F">
            <w:pPr>
              <w:pStyle w:val="ListBullet2"/>
            </w:pPr>
            <w:r w:rsidRPr="00255B9F">
              <w:t>checking equipment, cables and accessories received to ensure they are consistent with certification, equipment marking and installation requirements</w:t>
            </w:r>
          </w:p>
          <w:p w:rsidR="00000000" w:rsidRPr="00255B9F" w:rsidP="00255B9F">
            <w:pPr>
              <w:pStyle w:val="ListBullet"/>
            </w:pPr>
            <w:r w:rsidRPr="00255B9F">
              <w:t>documenting installation plan, including:</w:t>
            </w:r>
          </w:p>
          <w:p w:rsidR="00000000" w:rsidRPr="00255B9F" w:rsidP="00255B9F">
            <w:pPr>
              <w:pStyle w:val="ListBullet2"/>
            </w:pPr>
            <w:r w:rsidRPr="00255B9F">
              <w:t>circuit arrangement diagrams</w:t>
            </w:r>
          </w:p>
          <w:p w:rsidR="00000000" w:rsidRPr="00255B9F" w:rsidP="00255B9F">
            <w:pPr>
              <w:pStyle w:val="ListBullet2"/>
            </w:pPr>
            <w:r w:rsidRPr="00255B9F">
              <w:t>equipment location</w:t>
            </w:r>
          </w:p>
          <w:p w:rsidR="00000000" w:rsidRPr="00255B9F" w:rsidP="00255B9F">
            <w:pPr>
              <w:pStyle w:val="ListBullet2"/>
            </w:pPr>
            <w:r w:rsidRPr="00255B9F">
              <w:t>certification details of each item of Ex equipment</w:t>
            </w:r>
          </w:p>
          <w:p w:rsidR="00000000" w:rsidRPr="00255B9F" w:rsidP="00255B9F">
            <w:pPr>
              <w:pStyle w:val="ListBullet2"/>
            </w:pPr>
            <w:r w:rsidRPr="00255B9F">
              <w:t>schedules of equipment, cables and connection arrangements</w:t>
            </w:r>
          </w:p>
          <w:p w:rsidR="00000000" w:rsidRPr="00255B9F" w:rsidP="00255B9F">
            <w:pPr>
              <w:pStyle w:val="ListBullet2"/>
            </w:pPr>
            <w:r w:rsidRPr="00255B9F">
              <w:t>forwarding installation plan report to the appropriate person for acceptance.</w:t>
            </w:r>
          </w:p>
        </w:tc>
      </w:tr>
    </w:tbl>
    <w:p w:rsidR="00000000" w:rsidRPr="00255B9F" w:rsidP="00255B9F">
      <w:pPr>
        <w:pStyle w:val="NoPaddingFontSize1"/>
      </w:pPr>
    </w:p>
    <w:p w:rsidR="00000000" w:rsidRPr="00255B9F" w:rsidP="00255B9F">
      <w:pPr>
        <w:pStyle w:val="AllowPageBreak"/>
      </w:pPr>
    </w:p>
    <w:p w:rsidR="00000000" w:rsidRPr="00255B9F" w:rsidP="00255B9F">
      <w:pPr>
        <w:pStyle w:val="Heading1"/>
      </w:pPr>
      <w:bookmarkStart w:id="13" w:name="O_1082034"/>
      <w:bookmarkEnd w:id="13"/>
      <w:r w:rsidRPr="00255B9F">
        <w:t>Knowledge Evidence</w:t>
      </w:r>
    </w:p>
    <w:tbl>
      <w:tblPr>
        <w:tblW w:w="9497" w:type="dxa"/>
        <w:tblLayout w:type="fixed"/>
        <w:tblCellMar>
          <w:left w:w="62" w:type="dxa"/>
          <w:right w:w="62" w:type="dxa"/>
        </w:tblCellMar>
        <w:tblLook w:val="0000"/>
      </w:tblPr>
      <w:tblGrid>
        <w:gridCol w:w="9497"/>
      </w:tblGrid>
      <w:tr w:rsidTr="00255B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55B9F">
            <w:pPr>
              <w:pStyle w:val="BodyText"/>
              <w:rPr>
                <w:lang w:val="en-NZ"/>
              </w:rPr>
            </w:pPr>
            <w:r w:rsidRPr="00255B9F">
              <w:t xml:space="preserve">Evidence required to demonstrate competence in this unit must be relevant to and satisfy all of the requirements of the elements, performance criteria and range of conditions and include knowledge of: </w:t>
            </w:r>
          </w:p>
        </w:tc>
      </w:tr>
      <w:tr w:rsidTr="00255B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5B9F" w:rsidP="00255B9F">
            <w:pPr>
              <w:pStyle w:val="ListBullet"/>
            </w:pPr>
            <w:r w:rsidRPr="00255B9F">
              <w:t>information needed to se</w:t>
            </w:r>
            <w:r w:rsidRPr="00255B9F">
              <w:t>lect compliant equipment, including:</w:t>
            </w:r>
          </w:p>
          <w:p w:rsidR="00000000" w:rsidRPr="00255B9F" w:rsidP="00255B9F">
            <w:pPr>
              <w:pStyle w:val="ListBullet2"/>
            </w:pPr>
            <w:r w:rsidRPr="00255B9F">
              <w:t>gas, vapour or dust classification in relation to the group or sub-group of the electrical equipment</w:t>
            </w:r>
          </w:p>
          <w:p w:rsidR="00000000" w:rsidRPr="00255B9F" w:rsidP="00255B9F">
            <w:pPr>
              <w:pStyle w:val="ListBullet2"/>
            </w:pPr>
            <w:r w:rsidRPr="00255B9F">
              <w:t>temperature class or ignition temperature of the gas or vapour involved</w:t>
            </w:r>
          </w:p>
          <w:p w:rsidR="00000000" w:rsidRPr="00255B9F" w:rsidP="00255B9F">
            <w:pPr>
              <w:pStyle w:val="ListBullet2"/>
            </w:pPr>
            <w:r w:rsidRPr="00255B9F">
              <w:t>minimum ignition temperature and energy of the combustible dust cloud</w:t>
            </w:r>
          </w:p>
          <w:p w:rsidR="00000000" w:rsidRPr="00255B9F" w:rsidP="00255B9F">
            <w:pPr>
              <w:pStyle w:val="ListBullet2"/>
            </w:pPr>
            <w:r w:rsidRPr="00255B9F">
              <w:t>minimum ignition temperature of the combustible dust layer</w:t>
            </w:r>
          </w:p>
          <w:p w:rsidR="00000000" w:rsidRPr="00255B9F" w:rsidP="00255B9F">
            <w:pPr>
              <w:pStyle w:val="ListBullet2"/>
            </w:pPr>
            <w:r w:rsidRPr="00255B9F">
              <w:t>external influences and ambient temperature</w:t>
            </w:r>
          </w:p>
          <w:p w:rsidR="00000000" w:rsidRPr="00255B9F" w:rsidP="00255B9F">
            <w:pPr>
              <w:pStyle w:val="ListBullet2"/>
            </w:pPr>
            <w:r w:rsidRPr="00255B9F">
              <w:t>relationship between EPLs and types of protection</w:t>
            </w:r>
          </w:p>
          <w:p w:rsidR="00000000" w:rsidRPr="00255B9F" w:rsidP="00255B9F">
            <w:pPr>
              <w:pStyle w:val="ListBullet"/>
            </w:pPr>
            <w:r w:rsidRPr="00255B9F">
              <w:t>requirements for the selection o</w:t>
            </w:r>
            <w:r w:rsidRPr="00255B9F">
              <w:t>f equipment specified, including:</w:t>
            </w:r>
          </w:p>
          <w:p w:rsidR="00000000" w:rsidRPr="00255B9F" w:rsidP="00255B9F">
            <w:pPr>
              <w:pStyle w:val="ListBullet2"/>
            </w:pPr>
            <w:r w:rsidRPr="00255B9F">
              <w:t>additional requirements for specific equipment types</w:t>
            </w:r>
          </w:p>
          <w:p w:rsidR="00000000" w:rsidRPr="00255B9F" w:rsidP="00255B9F">
            <w:pPr>
              <w:pStyle w:val="ListBullet2"/>
            </w:pPr>
            <w:r w:rsidRPr="00255B9F">
              <w:t>limitation of metallic materials (e.g. cable trays, mounting plates, weather protection and enclosures) in Group I and Group II installations</w:t>
            </w:r>
          </w:p>
          <w:p w:rsidR="00000000" w:rsidRPr="00255B9F" w:rsidP="00255B9F">
            <w:pPr>
              <w:pStyle w:val="ListBullet"/>
            </w:pPr>
            <w:r w:rsidRPr="00255B9F">
              <w:t>requirements for wiring s</w:t>
            </w:r>
            <w:r w:rsidRPr="00255B9F">
              <w:t>ystems, cables and components, including:</w:t>
            </w:r>
          </w:p>
          <w:p w:rsidR="00000000" w:rsidRPr="00255B9F" w:rsidP="00255B9F">
            <w:pPr>
              <w:pStyle w:val="ListBullet2"/>
            </w:pPr>
            <w:r w:rsidRPr="00255B9F">
              <w:t>wiring systems not permitted in hazardous areas</w:t>
            </w:r>
          </w:p>
          <w:p w:rsidR="00000000" w:rsidRPr="00255B9F" w:rsidP="00255B9F">
            <w:pPr>
              <w:pStyle w:val="ListBullet2"/>
            </w:pPr>
            <w:r w:rsidRPr="00255B9F">
              <w:t>wiring systems not permitted above hazardous areas</w:t>
            </w:r>
          </w:p>
          <w:p w:rsidR="00000000" w:rsidRPr="00255B9F" w:rsidP="00255B9F">
            <w:pPr>
              <w:pStyle w:val="ListBullet2"/>
            </w:pPr>
            <w:r w:rsidRPr="00255B9F">
              <w:t>cables suitable for fixed wiring for:</w:t>
            </w:r>
          </w:p>
          <w:p w:rsidR="00000000" w:rsidRPr="00255B9F" w:rsidP="00255B9F">
            <w:pPr>
              <w:pStyle w:val="ListBullet3"/>
            </w:pPr>
            <w:r w:rsidRPr="00255B9F">
              <w:t>Group I</w:t>
            </w:r>
          </w:p>
          <w:p w:rsidR="00000000" w:rsidRPr="00255B9F" w:rsidP="00255B9F">
            <w:pPr>
              <w:pStyle w:val="ListBullet3"/>
            </w:pPr>
            <w:r w:rsidRPr="00255B9F">
              <w:t>Group II</w:t>
            </w:r>
          </w:p>
          <w:p w:rsidR="00000000" w:rsidRPr="00255B9F" w:rsidP="00255B9F">
            <w:pPr>
              <w:pStyle w:val="ListBullet3"/>
            </w:pPr>
            <w:r w:rsidRPr="00255B9F">
              <w:t>Group III</w:t>
            </w:r>
          </w:p>
          <w:p w:rsidR="00000000" w:rsidRPr="00255B9F" w:rsidP="00255B9F">
            <w:pPr>
              <w:pStyle w:val="ListBullet2"/>
            </w:pPr>
            <w:r w:rsidRPr="00255B9F">
              <w:t>additional requirements for wiring systems supplying protection Ex ‘d’, Ex ‘e’ and Ex ‘n’ equipment</w:t>
            </w:r>
          </w:p>
          <w:p w:rsidR="00000000" w:rsidRPr="00255B9F" w:rsidP="00255B9F">
            <w:pPr>
              <w:pStyle w:val="ListBullet2"/>
            </w:pPr>
            <w:r w:rsidRPr="00255B9F">
              <w:t>wiring requirements for intrinsically safe and energy-limited circuits.</w:t>
            </w:r>
          </w:p>
        </w:tc>
      </w:tr>
    </w:tbl>
    <w:p w:rsidR="00000000" w:rsidRPr="00255B9F" w:rsidP="00255B9F">
      <w:pPr>
        <w:pStyle w:val="NoPaddingFontSize1"/>
      </w:pPr>
    </w:p>
    <w:p w:rsidR="00000000" w:rsidRPr="00255B9F" w:rsidP="00255B9F">
      <w:pPr>
        <w:pStyle w:val="AllowPageBreak"/>
      </w:pPr>
    </w:p>
    <w:p w:rsidR="00000000" w:rsidRPr="00255B9F" w:rsidP="00255B9F">
      <w:pPr>
        <w:pStyle w:val="Heading1"/>
      </w:pPr>
      <w:bookmarkStart w:id="14" w:name="O_1082035"/>
      <w:bookmarkEnd w:id="14"/>
      <w:r w:rsidRPr="00255B9F">
        <w:t>Assessment Conditions</w:t>
      </w:r>
    </w:p>
    <w:tbl>
      <w:tblPr>
        <w:tblW w:w="9497" w:type="dxa"/>
        <w:tblLayout w:type="fixed"/>
        <w:tblCellMar>
          <w:left w:w="62" w:type="dxa"/>
          <w:right w:w="62" w:type="dxa"/>
        </w:tblCellMar>
        <w:tblLook w:val="0000"/>
      </w:tblPr>
      <w:tblGrid>
        <w:gridCol w:w="9497"/>
      </w:tblGrid>
      <w:tr w:rsidTr="00255B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5B9F" w:rsidP="00255B9F">
            <w:pPr>
              <w:pStyle w:val="BodyText"/>
            </w:pPr>
            <w:r w:rsidRPr="00255B9F">
              <w:t xml:space="preserve">Assessors must hold credentials specified within the Standards for Registered Training Organisations current at the time of assessment. </w:t>
            </w:r>
          </w:p>
          <w:p w:rsidR="00000000" w:rsidRPr="00255B9F" w:rsidP="00255B9F">
            <w:pPr>
              <w:pStyle w:val="BodyText"/>
            </w:pPr>
            <w:r w:rsidRPr="00255B9F">
              <w:t>Assessment must satisfy the Principles of Assessment and Rules of Evidence and all regulatory requirements included wit</w:t>
            </w:r>
            <w:r w:rsidRPr="00255B9F">
              <w:t>hin the Standards for Registered Training Organisations current at the time of assessment.</w:t>
            </w:r>
          </w:p>
          <w:p w:rsidR="00000000" w:rsidRPr="00255B9F" w:rsidP="00255B9F">
            <w:pPr>
              <w:pStyle w:val="BodyText"/>
            </w:pPr>
            <w:r w:rsidRPr="00255B9F">
              <w:t>Assessment must occur in workplace operational situations where it is appropriate to do so; where this is not appropriate, assessment must occur in simulated workpla</w:t>
            </w:r>
            <w:r w:rsidRPr="00255B9F">
              <w:t>ce operational situations that replicate workplace conditions.</w:t>
            </w:r>
          </w:p>
          <w:p w:rsidR="00000000" w:rsidRPr="00255B9F" w:rsidP="00255B9F">
            <w:pPr>
              <w:pStyle w:val="BodyText"/>
            </w:pPr>
            <w:r w:rsidRPr="00255B9F">
              <w:t>Assessment processes and techniques must be appropriate to the language, literacy and numeracy requirements of the work being performed and the needs of the candidate.</w:t>
            </w:r>
          </w:p>
          <w:p w:rsidR="00000000" w:rsidRPr="00255B9F" w:rsidP="00255B9F">
            <w:pPr>
              <w:pStyle w:val="BodyText"/>
            </w:pPr>
            <w:r w:rsidRPr="00255B9F">
              <w:t xml:space="preserve">Resources for assessment </w:t>
            </w:r>
            <w:r w:rsidRPr="00255B9F">
              <w:t>must include access to:</w:t>
            </w:r>
          </w:p>
          <w:p w:rsidR="00000000" w:rsidRPr="00255B9F" w:rsidP="00255B9F">
            <w:pPr>
              <w:pStyle w:val="ListBullet"/>
            </w:pPr>
            <w:r w:rsidRPr="00255B9F">
              <w:t>a range of relevant exercises, case studies and/or other simulations</w:t>
            </w:r>
          </w:p>
          <w:p w:rsidR="00000000" w:rsidRPr="00255B9F" w:rsidP="00255B9F">
            <w:pPr>
              <w:pStyle w:val="ListBullet"/>
            </w:pPr>
            <w:r w:rsidRPr="00255B9F">
              <w:t>relevant and appropriate tools and testing devices and personal protective equipment (PPE) currently used in industry</w:t>
            </w:r>
          </w:p>
          <w:p w:rsidR="00000000" w:rsidRPr="00255B9F" w:rsidP="00255B9F">
            <w:pPr>
              <w:pStyle w:val="ListBullet"/>
            </w:pPr>
            <w:r w:rsidRPr="00255B9F">
              <w:t>applicable documentation, including workplac</w:t>
            </w:r>
            <w:r w:rsidRPr="00255B9F">
              <w:t>e procedures, safe work methods, installation and inspection standards, and verification dossier for the site, including:</w:t>
            </w:r>
          </w:p>
          <w:p w:rsidR="00000000" w:rsidRPr="00255B9F" w:rsidP="00255B9F">
            <w:pPr>
              <w:pStyle w:val="ListBullet2"/>
            </w:pPr>
            <w:r w:rsidRPr="00255B9F">
              <w:t>area classification diagrams and documents</w:t>
            </w:r>
          </w:p>
          <w:p w:rsidR="00000000" w:rsidRPr="00255B9F" w:rsidP="00255B9F">
            <w:pPr>
              <w:pStyle w:val="ListBullet2"/>
            </w:pPr>
            <w:r w:rsidRPr="00255B9F">
              <w:t>plant design specification</w:t>
            </w:r>
          </w:p>
          <w:p w:rsidR="00000000" w:rsidRPr="00255B9F" w:rsidP="00255B9F">
            <w:pPr>
              <w:pStyle w:val="ListBullet"/>
            </w:pPr>
            <w:r w:rsidRPr="00255B9F">
              <w:t>electrical installation specifications, including:</w:t>
            </w:r>
          </w:p>
          <w:p w:rsidR="00000000" w:rsidRPr="00255B9F" w:rsidP="00255B9F">
            <w:pPr>
              <w:pStyle w:val="ListBullet2"/>
            </w:pPr>
            <w:r w:rsidRPr="00255B9F">
              <w:t>electrical equipment to be installed</w:t>
            </w:r>
          </w:p>
          <w:p w:rsidR="00000000" w:rsidRPr="00255B9F" w:rsidP="00255B9F">
            <w:pPr>
              <w:pStyle w:val="ListBullet2"/>
            </w:pPr>
            <w:r w:rsidRPr="00255B9F">
              <w:t>load requirements for each item of electrical equipment</w:t>
            </w:r>
          </w:p>
          <w:p w:rsidR="00000000" w:rsidRPr="00255B9F" w:rsidP="00255B9F">
            <w:pPr>
              <w:pStyle w:val="ListBullet"/>
            </w:pPr>
            <w:r w:rsidRPr="00255B9F">
              <w:t>relevant technical standards.</w:t>
            </w:r>
          </w:p>
        </w:tc>
      </w:tr>
    </w:tbl>
    <w:p w:rsidR="00000000" w:rsidRPr="00255B9F" w:rsidP="00255B9F">
      <w:pPr>
        <w:pStyle w:val="NoPaddingFontSize1"/>
      </w:pPr>
    </w:p>
    <w:p w:rsidR="00000000" w:rsidRPr="00255B9F" w:rsidP="00255B9F">
      <w:pPr>
        <w:pStyle w:val="AllowPageBreak"/>
      </w:pPr>
    </w:p>
    <w:p w:rsidR="00000000" w:rsidRPr="00255B9F" w:rsidP="00255B9F">
      <w:pPr>
        <w:pStyle w:val="Heading1"/>
      </w:pPr>
      <w:bookmarkStart w:id="15" w:name="O_1082038"/>
      <w:bookmarkEnd w:id="15"/>
      <w:r w:rsidRPr="00255B9F">
        <w:t>Links</w:t>
      </w:r>
    </w:p>
    <w:p w:rsidR="00000000" w:rsidRPr="00255B9F" w:rsidP="00E0421F">
      <w:pPr>
        <w:pStyle w:val="BodyText"/>
      </w:pPr>
      <w:r w:rsidRPr="00255B9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14A86">
        <w:rPr>
          <w:rStyle w:val="Hyperlink"/>
        </w:rPr>
        <w:t>https://vetnet.gov.au/Pages/TrainingDocs.aspx?q=b8a8f136-5421-4ce1-92e0-2b50341431b6</w:t>
      </w:r>
      <w:r>
        <w:fldChar w:fldCharType="end"/>
      </w:r>
    </w:p>
    <w:p w:rsidR="00000000" w:rsidRPr="00255B9F" w:rsidP="00255B9F"/>
    <w:sectPr w:rsidSect="00255B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B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B9F" w:rsidRPr="00E0421F" w:rsidP="00E042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B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21F" w:rsidP="00255B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0421F" w:rsidP="00255B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0421F" w:rsidP="00255B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B9F" w:rsidP="00255B9F">
    <w:pPr>
      <w:pStyle w:val="Footer"/>
      <w:framePr w:wrap="around"/>
    </w:pPr>
    <w:r>
      <w:fldChar w:fldCharType="begin"/>
    </w:r>
    <w:r>
      <w:instrText xml:space="preserve"> DOCPROPERTY  Subject  \* MERGEFORMAT </w:instrText>
    </w:r>
    <w:r>
      <w:fldChar w:fldCharType="separate"/>
    </w:r>
    <w:r w:rsidR="00E0421F">
      <w:t>Approved</w:t>
    </w:r>
    <w:r w:rsidR="00E0421F">
      <w:fldChar w:fldCharType="end"/>
    </w:r>
    <w:r>
      <w:tab/>
      <w:t xml:space="preserve">Page </w:t>
    </w:r>
    <w:r>
      <w:fldChar w:fldCharType="begin"/>
    </w:r>
    <w:r>
      <w:instrText xml:space="preserve"> PAGE  \* Arabic  \* MERGEFORMAT </w:instrText>
    </w:r>
    <w:r>
      <w:fldChar w:fldCharType="separate"/>
    </w:r>
    <w:r w:rsidR="00E0421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421F">
      <w:rPr>
        <w:noProof/>
      </w:rPr>
      <w:t>6</w:t>
    </w:r>
    <w:r>
      <w:rPr>
        <w:noProof/>
      </w:rPr>
      <w:fldChar w:fldCharType="end"/>
    </w:r>
  </w:p>
  <w:p w:rsidR="00255B9F" w:rsidP="00255B9F">
    <w:pPr>
      <w:pStyle w:val="Footer"/>
      <w:framePr w:wrap="around"/>
    </w:pPr>
    <w:r>
      <w:t xml:space="preserve">© Commonwealth of Australia, </w:t>
    </w:r>
    <w:r>
      <w:fldChar w:fldCharType="begin"/>
    </w:r>
    <w:r>
      <w:instrText xml:space="preserve"> DATE  \@ "yyyy"  \* MERGEFORMAT </w:instrText>
    </w:r>
    <w:r>
      <w:fldChar w:fldCharType="separate"/>
    </w:r>
    <w:r w:rsidR="00E0421F">
      <w:rPr>
        <w:noProof/>
      </w:rPr>
      <w:t>2025</w:t>
    </w:r>
    <w:r>
      <w:fldChar w:fldCharType="end"/>
    </w:r>
    <w:r>
      <w:tab/>
    </w:r>
    <w:r>
      <w:fldChar w:fldCharType="begin"/>
    </w:r>
    <w:r>
      <w:instrText xml:space="preserve"> DOCPROPERTY  Author  \* MERGEFORMAT </w:instrText>
    </w:r>
    <w:r>
      <w:fldChar w:fldCharType="separate"/>
    </w:r>
    <w:r w:rsidR="00E0421F">
      <w:t>Powering Skills Organisation</w:t>
    </w:r>
    <w:r w:rsidR="00E0421F">
      <w:fldChar w:fldCharType="end"/>
    </w:r>
  </w:p>
  <w:p w:rsidR="00255B9F" w:rsidP="00255B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B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2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5B9F" w:rsidRPr="00E0421F" w:rsidP="00E042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B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21F" w:rsidRPr="002D2AF8" w:rsidP="00255B9F">
    <w:pPr>
      <w:pStyle w:val="Header"/>
      <w:framePr w:wrap="around"/>
    </w:pPr>
    <w:r>
      <w:fldChar w:fldCharType="begin"/>
    </w:r>
    <w:r>
      <w:instrText xml:space="preserve"> TITLE   \* MERGEFORMAT </w:instrText>
    </w:r>
    <w:r>
      <w:fldChar w:fldCharType="separate"/>
    </w:r>
    <w:r>
      <w:t>UEEHA0007 Plan electrical installations for hazardous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421F" w:rsidP="00255B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B9F" w:rsidRPr="002D2AF8" w:rsidP="00255B9F">
    <w:pPr>
      <w:pStyle w:val="Header"/>
      <w:framePr w:wrap="around"/>
    </w:pPr>
    <w:r>
      <w:fldChar w:fldCharType="begin"/>
    </w:r>
    <w:r>
      <w:instrText xml:space="preserve"> TITLE   \* MERGEFORMAT </w:instrText>
    </w:r>
    <w:r>
      <w:fldChar w:fldCharType="separate"/>
    </w:r>
    <w:r w:rsidR="00E0421F">
      <w:t>UEEHA0007 Plan electrical installations for hazardous areas</w:t>
    </w:r>
    <w:r w:rsidR="00E0421F">
      <w:fldChar w:fldCharType="end"/>
    </w:r>
    <w:r>
      <w:tab/>
      <w:t xml:space="preserve">Date this document was generated: </w:t>
    </w:r>
    <w:r>
      <w:fldChar w:fldCharType="begin"/>
    </w:r>
    <w:r>
      <w:instrText xml:space="preserve"> CREATEDATE  \@ "d MMMM yyyy"  \* MERGEFORMAT </w:instrText>
    </w:r>
    <w:r>
      <w:fldChar w:fldCharType="separate"/>
    </w:r>
    <w:r w:rsidR="00E0421F">
      <w:rPr>
        <w:noProof/>
      </w:rPr>
      <w:t>2 March 2025</w:t>
    </w:r>
    <w:r>
      <w:fldChar w:fldCharType="end"/>
    </w:r>
  </w:p>
  <w:p w:rsidR="00255B9F" w:rsidP="00255B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D22A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763C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CE3A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B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5B9F"/>
    <w:pPr>
      <w:spacing w:before="360" w:after="60"/>
      <w:outlineLvl w:val="0"/>
    </w:pPr>
    <w:rPr>
      <w:sz w:val="32"/>
    </w:rPr>
  </w:style>
  <w:style w:type="paragraph" w:styleId="Heading2">
    <w:name w:val="heading 2"/>
    <w:basedOn w:val="HeadingBase"/>
    <w:next w:val="BodyText"/>
    <w:link w:val="Heading2Char"/>
    <w:qFormat/>
    <w:rsid w:val="00255B9F"/>
    <w:pPr>
      <w:keepLines/>
      <w:spacing w:before="240" w:after="120"/>
      <w:outlineLvl w:val="1"/>
    </w:pPr>
    <w:rPr>
      <w:sz w:val="28"/>
      <w:szCs w:val="40"/>
    </w:rPr>
  </w:style>
  <w:style w:type="paragraph" w:styleId="Heading3">
    <w:name w:val="heading 3"/>
    <w:basedOn w:val="HeadingBase"/>
    <w:next w:val="BodyText"/>
    <w:link w:val="Heading3Char"/>
    <w:qFormat/>
    <w:rsid w:val="00255B9F"/>
    <w:pPr>
      <w:spacing w:before="180" w:after="120"/>
      <w:outlineLvl w:val="2"/>
    </w:pPr>
    <w:rPr>
      <w:spacing w:val="-10"/>
      <w:kern w:val="32"/>
    </w:rPr>
  </w:style>
  <w:style w:type="paragraph" w:styleId="Heading4">
    <w:name w:val="heading 4"/>
    <w:basedOn w:val="HeadingBase"/>
    <w:next w:val="BodyText"/>
    <w:link w:val="Heading4Char"/>
    <w:qFormat/>
    <w:rsid w:val="00255B9F"/>
    <w:pPr>
      <w:spacing w:before="160" w:after="120"/>
      <w:outlineLvl w:val="3"/>
    </w:pPr>
    <w:rPr>
      <w:sz w:val="22"/>
    </w:rPr>
  </w:style>
  <w:style w:type="paragraph" w:styleId="Heading5">
    <w:name w:val="heading 5"/>
    <w:basedOn w:val="HeadingBase"/>
    <w:next w:val="Normal"/>
    <w:link w:val="Heading5Char"/>
    <w:qFormat/>
    <w:rsid w:val="00255B9F"/>
    <w:pPr>
      <w:spacing w:before="80"/>
      <w:outlineLvl w:val="4"/>
    </w:pPr>
    <w:rPr>
      <w:color w:val="918585"/>
      <w:sz w:val="20"/>
    </w:rPr>
  </w:style>
  <w:style w:type="paragraph" w:styleId="Heading6">
    <w:name w:val="heading 6"/>
    <w:basedOn w:val="HeadingBase"/>
    <w:next w:val="Normal"/>
    <w:link w:val="Heading6Char"/>
    <w:qFormat/>
    <w:rsid w:val="00255B9F"/>
    <w:pPr>
      <w:spacing w:before="60"/>
      <w:outlineLvl w:val="5"/>
    </w:pPr>
    <w:rPr>
      <w:color w:val="918585"/>
      <w:sz w:val="20"/>
    </w:rPr>
  </w:style>
  <w:style w:type="paragraph" w:styleId="Heading7">
    <w:name w:val="heading 7"/>
    <w:basedOn w:val="Normal"/>
    <w:next w:val="Normal"/>
    <w:link w:val="Heading7Char"/>
    <w:qFormat/>
    <w:rsid w:val="00255B9F"/>
    <w:pPr>
      <w:ind w:left="720"/>
      <w:outlineLvl w:val="6"/>
    </w:pPr>
    <w:rPr>
      <w:i/>
    </w:rPr>
  </w:style>
  <w:style w:type="paragraph" w:styleId="Heading8">
    <w:name w:val="heading 8"/>
    <w:basedOn w:val="Normal"/>
    <w:next w:val="Normal"/>
    <w:link w:val="Heading8Char"/>
    <w:qFormat/>
    <w:rsid w:val="00255B9F"/>
    <w:pPr>
      <w:ind w:left="720"/>
      <w:outlineLvl w:val="7"/>
    </w:pPr>
    <w:rPr>
      <w:i/>
    </w:rPr>
  </w:style>
  <w:style w:type="paragraph" w:styleId="Heading9">
    <w:name w:val="heading 9"/>
    <w:basedOn w:val="Normal"/>
    <w:next w:val="Normal"/>
    <w:link w:val="Heading9Char"/>
    <w:qFormat/>
    <w:rsid w:val="00255B9F"/>
    <w:pPr>
      <w:ind w:left="720"/>
      <w:outlineLvl w:val="8"/>
    </w:pPr>
    <w:rPr>
      <w:i/>
    </w:rPr>
  </w:style>
  <w:style w:type="character" w:default="1" w:styleId="DefaultParagraphFont">
    <w:name w:val="Default Paragraph Font"/>
    <w:uiPriority w:val="1"/>
    <w:unhideWhenUsed/>
    <w:rsid w:val="00255B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5B9F"/>
  </w:style>
  <w:style w:type="character" w:customStyle="1" w:styleId="Heading1Char">
    <w:name w:val="Heading 1 Char"/>
    <w:basedOn w:val="DefaultParagraphFont"/>
    <w:link w:val="Heading1"/>
    <w:rsid w:val="00255B9F"/>
    <w:rPr>
      <w:rFonts w:ascii="Times New Roman" w:eastAsia="Times New Roman" w:hAnsi="Times New Roman" w:cs="Times New Roman"/>
      <w:b/>
      <w:sz w:val="32"/>
      <w:szCs w:val="20"/>
      <w:lang w:eastAsia="en-US"/>
    </w:rPr>
  </w:style>
  <w:style w:type="paragraph" w:styleId="BodyText">
    <w:name w:val="Body Text"/>
    <w:basedOn w:val="Normal"/>
    <w:link w:val="BodyTextChar"/>
    <w:rsid w:val="00255B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5B9F"/>
    <w:rPr>
      <w:rFonts w:ascii="Times New Roman" w:eastAsia="Times New Roman" w:hAnsi="Times New Roman" w:cs="Times New Roman"/>
      <w:sz w:val="24"/>
      <w:lang w:eastAsia="en-US"/>
    </w:rPr>
  </w:style>
  <w:style w:type="paragraph" w:styleId="ListBullet">
    <w:name w:val="List Bullet"/>
    <w:basedOn w:val="List"/>
    <w:rsid w:val="00255B9F"/>
    <w:pPr>
      <w:numPr>
        <w:numId w:val="13"/>
      </w:numPr>
      <w:tabs>
        <w:tab w:val="clear" w:pos="340"/>
      </w:tabs>
      <w:spacing w:before="40" w:after="40"/>
    </w:pPr>
  </w:style>
  <w:style w:type="character" w:customStyle="1" w:styleId="SpecialBold">
    <w:name w:val="Special Bold"/>
    <w:basedOn w:val="DefaultParagraphFont"/>
    <w:rsid w:val="00255B9F"/>
    <w:rPr>
      <w:b/>
      <w:spacing w:val="0"/>
    </w:rPr>
  </w:style>
  <w:style w:type="paragraph" w:styleId="ListBullet2">
    <w:name w:val="List Bullet 2"/>
    <w:basedOn w:val="List2"/>
    <w:rsid w:val="00255B9F"/>
    <w:pPr>
      <w:numPr>
        <w:numId w:val="14"/>
      </w:numPr>
      <w:tabs>
        <w:tab w:val="clear" w:pos="680"/>
      </w:tabs>
    </w:pPr>
  </w:style>
  <w:style w:type="paragraph" w:customStyle="1" w:styleId="SuperHeading">
    <w:name w:val="SuperHeading"/>
    <w:basedOn w:val="Normal"/>
    <w:rsid w:val="00255B9F"/>
    <w:pPr>
      <w:spacing w:before="240" w:after="120"/>
      <w:outlineLvl w:val="0"/>
    </w:pPr>
    <w:rPr>
      <w:rFonts w:ascii="Times New Roman" w:hAnsi="Times New Roman"/>
      <w:b/>
      <w:sz w:val="32"/>
    </w:rPr>
  </w:style>
  <w:style w:type="paragraph" w:customStyle="1" w:styleId="AllowPageBreak">
    <w:name w:val="AllowPageBreak"/>
    <w:rsid w:val="00255B9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55B9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55B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5B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5B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5B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5B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5B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5B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5B9F"/>
    <w:rPr>
      <w:rFonts w:ascii="Courier New" w:eastAsia="Times New Roman" w:hAnsi="Courier New" w:cs="Times New Roman"/>
      <w:i/>
      <w:szCs w:val="20"/>
      <w:lang w:eastAsia="en-US"/>
    </w:rPr>
  </w:style>
  <w:style w:type="paragraph" w:customStyle="1" w:styleId="HeadingBase">
    <w:name w:val="Heading Base"/>
    <w:rsid w:val="00255B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5B9F"/>
    <w:pPr>
      <w:tabs>
        <w:tab w:val="right" w:leader="dot" w:pos="9072"/>
      </w:tabs>
      <w:ind w:left="567"/>
    </w:pPr>
    <w:rPr>
      <w:szCs w:val="22"/>
    </w:rPr>
  </w:style>
  <w:style w:type="paragraph" w:customStyle="1" w:styleId="TOCBase">
    <w:name w:val="TOC Base"/>
    <w:rsid w:val="00255B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5B9F"/>
    <w:pPr>
      <w:tabs>
        <w:tab w:val="right" w:leader="dot" w:pos="9072"/>
      </w:tabs>
      <w:spacing w:before="40" w:after="40"/>
      <w:ind w:left="284"/>
    </w:pPr>
    <w:rPr>
      <w:rFonts w:ascii="Times New Roman" w:hAnsi="Times New Roman"/>
    </w:rPr>
  </w:style>
  <w:style w:type="paragraph" w:styleId="TOC1">
    <w:name w:val="toc 1"/>
    <w:basedOn w:val="TOCBase"/>
    <w:next w:val="Normal"/>
    <w:rsid w:val="00255B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5B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5B9F"/>
    <w:rPr>
      <w:rFonts w:ascii="Times New Roman" w:eastAsia="Times New Roman" w:hAnsi="Times New Roman" w:cs="Times New Roman"/>
      <w:sz w:val="16"/>
      <w:lang w:eastAsia="en-US"/>
    </w:rPr>
  </w:style>
  <w:style w:type="paragraph" w:styleId="Title">
    <w:name w:val="Title"/>
    <w:basedOn w:val="HeadingBase"/>
    <w:link w:val="TitleChar"/>
    <w:qFormat/>
    <w:rsid w:val="00255B9F"/>
    <w:pPr>
      <w:spacing w:before="5040"/>
      <w:jc w:val="center"/>
    </w:pPr>
    <w:rPr>
      <w:sz w:val="48"/>
      <w:szCs w:val="72"/>
      <w:lang w:val="en-US"/>
    </w:rPr>
  </w:style>
  <w:style w:type="character" w:customStyle="1" w:styleId="TitleChar">
    <w:name w:val="Title Char"/>
    <w:basedOn w:val="DefaultParagraphFont"/>
    <w:link w:val="Title"/>
    <w:rsid w:val="00255B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5B9F"/>
    <w:pPr>
      <w:tabs>
        <w:tab w:val="left" w:pos="3600"/>
        <w:tab w:val="left" w:pos="3958"/>
      </w:tabs>
    </w:pPr>
  </w:style>
  <w:style w:type="paragraph" w:styleId="List">
    <w:name w:val="List"/>
    <w:basedOn w:val="BodyText"/>
    <w:next w:val="BodyText"/>
    <w:rsid w:val="00255B9F"/>
    <w:pPr>
      <w:tabs>
        <w:tab w:val="left" w:pos="340"/>
      </w:tabs>
      <w:spacing w:before="60" w:after="60"/>
      <w:ind w:left="340" w:hanging="340"/>
    </w:pPr>
  </w:style>
  <w:style w:type="paragraph" w:customStyle="1" w:styleId="Note">
    <w:name w:val="Note"/>
    <w:basedOn w:val="BodyText"/>
    <w:rsid w:val="00255B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5B9F"/>
    <w:pPr>
      <w:framePr w:wrap="auto" w:hAnchor="text" w:y="6049"/>
    </w:pPr>
    <w:rPr>
      <w:color w:val="000000"/>
      <w:sz w:val="40"/>
    </w:rPr>
  </w:style>
  <w:style w:type="paragraph" w:customStyle="1" w:styleId="TOCTitle">
    <w:name w:val="TOCTitle"/>
    <w:basedOn w:val="Heading1"/>
    <w:rsid w:val="00255B9F"/>
    <w:pPr>
      <w:spacing w:after="240"/>
      <w:jc w:val="center"/>
      <w:outlineLvl w:val="9"/>
    </w:pPr>
    <w:rPr>
      <w:caps/>
    </w:rPr>
  </w:style>
  <w:style w:type="paragraph" w:customStyle="1" w:styleId="Version">
    <w:name w:val="Version"/>
    <w:rsid w:val="00255B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5B9F"/>
    <w:pPr>
      <w:keepNext w:val="0"/>
      <w:tabs>
        <w:tab w:val="right" w:pos="4176"/>
      </w:tabs>
      <w:ind w:left="198" w:hanging="198"/>
    </w:pPr>
    <w:rPr>
      <w:rFonts w:ascii="Garamond" w:hAnsi="Garamond"/>
    </w:rPr>
  </w:style>
  <w:style w:type="paragraph" w:styleId="IndexHeading">
    <w:name w:val="index heading"/>
    <w:basedOn w:val="Normal"/>
    <w:next w:val="Index1"/>
    <w:semiHidden/>
    <w:rsid w:val="00255B9F"/>
    <w:pPr>
      <w:spacing w:before="120" w:after="120"/>
    </w:pPr>
    <w:rPr>
      <w:rFonts w:ascii="Arial" w:hAnsi="Arial"/>
      <w:b/>
      <w:color w:val="918585"/>
      <w:sz w:val="24"/>
    </w:rPr>
  </w:style>
  <w:style w:type="paragraph" w:styleId="Header">
    <w:name w:val="header"/>
    <w:basedOn w:val="Normal"/>
    <w:link w:val="HeaderChar"/>
    <w:rsid w:val="00255B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5B9F"/>
    <w:rPr>
      <w:rFonts w:ascii="Times New Roman" w:eastAsia="Times New Roman" w:hAnsi="Times New Roman" w:cs="Times New Roman"/>
      <w:sz w:val="16"/>
      <w:szCs w:val="20"/>
      <w:lang w:val="en-GB" w:eastAsia="en-US"/>
    </w:rPr>
  </w:style>
  <w:style w:type="paragraph" w:customStyle="1" w:styleId="Chapter">
    <w:name w:val="Chapter"/>
    <w:basedOn w:val="Normal"/>
    <w:rsid w:val="00255B9F"/>
    <w:pPr>
      <w:spacing w:before="240"/>
    </w:pPr>
    <w:rPr>
      <w:rFonts w:ascii="Times New Roman" w:hAnsi="Times New Roman"/>
      <w:smallCaps/>
      <w:spacing w:val="80"/>
      <w:sz w:val="28"/>
    </w:rPr>
  </w:style>
  <w:style w:type="paragraph" w:customStyle="1" w:styleId="InChapter">
    <w:name w:val="InChapter"/>
    <w:basedOn w:val="Heading3"/>
    <w:rsid w:val="00255B9F"/>
    <w:pPr>
      <w:spacing w:after="240"/>
      <w:outlineLvl w:val="9"/>
    </w:pPr>
    <w:rPr>
      <w:noProof/>
    </w:rPr>
  </w:style>
  <w:style w:type="paragraph" w:styleId="Index2">
    <w:name w:val="index 2"/>
    <w:basedOn w:val="Normal"/>
    <w:next w:val="Normal"/>
    <w:semiHidden/>
    <w:rsid w:val="00255B9F"/>
    <w:pPr>
      <w:tabs>
        <w:tab w:val="right" w:pos="4176"/>
      </w:tabs>
      <w:ind w:left="568" w:hanging="284"/>
    </w:pPr>
    <w:rPr>
      <w:rFonts w:ascii="Garamond" w:hAnsi="Garamond"/>
    </w:rPr>
  </w:style>
  <w:style w:type="paragraph" w:customStyle="1" w:styleId="Byline">
    <w:name w:val="Byline"/>
    <w:rsid w:val="00255B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5B9F"/>
    <w:pPr>
      <w:tabs>
        <w:tab w:val="clear" w:pos="3600"/>
        <w:tab w:val="clear" w:pos="3958"/>
      </w:tabs>
      <w:jc w:val="right"/>
    </w:pPr>
  </w:style>
  <w:style w:type="character" w:styleId="Emphasis">
    <w:name w:val="Emphasis"/>
    <w:basedOn w:val="DefaultParagraphFont"/>
    <w:qFormat/>
    <w:rsid w:val="00255B9F"/>
    <w:rPr>
      <w:i/>
    </w:rPr>
  </w:style>
  <w:style w:type="paragraph" w:styleId="Caption">
    <w:name w:val="caption"/>
    <w:basedOn w:val="BodyText"/>
    <w:next w:val="Normal"/>
    <w:qFormat/>
    <w:rsid w:val="00255B9F"/>
    <w:pPr>
      <w:framePr w:w="2268" w:hSpace="181" w:vSpace="181" w:wrap="around" w:vAnchor="text" w:hAnchor="page" w:x="1135" w:y="285" w:anchorLock="1"/>
    </w:pPr>
    <w:rPr>
      <w:i/>
    </w:rPr>
  </w:style>
  <w:style w:type="paragraph" w:customStyle="1" w:styleId="MiniTOCTitle">
    <w:name w:val="MiniTOCTitle"/>
    <w:basedOn w:val="Heading4"/>
    <w:rsid w:val="00255B9F"/>
    <w:pPr>
      <w:spacing w:before="240"/>
      <w:outlineLvl w:val="9"/>
    </w:pPr>
    <w:rPr>
      <w:noProof/>
      <w:sz w:val="24"/>
    </w:rPr>
  </w:style>
  <w:style w:type="paragraph" w:customStyle="1" w:styleId="MiniTOCItem">
    <w:name w:val="MiniTOCItem"/>
    <w:basedOn w:val="ListBullet"/>
    <w:rsid w:val="00255B9F"/>
    <w:pPr>
      <w:numPr>
        <w:numId w:val="0"/>
      </w:numPr>
      <w:tabs>
        <w:tab w:val="right" w:leader="dot" w:pos="6521"/>
      </w:tabs>
      <w:spacing w:before="0" w:after="0"/>
    </w:pPr>
  </w:style>
  <w:style w:type="paragraph" w:customStyle="1" w:styleId="TOFTitle">
    <w:name w:val="TOFTitle"/>
    <w:basedOn w:val="TOCTitle"/>
    <w:rsid w:val="00255B9F"/>
  </w:style>
  <w:style w:type="paragraph" w:styleId="TableofFigures">
    <w:name w:val="table of figures"/>
    <w:basedOn w:val="Normal"/>
    <w:next w:val="Normal"/>
    <w:semiHidden/>
    <w:rsid w:val="00255B9F"/>
    <w:pPr>
      <w:tabs>
        <w:tab w:val="right" w:leader="dot" w:pos="9072"/>
      </w:tabs>
      <w:ind w:left="970" w:hanging="403"/>
    </w:pPr>
    <w:rPr>
      <w:rFonts w:ascii="Times New Roman" w:hAnsi="Times New Roman"/>
      <w:b/>
    </w:rPr>
  </w:style>
  <w:style w:type="paragraph" w:styleId="ListNumber">
    <w:name w:val="List Number"/>
    <w:basedOn w:val="List"/>
    <w:rsid w:val="00255B9F"/>
    <w:pPr>
      <w:numPr>
        <w:numId w:val="16"/>
      </w:numPr>
      <w:tabs>
        <w:tab w:val="clear" w:pos="340"/>
      </w:tabs>
    </w:pPr>
  </w:style>
  <w:style w:type="character" w:customStyle="1" w:styleId="WingdingSymbols">
    <w:name w:val="Wingding Symbols"/>
    <w:rsid w:val="00255B9F"/>
    <w:rPr>
      <w:rFonts w:ascii="Wingdings" w:hAnsi="Wingdings"/>
    </w:rPr>
  </w:style>
  <w:style w:type="paragraph" w:customStyle="1" w:styleId="TableHeading">
    <w:name w:val="Table Heading"/>
    <w:basedOn w:val="HeadingBase"/>
    <w:rsid w:val="00255B9F"/>
    <w:pPr>
      <w:keepLines/>
      <w:pBdr>
        <w:bottom w:val="single" w:sz="6" w:space="1" w:color="918585"/>
      </w:pBdr>
      <w:spacing w:before="240"/>
    </w:pPr>
  </w:style>
  <w:style w:type="character" w:customStyle="1" w:styleId="HotSpot">
    <w:name w:val="HotSpot"/>
    <w:rsid w:val="00255B9F"/>
    <w:rPr>
      <w:color w:val="0033CC"/>
      <w:u w:val="none"/>
    </w:rPr>
  </w:style>
  <w:style w:type="paragraph" w:customStyle="1" w:styleId="BodyTextRight">
    <w:name w:val="Body Text Right"/>
    <w:basedOn w:val="BodyText"/>
    <w:rsid w:val="00255B9F"/>
    <w:pPr>
      <w:spacing w:before="0" w:after="0"/>
      <w:jc w:val="right"/>
    </w:pPr>
  </w:style>
  <w:style w:type="paragraph" w:styleId="Index3">
    <w:name w:val="index 3"/>
    <w:basedOn w:val="ListNumber2"/>
    <w:next w:val="Normal"/>
    <w:semiHidden/>
    <w:rsid w:val="00255B9F"/>
    <w:pPr>
      <w:numPr>
        <w:numId w:val="0"/>
      </w:numPr>
      <w:tabs>
        <w:tab w:val="right" w:leader="dot" w:pos="4176"/>
      </w:tabs>
    </w:pPr>
  </w:style>
  <w:style w:type="paragraph" w:styleId="ListNumber2">
    <w:name w:val="List Number 2"/>
    <w:basedOn w:val="List2"/>
    <w:rsid w:val="00255B9F"/>
    <w:pPr>
      <w:numPr>
        <w:numId w:val="11"/>
      </w:numPr>
      <w:tabs>
        <w:tab w:val="clear" w:pos="1060"/>
      </w:tabs>
    </w:pPr>
  </w:style>
  <w:style w:type="paragraph" w:customStyle="1" w:styleId="MarginNote">
    <w:name w:val="Margin Note"/>
    <w:basedOn w:val="BodyText"/>
    <w:rsid w:val="00255B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5B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5B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5B9F"/>
    <w:rPr>
      <w:sz w:val="32"/>
    </w:rPr>
  </w:style>
  <w:style w:type="paragraph" w:customStyle="1" w:styleId="HeadingProcedure">
    <w:name w:val="Heading Procedure"/>
    <w:basedOn w:val="HeadingBase"/>
    <w:next w:val="Normal"/>
    <w:rsid w:val="00255B9F"/>
    <w:pPr>
      <w:tabs>
        <w:tab w:val="left" w:pos="0"/>
      </w:tabs>
      <w:spacing w:before="120" w:after="60"/>
    </w:pPr>
    <w:rPr>
      <w:i/>
      <w:color w:val="918585"/>
      <w:sz w:val="22"/>
    </w:rPr>
  </w:style>
  <w:style w:type="paragraph" w:customStyle="1" w:styleId="TableBodyText">
    <w:name w:val="Table Body Text"/>
    <w:basedOn w:val="BodyText"/>
    <w:rsid w:val="00255B9F"/>
    <w:pPr>
      <w:spacing w:before="60" w:after="60"/>
    </w:pPr>
  </w:style>
  <w:style w:type="paragraph" w:styleId="ListContinue">
    <w:name w:val="List Continue"/>
    <w:basedOn w:val="List"/>
    <w:rsid w:val="00255B9F"/>
    <w:pPr>
      <w:ind w:firstLine="0"/>
    </w:pPr>
  </w:style>
  <w:style w:type="paragraph" w:customStyle="1" w:styleId="ListNote">
    <w:name w:val="List Note"/>
    <w:basedOn w:val="List"/>
    <w:rsid w:val="00255B9F"/>
    <w:pPr>
      <w:pBdr>
        <w:top w:val="single" w:sz="6" w:space="2" w:color="918585"/>
        <w:bottom w:val="single" w:sz="6" w:space="2" w:color="918585"/>
      </w:pBdr>
      <w:tabs>
        <w:tab w:val="left" w:pos="1021"/>
      </w:tabs>
      <w:ind w:firstLine="0"/>
    </w:pPr>
  </w:style>
  <w:style w:type="paragraph" w:customStyle="1" w:styleId="Warning">
    <w:name w:val="Warning"/>
    <w:basedOn w:val="BodyText"/>
    <w:rsid w:val="00255B9F"/>
    <w:pPr>
      <w:shd w:val="clear" w:color="auto" w:fill="D9D9D9"/>
      <w:tabs>
        <w:tab w:val="left" w:pos="992"/>
      </w:tabs>
      <w:ind w:left="119" w:right="119"/>
    </w:pPr>
    <w:rPr>
      <w:sz w:val="20"/>
    </w:rPr>
  </w:style>
  <w:style w:type="paragraph" w:customStyle="1" w:styleId="MarginIcons">
    <w:name w:val="Margin Icons"/>
    <w:basedOn w:val="BodyText"/>
    <w:rsid w:val="00255B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5B9F"/>
    <w:rPr>
      <w:rFonts w:ascii="Courier New" w:hAnsi="Courier New"/>
    </w:rPr>
  </w:style>
  <w:style w:type="paragraph" w:customStyle="1" w:styleId="NoteBullet">
    <w:name w:val="Note Bullet"/>
    <w:basedOn w:val="Note"/>
    <w:rsid w:val="00255B9F"/>
    <w:pPr>
      <w:tabs>
        <w:tab w:val="clear" w:pos="680"/>
      </w:tabs>
      <w:spacing w:before="60" w:after="60"/>
    </w:pPr>
  </w:style>
  <w:style w:type="paragraph" w:customStyle="1" w:styleId="SubHeading2">
    <w:name w:val="SubHeading2"/>
    <w:basedOn w:val="HeadingBase"/>
    <w:rsid w:val="00255B9F"/>
    <w:pPr>
      <w:spacing w:before="240" w:after="60"/>
    </w:pPr>
    <w:rPr>
      <w:sz w:val="20"/>
    </w:rPr>
  </w:style>
  <w:style w:type="paragraph" w:customStyle="1" w:styleId="SubHeading1">
    <w:name w:val="SubHeading1"/>
    <w:basedOn w:val="HeadingBase"/>
    <w:rsid w:val="00255B9F"/>
    <w:pPr>
      <w:spacing w:before="240" w:after="60"/>
    </w:pPr>
    <w:rPr>
      <w:color w:val="918585"/>
      <w:sz w:val="22"/>
    </w:rPr>
  </w:style>
  <w:style w:type="paragraph" w:customStyle="1" w:styleId="SideHeading">
    <w:name w:val="Side Heading"/>
    <w:basedOn w:val="HeadingBase"/>
    <w:rsid w:val="00255B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5B9F"/>
    <w:pPr>
      <w:numPr>
        <w:numId w:val="12"/>
      </w:numPr>
    </w:pPr>
  </w:style>
  <w:style w:type="paragraph" w:styleId="PlainText">
    <w:name w:val="Plain Text"/>
    <w:basedOn w:val="Normal"/>
    <w:link w:val="PlainTextChar"/>
    <w:rsid w:val="00255B9F"/>
    <w:rPr>
      <w:sz w:val="20"/>
    </w:rPr>
  </w:style>
  <w:style w:type="character" w:customStyle="1" w:styleId="PlainTextChar">
    <w:name w:val="Plain Text Char"/>
    <w:basedOn w:val="DefaultParagraphFont"/>
    <w:link w:val="PlainText"/>
    <w:rsid w:val="00255B9F"/>
    <w:rPr>
      <w:rFonts w:ascii="Courier New" w:eastAsia="Times New Roman" w:hAnsi="Courier New" w:cs="Times New Roman"/>
      <w:sz w:val="20"/>
      <w:szCs w:val="20"/>
      <w:lang w:eastAsia="en-US"/>
    </w:rPr>
  </w:style>
  <w:style w:type="character" w:customStyle="1" w:styleId="MenuOption">
    <w:name w:val="Menu Option"/>
    <w:basedOn w:val="DefaultParagraphFont"/>
    <w:rsid w:val="00255B9F"/>
    <w:rPr>
      <w:b/>
      <w:smallCaps/>
    </w:rPr>
  </w:style>
  <w:style w:type="paragraph" w:customStyle="1" w:styleId="TableListNumber">
    <w:name w:val="Table List Number"/>
    <w:basedOn w:val="ListNumber"/>
    <w:rsid w:val="00255B9F"/>
    <w:pPr>
      <w:numPr>
        <w:numId w:val="0"/>
      </w:numPr>
    </w:pPr>
  </w:style>
  <w:style w:type="paragraph" w:styleId="TOC4">
    <w:name w:val="toc 4"/>
    <w:basedOn w:val="TOCBase"/>
    <w:next w:val="Normal"/>
    <w:semiHidden/>
    <w:rsid w:val="00255B9F"/>
    <w:pPr>
      <w:tabs>
        <w:tab w:val="right" w:leader="dot" w:pos="9071"/>
      </w:tabs>
      <w:ind w:left="1701"/>
    </w:pPr>
  </w:style>
  <w:style w:type="paragraph" w:customStyle="1" w:styleId="ListAlpha">
    <w:name w:val="List Alpha"/>
    <w:basedOn w:val="List"/>
    <w:rsid w:val="00255B9F"/>
    <w:pPr>
      <w:numPr>
        <w:numId w:val="10"/>
      </w:numPr>
    </w:pPr>
  </w:style>
  <w:style w:type="paragraph" w:customStyle="1" w:styleId="ListAlpha2">
    <w:name w:val="List Alpha 2"/>
    <w:basedOn w:val="List2"/>
    <w:rsid w:val="00255B9F"/>
    <w:pPr>
      <w:numPr>
        <w:numId w:val="9"/>
      </w:numPr>
    </w:pPr>
  </w:style>
  <w:style w:type="paragraph" w:styleId="List2">
    <w:name w:val="List 2"/>
    <w:basedOn w:val="BodyText"/>
    <w:rsid w:val="00255B9F"/>
    <w:pPr>
      <w:tabs>
        <w:tab w:val="left" w:pos="680"/>
      </w:tabs>
      <w:spacing w:before="60" w:after="60"/>
      <w:ind w:left="680" w:hanging="340"/>
    </w:pPr>
  </w:style>
  <w:style w:type="paragraph" w:styleId="List3">
    <w:name w:val="List 3"/>
    <w:basedOn w:val="BodyText"/>
    <w:rsid w:val="00255B9F"/>
    <w:pPr>
      <w:tabs>
        <w:tab w:val="left" w:pos="1021"/>
      </w:tabs>
      <w:spacing w:before="60" w:after="60"/>
      <w:ind w:left="1020" w:hanging="340"/>
    </w:pPr>
  </w:style>
  <w:style w:type="paragraph" w:styleId="List4">
    <w:name w:val="List 4"/>
    <w:basedOn w:val="BodyText"/>
    <w:rsid w:val="00255B9F"/>
    <w:pPr>
      <w:tabs>
        <w:tab w:val="left" w:pos="1361"/>
      </w:tabs>
      <w:spacing w:before="60" w:after="60"/>
      <w:ind w:left="1361" w:hanging="340"/>
    </w:pPr>
  </w:style>
  <w:style w:type="paragraph" w:styleId="List5">
    <w:name w:val="List 5"/>
    <w:basedOn w:val="BodyText"/>
    <w:rsid w:val="00255B9F"/>
    <w:pPr>
      <w:tabs>
        <w:tab w:val="left" w:pos="1701"/>
      </w:tabs>
      <w:spacing w:before="60" w:after="60"/>
      <w:ind w:left="1701" w:hanging="340"/>
    </w:pPr>
  </w:style>
  <w:style w:type="paragraph" w:styleId="ListBullet4">
    <w:name w:val="List Bullet 4"/>
    <w:basedOn w:val="List4"/>
    <w:rsid w:val="00255B9F"/>
    <w:pPr>
      <w:numPr>
        <w:numId w:val="4"/>
      </w:numPr>
      <w:tabs>
        <w:tab w:val="clear" w:pos="1361"/>
      </w:tabs>
    </w:pPr>
  </w:style>
  <w:style w:type="paragraph" w:styleId="ListBullet5">
    <w:name w:val="List Bullet 5"/>
    <w:basedOn w:val="List5"/>
    <w:rsid w:val="00255B9F"/>
    <w:pPr>
      <w:numPr>
        <w:numId w:val="5"/>
      </w:numPr>
    </w:pPr>
  </w:style>
  <w:style w:type="paragraph" w:styleId="ListContinue2">
    <w:name w:val="List Continue 2"/>
    <w:basedOn w:val="List2"/>
    <w:rsid w:val="00255B9F"/>
    <w:pPr>
      <w:ind w:firstLine="0"/>
    </w:pPr>
  </w:style>
  <w:style w:type="paragraph" w:styleId="ListContinue3">
    <w:name w:val="List Continue 3"/>
    <w:basedOn w:val="List3"/>
    <w:rsid w:val="00255B9F"/>
    <w:pPr>
      <w:ind w:left="1021" w:firstLine="0"/>
    </w:pPr>
  </w:style>
  <w:style w:type="paragraph" w:styleId="ListContinue4">
    <w:name w:val="List Continue 4"/>
    <w:basedOn w:val="List4"/>
    <w:rsid w:val="00255B9F"/>
    <w:pPr>
      <w:ind w:firstLine="0"/>
    </w:pPr>
  </w:style>
  <w:style w:type="paragraph" w:styleId="ListContinue5">
    <w:name w:val="List Continue 5"/>
    <w:basedOn w:val="List5"/>
    <w:rsid w:val="00255B9F"/>
    <w:pPr>
      <w:ind w:firstLine="0"/>
    </w:pPr>
  </w:style>
  <w:style w:type="paragraph" w:styleId="ListNumber3">
    <w:name w:val="List Number 3"/>
    <w:basedOn w:val="List3"/>
    <w:rsid w:val="00255B9F"/>
    <w:pPr>
      <w:numPr>
        <w:numId w:val="6"/>
      </w:numPr>
    </w:pPr>
  </w:style>
  <w:style w:type="paragraph" w:styleId="ListNumber4">
    <w:name w:val="List Number 4"/>
    <w:basedOn w:val="List4"/>
    <w:rsid w:val="00255B9F"/>
    <w:pPr>
      <w:numPr>
        <w:numId w:val="7"/>
      </w:numPr>
    </w:pPr>
  </w:style>
  <w:style w:type="paragraph" w:styleId="ListNumber5">
    <w:name w:val="List Number 5"/>
    <w:basedOn w:val="List5"/>
    <w:rsid w:val="00255B9F"/>
    <w:pPr>
      <w:numPr>
        <w:numId w:val="8"/>
      </w:numPr>
    </w:pPr>
  </w:style>
  <w:style w:type="paragraph" w:styleId="BlockText">
    <w:name w:val="Block Text"/>
    <w:basedOn w:val="Normal"/>
    <w:rsid w:val="00255B9F"/>
    <w:pPr>
      <w:spacing w:after="120"/>
      <w:ind w:left="1440" w:right="1440"/>
    </w:pPr>
  </w:style>
  <w:style w:type="character" w:customStyle="1" w:styleId="Subscript">
    <w:name w:val="Subscript"/>
    <w:basedOn w:val="DefaultParagraphFont"/>
    <w:rsid w:val="00255B9F"/>
    <w:rPr>
      <w:sz w:val="16"/>
      <w:vertAlign w:val="subscript"/>
    </w:rPr>
  </w:style>
  <w:style w:type="character" w:customStyle="1" w:styleId="Superscript">
    <w:name w:val="Superscript"/>
    <w:basedOn w:val="DefaultParagraphFont"/>
    <w:rsid w:val="00255B9F"/>
    <w:rPr>
      <w:sz w:val="16"/>
      <w:vertAlign w:val="superscript"/>
    </w:rPr>
  </w:style>
  <w:style w:type="character" w:customStyle="1" w:styleId="Symbols">
    <w:name w:val="Symbols"/>
    <w:basedOn w:val="DefaultParagraphFont"/>
    <w:rsid w:val="00255B9F"/>
    <w:rPr>
      <w:rFonts w:ascii="Symbol" w:hAnsi="Symbol"/>
    </w:rPr>
  </w:style>
  <w:style w:type="character" w:customStyle="1" w:styleId="MenuOptions">
    <w:name w:val="Menu Options"/>
    <w:basedOn w:val="DefaultParagraphFont"/>
    <w:rsid w:val="00255B9F"/>
    <w:rPr>
      <w:rFonts w:ascii="Arial Narrow" w:hAnsi="Arial Narrow"/>
      <w:smallCaps/>
    </w:rPr>
  </w:style>
  <w:style w:type="character" w:customStyle="1" w:styleId="Buttons">
    <w:name w:val="Buttons"/>
    <w:basedOn w:val="DefaultParagraphFont"/>
    <w:rsid w:val="00255B9F"/>
    <w:rPr>
      <w:b/>
    </w:rPr>
  </w:style>
  <w:style w:type="character" w:customStyle="1" w:styleId="Underlined">
    <w:name w:val="Underlined"/>
    <w:basedOn w:val="DefaultParagraphFont"/>
    <w:rsid w:val="00255B9F"/>
    <w:rPr>
      <w:u w:val="single"/>
    </w:rPr>
  </w:style>
  <w:style w:type="paragraph" w:customStyle="1" w:styleId="TableBodyTextRight">
    <w:name w:val="Table Body Text Right"/>
    <w:basedOn w:val="TableBodyText"/>
    <w:rsid w:val="00255B9F"/>
    <w:pPr>
      <w:widowControl w:val="0"/>
      <w:autoSpaceDE w:val="0"/>
      <w:autoSpaceDN w:val="0"/>
      <w:adjustRightInd w:val="0"/>
      <w:jc w:val="right"/>
    </w:pPr>
    <w:rPr>
      <w:rFonts w:cs="Arial"/>
      <w:szCs w:val="18"/>
    </w:rPr>
  </w:style>
  <w:style w:type="paragraph" w:customStyle="1" w:styleId="CopyrightText">
    <w:name w:val="Copyright Text"/>
    <w:basedOn w:val="BodyText"/>
    <w:rsid w:val="00255B9F"/>
    <w:rPr>
      <w:sz w:val="18"/>
    </w:rPr>
  </w:style>
  <w:style w:type="paragraph" w:customStyle="1" w:styleId="BodySmallRight">
    <w:name w:val="Body Small Right"/>
    <w:basedOn w:val="BodyTextRight"/>
    <w:rsid w:val="00255B9F"/>
    <w:rPr>
      <w:sz w:val="18"/>
      <w:szCs w:val="18"/>
    </w:rPr>
  </w:style>
  <w:style w:type="paragraph" w:customStyle="1" w:styleId="MarginEdition">
    <w:name w:val="Margin Edition"/>
    <w:basedOn w:val="MarginNote"/>
    <w:rsid w:val="00255B9F"/>
    <w:pPr>
      <w:spacing w:before="0" w:after="0"/>
    </w:pPr>
    <w:rPr>
      <w:rFonts w:ascii="Times New Roman" w:hAnsi="Times New Roman"/>
      <w:color w:val="999999"/>
    </w:rPr>
  </w:style>
  <w:style w:type="paragraph" w:customStyle="1" w:styleId="Spacer">
    <w:name w:val="Spacer"/>
    <w:basedOn w:val="Normal"/>
    <w:rsid w:val="00255B9F"/>
    <w:rPr>
      <w:sz w:val="2"/>
      <w:szCs w:val="2"/>
    </w:rPr>
  </w:style>
  <w:style w:type="character" w:customStyle="1" w:styleId="Small">
    <w:name w:val="Small"/>
    <w:basedOn w:val="DefaultParagraphFont"/>
    <w:rsid w:val="00255B9F"/>
    <w:rPr>
      <w:sz w:val="16"/>
    </w:rPr>
  </w:style>
  <w:style w:type="paragraph" w:customStyle="1" w:styleId="WideTable">
    <w:name w:val="Wide Table"/>
    <w:basedOn w:val="Normal"/>
    <w:rsid w:val="00255B9F"/>
    <w:pPr>
      <w:ind w:left="-1418"/>
    </w:pPr>
    <w:rPr>
      <w:sz w:val="2"/>
      <w:szCs w:val="2"/>
    </w:rPr>
  </w:style>
  <w:style w:type="character" w:styleId="PageNumber">
    <w:name w:val="page number"/>
    <w:basedOn w:val="DefaultParagraphFont"/>
    <w:rsid w:val="00255B9F"/>
  </w:style>
  <w:style w:type="paragraph" w:styleId="Quote">
    <w:name w:val="Quote"/>
    <w:basedOn w:val="Heading1"/>
    <w:link w:val="QuoteChar"/>
    <w:qFormat/>
    <w:rsid w:val="00255B9F"/>
    <w:rPr>
      <w:b w:val="0"/>
      <w:sz w:val="72"/>
      <w:szCs w:val="72"/>
      <w:lang w:val="en-NZ"/>
    </w:rPr>
  </w:style>
  <w:style w:type="character" w:customStyle="1" w:styleId="QuoteChar">
    <w:name w:val="Quote Char"/>
    <w:basedOn w:val="DefaultParagraphFont"/>
    <w:link w:val="Quote"/>
    <w:rsid w:val="00255B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5B9F"/>
    <w:pPr>
      <w:pageBreakBefore/>
    </w:pPr>
  </w:style>
  <w:style w:type="paragraph" w:customStyle="1" w:styleId="Border">
    <w:name w:val="Border"/>
    <w:basedOn w:val="Normal"/>
    <w:qFormat/>
    <w:rsid w:val="00255B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5B9F"/>
    <w:rPr>
      <w:b/>
      <w:bCs/>
      <w:i/>
      <w:iCs/>
      <w:color w:val="auto"/>
    </w:rPr>
  </w:style>
  <w:style w:type="paragraph" w:styleId="IntenseQuote">
    <w:name w:val="Intense Quote"/>
    <w:basedOn w:val="Normal"/>
    <w:next w:val="Normal"/>
    <w:link w:val="IntenseQuoteChar"/>
    <w:uiPriority w:val="30"/>
    <w:qFormat/>
    <w:rsid w:val="00255B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5B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5B9F"/>
    <w:rPr>
      <w:smallCaps/>
      <w:color w:val="auto"/>
      <w:u w:val="single"/>
    </w:rPr>
  </w:style>
  <w:style w:type="character" w:styleId="IntenseReference">
    <w:name w:val="Intense Reference"/>
    <w:basedOn w:val="DefaultParagraphFont"/>
    <w:uiPriority w:val="32"/>
    <w:qFormat/>
    <w:rsid w:val="00255B9F"/>
    <w:rPr>
      <w:b/>
      <w:bCs/>
      <w:smallCaps/>
      <w:color w:val="auto"/>
      <w:spacing w:val="5"/>
      <w:u w:val="single"/>
    </w:rPr>
  </w:style>
  <w:style w:type="paragraph" w:customStyle="1" w:styleId="2ColumnHeading">
    <w:name w:val="2Column Heading"/>
    <w:basedOn w:val="BodyText"/>
    <w:qFormat/>
    <w:rsid w:val="00255B9F"/>
    <w:pPr>
      <w:spacing w:after="60"/>
      <w:ind w:left="-2268"/>
    </w:pPr>
    <w:rPr>
      <w:b/>
    </w:rPr>
  </w:style>
  <w:style w:type="paragraph" w:customStyle="1" w:styleId="Heading1TOC">
    <w:name w:val="Heading1 TOC"/>
    <w:basedOn w:val="Normal"/>
    <w:qFormat/>
    <w:rsid w:val="00255B9F"/>
    <w:pPr>
      <w:spacing w:before="240" w:after="120"/>
    </w:pPr>
    <w:rPr>
      <w:rFonts w:ascii="Times New Roman" w:hAnsi="Times New Roman"/>
      <w:b/>
      <w:sz w:val="32"/>
    </w:rPr>
  </w:style>
  <w:style w:type="paragraph" w:customStyle="1" w:styleId="Heading2TOC">
    <w:name w:val="Heading2 TOC"/>
    <w:basedOn w:val="Normal"/>
    <w:qFormat/>
    <w:rsid w:val="00255B9F"/>
    <w:pPr>
      <w:spacing w:before="240" w:after="60"/>
    </w:pPr>
    <w:rPr>
      <w:rFonts w:ascii="Times New Roman" w:hAnsi="Times New Roman"/>
      <w:b/>
      <w:sz w:val="28"/>
    </w:rPr>
  </w:style>
  <w:style w:type="character" w:customStyle="1" w:styleId="Underline">
    <w:name w:val="Underline"/>
    <w:basedOn w:val="DefaultParagraphFont"/>
    <w:qFormat/>
    <w:rsid w:val="00255B9F"/>
    <w:rPr>
      <w:u w:val="single"/>
    </w:rPr>
  </w:style>
  <w:style w:type="character" w:customStyle="1" w:styleId="BoldandItalics">
    <w:name w:val="Bold and Italics"/>
    <w:qFormat/>
    <w:rsid w:val="00255B9F"/>
    <w:rPr>
      <w:b/>
      <w:i/>
      <w:u w:val="none"/>
    </w:rPr>
  </w:style>
  <w:style w:type="paragraph" w:styleId="BalloonText">
    <w:name w:val="Balloon Text"/>
    <w:basedOn w:val="Normal"/>
    <w:link w:val="BalloonTextChar"/>
    <w:rsid w:val="00255B9F"/>
    <w:rPr>
      <w:rFonts w:ascii="Tahoma" w:hAnsi="Tahoma" w:cs="Tahoma"/>
      <w:sz w:val="16"/>
      <w:szCs w:val="16"/>
    </w:rPr>
  </w:style>
  <w:style w:type="character" w:customStyle="1" w:styleId="BalloonTextChar">
    <w:name w:val="Balloon Text Char"/>
    <w:basedOn w:val="DefaultParagraphFont"/>
    <w:link w:val="BalloonText"/>
    <w:rsid w:val="00255B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5B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5B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5B9F"/>
    <w:rPr>
      <w:b/>
      <w:color w:val="660033"/>
      <w:spacing w:val="0"/>
    </w:rPr>
  </w:style>
  <w:style w:type="paragraph" w:customStyle="1" w:styleId="Nameditemlist">
    <w:name w:val="Named item list"/>
    <w:basedOn w:val="BodyText"/>
    <w:qFormat/>
    <w:rsid w:val="00255B9F"/>
    <w:pPr>
      <w:tabs>
        <w:tab w:val="left" w:pos="2835"/>
      </w:tabs>
      <w:ind w:left="2835" w:hanging="2835"/>
    </w:pPr>
  </w:style>
  <w:style w:type="paragraph" w:customStyle="1" w:styleId="BodyTextnopadding">
    <w:name w:val="Body Text no padding"/>
    <w:basedOn w:val="BodyText"/>
    <w:qFormat/>
    <w:rsid w:val="00255B9F"/>
    <w:pPr>
      <w:spacing w:before="0" w:after="0"/>
    </w:pPr>
  </w:style>
  <w:style w:type="paragraph" w:customStyle="1" w:styleId="BodyTextBold">
    <w:name w:val="Body Text Bold"/>
    <w:basedOn w:val="BodyText"/>
    <w:qFormat/>
    <w:rsid w:val="00255B9F"/>
    <w:rPr>
      <w:b/>
    </w:rPr>
  </w:style>
  <w:style w:type="character" w:styleId="Hyperlink">
    <w:name w:val="Hyperlink"/>
    <w:basedOn w:val="DefaultParagraphFont"/>
    <w:uiPriority w:val="99"/>
    <w:unhideWhenUsed/>
    <w:rsid w:val="00E042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1508</Words>
  <Characters>9944</Characters>
  <Application>Microsoft Office Word</Application>
  <DocSecurity>0</DocSecurity>
  <Lines>310</Lines>
  <Paragraphs>178</Paragraphs>
  <ScaleCrop>false</ScaleCrop>
  <Company>Author-it Software Corporation Ltd.</Company>
  <LinksUpToDate>false</LinksUpToDate>
  <CharactersWithSpaces>11274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UEEHA0007 Plan electrical installations for hazardous areas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2025-03-01T20:15:00Z</dcterms:created>
  <dcterms:modified xsi:type="dcterms:W3CDTF">2025-03-01T20:15:00Z</dcterms:modified>
</cp:coreProperties>
</file>