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464" w:rsidP="00DF2464">
      <w:pPr>
        <w:pStyle w:val="Title"/>
      </w:pPr>
      <w:r>
        <w:fldChar w:fldCharType="begin"/>
      </w:r>
      <w:r>
        <w:instrText xml:space="preserve"> TITLE   \* MERGEFORMAT </w:instrText>
      </w:r>
      <w:r>
        <w:fldChar w:fldCharType="separate"/>
      </w:r>
      <w:r>
        <w:t>Assessment Requirements for UEEHA0007 Plan electrical installations for hazardous areas</w:t>
      </w:r>
      <w:r>
        <w:fldChar w:fldCharType="end"/>
      </w:r>
    </w:p>
    <w:p w:rsidR="00DF2464" w:rsidP="00DF2464">
      <w:pPr>
        <w:pStyle w:val="Version"/>
        <w:sectPr w:rsidSect="00AF10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0D8" w:rsidP="00AF10D8">
      <w:pPr>
        <w:pStyle w:val="SuperHeading"/>
      </w:pPr>
      <w:r w:rsidRPr="00AF10D8">
        <w:t>Assessment Requirements for UEEHA0007 Plan electrical installations for hazardous areas</w:t>
      </w:r>
    </w:p>
    <w:p w:rsidR="00000000" w:rsidRPr="00AF10D8" w:rsidP="00AF10D8">
      <w:pPr>
        <w:pStyle w:val="Heading1"/>
      </w:pPr>
      <w:bookmarkStart w:id="1" w:name="O_1082032"/>
      <w:bookmarkEnd w:id="1"/>
      <w:r w:rsidRPr="00AF10D8">
        <w:t>Modification History</w:t>
      </w:r>
    </w:p>
    <w:tbl>
      <w:tblPr>
        <w:tblW w:w="9497" w:type="dxa"/>
        <w:tblLayout w:type="fixed"/>
        <w:tblCellMar>
          <w:left w:w="62" w:type="dxa"/>
          <w:right w:w="62" w:type="dxa"/>
        </w:tblCellMar>
        <w:tblLook w:val="0000"/>
      </w:tblPr>
      <w:tblGrid>
        <w:gridCol w:w="9497"/>
      </w:tblGrid>
      <w:tr w:rsidTr="00AF1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D8" w:rsidP="00AF10D8">
            <w:pPr>
              <w:pStyle w:val="BodyText"/>
            </w:pPr>
            <w:r w:rsidRPr="00AF10D8">
              <w:t>Release 1. This is the first release of this unit of competency in the UEE Electrotechnology Training Package.</w:t>
            </w:r>
          </w:p>
        </w:tc>
      </w:tr>
    </w:tbl>
    <w:p w:rsidR="00000000" w:rsidRPr="00AF10D8" w:rsidP="00AF10D8">
      <w:pPr>
        <w:pStyle w:val="NoPaddingFontSize1"/>
      </w:pPr>
    </w:p>
    <w:p w:rsidR="00000000" w:rsidRPr="00AF10D8" w:rsidP="00AF10D8">
      <w:pPr>
        <w:pStyle w:val="AllowPageBreak"/>
      </w:pPr>
    </w:p>
    <w:p w:rsidR="00000000" w:rsidRPr="00AF10D8" w:rsidP="00AF10D8">
      <w:pPr>
        <w:pStyle w:val="Heading1"/>
      </w:pPr>
      <w:bookmarkStart w:id="2" w:name="O_1082033"/>
      <w:bookmarkEnd w:id="2"/>
      <w:r w:rsidRPr="00AF10D8">
        <w:t>Performance Evidence</w:t>
      </w:r>
    </w:p>
    <w:tbl>
      <w:tblPr>
        <w:tblW w:w="9497" w:type="dxa"/>
        <w:tblLayout w:type="fixed"/>
        <w:tblCellMar>
          <w:left w:w="62" w:type="dxa"/>
          <w:right w:w="62" w:type="dxa"/>
        </w:tblCellMar>
        <w:tblLook w:val="0000"/>
      </w:tblPr>
      <w:tblGrid>
        <w:gridCol w:w="9497"/>
      </w:tblGrid>
      <w:tr w:rsidTr="00AF1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0D8">
            <w:pPr>
              <w:pStyle w:val="BodyText"/>
              <w:rPr>
                <w:lang w:val="en-NZ"/>
              </w:rPr>
            </w:pPr>
            <w:r w:rsidRPr="00AF10D8">
              <w:t xml:space="preserve">Evidence required to demonstrate competence in this unit must be relevant to and satisfy all of the requirements of the elements, performance criteria and range of conditions on at least two separate occasions and include: </w:t>
            </w:r>
          </w:p>
        </w:tc>
      </w:tr>
      <w:tr w:rsidTr="00AF1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D8" w:rsidP="00AF10D8">
            <w:pPr>
              <w:pStyle w:val="ListBullet"/>
            </w:pPr>
            <w:r w:rsidRPr="00AF10D8">
              <w:t>determining the extent of the installation, including:</w:t>
            </w:r>
          </w:p>
          <w:p w:rsidR="00000000" w:rsidRPr="00AF10D8" w:rsidP="00AF10D8">
            <w:pPr>
              <w:pStyle w:val="ListBullet2"/>
            </w:pPr>
            <w:r w:rsidRPr="00AF10D8">
              <w:t>identifying the nature and characteristic of the explosive hazard</w:t>
            </w:r>
          </w:p>
          <w:p w:rsidR="00000000" w:rsidRPr="00AF10D8" w:rsidP="00AF10D8">
            <w:pPr>
              <w:pStyle w:val="ListBullet2"/>
            </w:pPr>
            <w:r w:rsidRPr="00AF10D8">
              <w:t>in the absence of classification documents, arranging with the appropriate person to have the area formally classified</w:t>
            </w:r>
          </w:p>
          <w:p w:rsidR="00000000" w:rsidRPr="00AF10D8" w:rsidP="00AF10D8">
            <w:pPr>
              <w:pStyle w:val="ListBullet2"/>
            </w:pPr>
            <w:r w:rsidRPr="00AF10D8">
              <w:t>determining the extent of classified areas. including:</w:t>
            </w:r>
          </w:p>
          <w:p w:rsidR="00000000" w:rsidRPr="00AF10D8" w:rsidP="00AF10D8">
            <w:pPr>
              <w:pStyle w:val="ListBullet3"/>
            </w:pPr>
            <w:r w:rsidRPr="00AF10D8">
              <w:t>gas hazards and parameters</w:t>
            </w:r>
          </w:p>
          <w:p w:rsidR="00000000" w:rsidRPr="00AF10D8" w:rsidP="00AF10D8">
            <w:pPr>
              <w:pStyle w:val="ListBullet3"/>
            </w:pPr>
            <w:r w:rsidRPr="00AF10D8">
              <w:t>dust hazards and parameters</w:t>
            </w:r>
          </w:p>
          <w:p w:rsidR="00000000" w:rsidRPr="00AF10D8" w:rsidP="00AF10D8">
            <w:pPr>
              <w:pStyle w:val="ListBullet3"/>
            </w:pPr>
            <w:r w:rsidRPr="00AF10D8">
              <w:t>any regulatory requirements</w:t>
            </w:r>
          </w:p>
          <w:p w:rsidR="00000000" w:rsidRPr="00AF10D8" w:rsidP="00AF10D8">
            <w:pPr>
              <w:pStyle w:val="ListBullet2"/>
            </w:pPr>
            <w:r w:rsidRPr="00AF10D8">
              <w:t>arranging the electrical installation for compliance with hazardous area requirements, including:</w:t>
            </w:r>
          </w:p>
          <w:p w:rsidR="00000000" w:rsidRPr="00AF10D8" w:rsidP="00AF10D8">
            <w:pPr>
              <w:pStyle w:val="ListBullet3"/>
            </w:pPr>
            <w:r w:rsidRPr="00AF10D8">
              <w:t>supply, circuit p</w:t>
            </w:r>
            <w:r w:rsidRPr="00AF10D8">
              <w:t>rotection and controls to comply with hazardous area requirements</w:t>
            </w:r>
          </w:p>
          <w:p w:rsidR="00000000" w:rsidRPr="00AF10D8" w:rsidP="00AF10D8">
            <w:pPr>
              <w:pStyle w:val="ListBullet3"/>
            </w:pPr>
            <w:r w:rsidRPr="00AF10D8">
              <w:t>location of electrical and control equipment items</w:t>
            </w:r>
          </w:p>
          <w:p w:rsidR="00000000" w:rsidRPr="00AF10D8" w:rsidP="00AF10D8">
            <w:pPr>
              <w:pStyle w:val="ListBullet"/>
            </w:pPr>
            <w:r w:rsidRPr="00AF10D8">
              <w:t>selecting and checking equipment, wiring components and accessories, including:</w:t>
            </w:r>
          </w:p>
          <w:p w:rsidR="00000000" w:rsidRPr="00AF10D8" w:rsidP="00AF10D8">
            <w:pPr>
              <w:pStyle w:val="ListBullet2"/>
            </w:pPr>
            <w:r w:rsidRPr="00AF10D8">
              <w:t>selecting equipment compliant with:</w:t>
            </w:r>
          </w:p>
          <w:p w:rsidR="00000000" w:rsidRPr="00AF10D8" w:rsidP="00AF10D8">
            <w:pPr>
              <w:pStyle w:val="ListBullet3"/>
            </w:pPr>
            <w:r w:rsidRPr="00AF10D8">
              <w:t>requirements for the explosive atmosphere and zone in which they are to be installed</w:t>
            </w:r>
          </w:p>
          <w:p w:rsidR="00000000" w:rsidRPr="00AF10D8" w:rsidP="00AF10D8">
            <w:pPr>
              <w:pStyle w:val="ListBullet3"/>
            </w:pPr>
            <w:r w:rsidRPr="00AF10D8">
              <w:t>equipment protection level (EPL) when specified</w:t>
            </w:r>
          </w:p>
          <w:p w:rsidR="00000000" w:rsidRPr="00AF10D8" w:rsidP="00AF10D8">
            <w:pPr>
              <w:pStyle w:val="ListBullet3"/>
            </w:pPr>
            <w:r w:rsidRPr="00AF10D8">
              <w:t>required protection against the adverse effects of external influences</w:t>
            </w:r>
          </w:p>
          <w:p w:rsidR="00000000" w:rsidRPr="00AF10D8" w:rsidP="00AF10D8">
            <w:pPr>
              <w:pStyle w:val="ListBullet3"/>
            </w:pPr>
            <w:r w:rsidRPr="00AF10D8">
              <w:t>hazardous area requirements for limiting temperature</w:t>
            </w:r>
            <w:r w:rsidRPr="00AF10D8">
              <w:t xml:space="preserve"> rise of Ex ‘e’ equipment for normal and overload conditions</w:t>
            </w:r>
          </w:p>
          <w:p w:rsidR="00000000" w:rsidRPr="00AF10D8" w:rsidP="00AF10D8">
            <w:pPr>
              <w:pStyle w:val="ListBullet2"/>
            </w:pPr>
            <w:r w:rsidRPr="00AF10D8">
              <w:t>selecting wiring systems and cables compliant with:</w:t>
            </w:r>
          </w:p>
          <w:p w:rsidR="00000000" w:rsidRPr="00AF10D8" w:rsidP="00AF10D8">
            <w:pPr>
              <w:pStyle w:val="ListBullet3"/>
            </w:pPr>
            <w:r w:rsidRPr="00AF10D8">
              <w:t>equipment groups and protection types</w:t>
            </w:r>
          </w:p>
          <w:p w:rsidR="00000000" w:rsidRPr="00AF10D8" w:rsidP="00AF10D8">
            <w:pPr>
              <w:pStyle w:val="ListBullet3"/>
            </w:pPr>
            <w:r w:rsidRPr="00AF10D8">
              <w:t>surface temperature limitations</w:t>
            </w:r>
          </w:p>
          <w:p w:rsidR="00000000" w:rsidRPr="00AF10D8" w:rsidP="00AF10D8">
            <w:pPr>
              <w:pStyle w:val="ListBullet3"/>
            </w:pPr>
            <w:r w:rsidRPr="00AF10D8">
              <w:t>flame propagation requirements</w:t>
            </w:r>
          </w:p>
          <w:p w:rsidR="00000000" w:rsidRPr="00AF10D8" w:rsidP="00AF10D8">
            <w:pPr>
              <w:pStyle w:val="ListBullet3"/>
            </w:pPr>
            <w:r w:rsidRPr="00AF10D8">
              <w:t>requirements for Ex ‘i’ circuits</w:t>
            </w:r>
          </w:p>
          <w:p w:rsidR="00000000" w:rsidRPr="00AF10D8" w:rsidP="00AF10D8">
            <w:pPr>
              <w:pStyle w:val="ListBullet2"/>
            </w:pPr>
            <w:r w:rsidRPr="00AF10D8">
              <w:t>checking equipment, cables and accessories received to ensure they are consistent with certification, equipment marking and installation requirements</w:t>
            </w:r>
          </w:p>
          <w:p w:rsidR="00000000" w:rsidRPr="00AF10D8" w:rsidP="00AF10D8">
            <w:pPr>
              <w:pStyle w:val="ListBullet"/>
            </w:pPr>
            <w:r w:rsidRPr="00AF10D8">
              <w:t>documenting installation plan, including:</w:t>
            </w:r>
          </w:p>
          <w:p w:rsidR="00000000" w:rsidRPr="00AF10D8" w:rsidP="00AF10D8">
            <w:pPr>
              <w:pStyle w:val="ListBullet2"/>
            </w:pPr>
            <w:r w:rsidRPr="00AF10D8">
              <w:t>circuit arrangement diagrams</w:t>
            </w:r>
          </w:p>
          <w:p w:rsidR="00000000" w:rsidRPr="00AF10D8" w:rsidP="00AF10D8">
            <w:pPr>
              <w:pStyle w:val="ListBullet2"/>
            </w:pPr>
            <w:r w:rsidRPr="00AF10D8">
              <w:t>equipment location</w:t>
            </w:r>
          </w:p>
          <w:p w:rsidR="00000000" w:rsidRPr="00AF10D8" w:rsidP="00AF10D8">
            <w:pPr>
              <w:pStyle w:val="ListBullet2"/>
            </w:pPr>
            <w:r w:rsidRPr="00AF10D8">
              <w:t>certification details of each item of Ex equipment</w:t>
            </w:r>
          </w:p>
          <w:p w:rsidR="00000000" w:rsidRPr="00AF10D8" w:rsidP="00AF10D8">
            <w:pPr>
              <w:pStyle w:val="ListBullet2"/>
            </w:pPr>
            <w:r w:rsidRPr="00AF10D8">
              <w:t>schedules of equipment, cables and connection arrangements</w:t>
            </w:r>
          </w:p>
          <w:p w:rsidR="00000000" w:rsidRPr="00AF10D8" w:rsidP="00AF10D8">
            <w:pPr>
              <w:pStyle w:val="ListBullet2"/>
            </w:pPr>
            <w:r w:rsidRPr="00AF10D8">
              <w:t>forwarding installation plan report to the appropriate person for acceptance.</w:t>
            </w:r>
          </w:p>
        </w:tc>
      </w:tr>
    </w:tbl>
    <w:p w:rsidR="00000000" w:rsidRPr="00AF10D8" w:rsidP="00AF10D8">
      <w:pPr>
        <w:pStyle w:val="NoPaddingFontSize1"/>
      </w:pPr>
    </w:p>
    <w:p w:rsidR="00000000" w:rsidRPr="00AF10D8" w:rsidP="00AF10D8">
      <w:pPr>
        <w:pStyle w:val="AllowPageBreak"/>
      </w:pPr>
    </w:p>
    <w:p w:rsidR="00000000" w:rsidRPr="00AF10D8" w:rsidP="00AF10D8">
      <w:pPr>
        <w:pStyle w:val="Heading1"/>
      </w:pPr>
      <w:bookmarkStart w:id="3" w:name="O_1082034"/>
      <w:bookmarkEnd w:id="3"/>
      <w:r w:rsidRPr="00AF10D8">
        <w:t>Knowledge Evidence</w:t>
      </w:r>
    </w:p>
    <w:tbl>
      <w:tblPr>
        <w:tblW w:w="9497" w:type="dxa"/>
        <w:tblLayout w:type="fixed"/>
        <w:tblCellMar>
          <w:left w:w="62" w:type="dxa"/>
          <w:right w:w="62" w:type="dxa"/>
        </w:tblCellMar>
        <w:tblLook w:val="0000"/>
      </w:tblPr>
      <w:tblGrid>
        <w:gridCol w:w="9497"/>
      </w:tblGrid>
      <w:tr w:rsidTr="00AF1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0D8">
            <w:pPr>
              <w:pStyle w:val="BodyText"/>
              <w:rPr>
                <w:lang w:val="en-NZ"/>
              </w:rPr>
            </w:pPr>
            <w:r w:rsidRPr="00AF10D8">
              <w:t xml:space="preserve">Evidence required to demonstrate competence in this unit must be relevant to and satisfy all of the requirements of the elements, performance criteria and range of conditions and include knowledge of: </w:t>
            </w:r>
          </w:p>
        </w:tc>
      </w:tr>
      <w:tr w:rsidTr="00AF1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D8" w:rsidP="00AF10D8">
            <w:pPr>
              <w:pStyle w:val="ListBullet"/>
            </w:pPr>
            <w:r w:rsidRPr="00AF10D8">
              <w:t>information needed to select compliant equipment, in</w:t>
            </w:r>
            <w:r w:rsidRPr="00AF10D8">
              <w:t>cluding:</w:t>
            </w:r>
          </w:p>
          <w:p w:rsidR="00000000" w:rsidRPr="00AF10D8" w:rsidP="00AF10D8">
            <w:pPr>
              <w:pStyle w:val="ListBullet2"/>
            </w:pPr>
            <w:r w:rsidRPr="00AF10D8">
              <w:t>gas, vapour or dust classification in relation to the group or sub-group of the electrical equipment</w:t>
            </w:r>
          </w:p>
          <w:p w:rsidR="00000000" w:rsidRPr="00AF10D8" w:rsidP="00AF10D8">
            <w:pPr>
              <w:pStyle w:val="ListBullet2"/>
            </w:pPr>
            <w:r w:rsidRPr="00AF10D8">
              <w:t>temperature class or ignition temperature of the gas or vapour involved</w:t>
            </w:r>
          </w:p>
          <w:p w:rsidR="00000000" w:rsidRPr="00AF10D8" w:rsidP="00AF10D8">
            <w:pPr>
              <w:pStyle w:val="ListBullet2"/>
            </w:pPr>
            <w:r w:rsidRPr="00AF10D8">
              <w:t>minimum ignition temperature and energy of the combustible dust cloud</w:t>
            </w:r>
          </w:p>
          <w:p w:rsidR="00000000" w:rsidRPr="00AF10D8" w:rsidP="00AF10D8">
            <w:pPr>
              <w:pStyle w:val="ListBullet2"/>
            </w:pPr>
            <w:r w:rsidRPr="00AF10D8">
              <w:t>minimum ignition temperature of the combustible dust layer</w:t>
            </w:r>
          </w:p>
          <w:p w:rsidR="00000000" w:rsidRPr="00AF10D8" w:rsidP="00AF10D8">
            <w:pPr>
              <w:pStyle w:val="ListBullet2"/>
            </w:pPr>
            <w:r w:rsidRPr="00AF10D8">
              <w:t>external influences and ambient temperature</w:t>
            </w:r>
          </w:p>
          <w:p w:rsidR="00000000" w:rsidRPr="00AF10D8" w:rsidP="00AF10D8">
            <w:pPr>
              <w:pStyle w:val="ListBullet2"/>
            </w:pPr>
            <w:r w:rsidRPr="00AF10D8">
              <w:t>relationship between EPLs and types of protection</w:t>
            </w:r>
          </w:p>
          <w:p w:rsidR="00000000" w:rsidRPr="00AF10D8" w:rsidP="00AF10D8">
            <w:pPr>
              <w:pStyle w:val="ListBullet"/>
            </w:pPr>
            <w:r w:rsidRPr="00AF10D8">
              <w:t>requirements for the selection of equipment specified, including:</w:t>
            </w:r>
          </w:p>
          <w:p w:rsidR="00000000" w:rsidRPr="00AF10D8" w:rsidP="00AF10D8">
            <w:pPr>
              <w:pStyle w:val="ListBullet2"/>
            </w:pPr>
            <w:r w:rsidRPr="00AF10D8">
              <w:t>additional requirements for specifi</w:t>
            </w:r>
            <w:r w:rsidRPr="00AF10D8">
              <w:t>c equipment types</w:t>
            </w:r>
          </w:p>
          <w:p w:rsidR="00000000" w:rsidRPr="00AF10D8" w:rsidP="00AF10D8">
            <w:pPr>
              <w:pStyle w:val="ListBullet2"/>
            </w:pPr>
            <w:r w:rsidRPr="00AF10D8">
              <w:t>limitation of metallic materials (e.g. cable trays, mounting plates, weather protection and enclosures) in Group I and Group II installations</w:t>
            </w:r>
          </w:p>
          <w:p w:rsidR="00000000" w:rsidRPr="00AF10D8" w:rsidP="00AF10D8">
            <w:pPr>
              <w:pStyle w:val="ListBullet"/>
            </w:pPr>
            <w:r w:rsidRPr="00AF10D8">
              <w:t>requirements for wiring systems, cables and components, including:</w:t>
            </w:r>
          </w:p>
          <w:p w:rsidR="00000000" w:rsidRPr="00AF10D8" w:rsidP="00AF10D8">
            <w:pPr>
              <w:pStyle w:val="ListBullet2"/>
            </w:pPr>
            <w:r w:rsidRPr="00AF10D8">
              <w:t>wiring systems not permitte</w:t>
            </w:r>
            <w:r w:rsidRPr="00AF10D8">
              <w:t>d in hazardous areas</w:t>
            </w:r>
          </w:p>
          <w:p w:rsidR="00000000" w:rsidRPr="00AF10D8" w:rsidP="00AF10D8">
            <w:pPr>
              <w:pStyle w:val="ListBullet2"/>
            </w:pPr>
            <w:r w:rsidRPr="00AF10D8">
              <w:t>wiring systems not permitted above hazardous areas</w:t>
            </w:r>
          </w:p>
          <w:p w:rsidR="00000000" w:rsidRPr="00AF10D8" w:rsidP="00AF10D8">
            <w:pPr>
              <w:pStyle w:val="ListBullet2"/>
            </w:pPr>
            <w:r w:rsidRPr="00AF10D8">
              <w:t>cables suitable for fixed wiring for:</w:t>
            </w:r>
          </w:p>
          <w:p w:rsidR="00000000" w:rsidRPr="00AF10D8" w:rsidP="00AF10D8">
            <w:pPr>
              <w:pStyle w:val="ListBullet3"/>
            </w:pPr>
            <w:r w:rsidRPr="00AF10D8">
              <w:t>Group I</w:t>
            </w:r>
          </w:p>
          <w:p w:rsidR="00000000" w:rsidRPr="00AF10D8" w:rsidP="00AF10D8">
            <w:pPr>
              <w:pStyle w:val="ListBullet3"/>
            </w:pPr>
            <w:r w:rsidRPr="00AF10D8">
              <w:t>Group II</w:t>
            </w:r>
          </w:p>
          <w:p w:rsidR="00000000" w:rsidRPr="00AF10D8" w:rsidP="00AF10D8">
            <w:pPr>
              <w:pStyle w:val="ListBullet3"/>
            </w:pPr>
            <w:r w:rsidRPr="00AF10D8">
              <w:t>Group III</w:t>
            </w:r>
          </w:p>
          <w:p w:rsidR="00000000" w:rsidRPr="00AF10D8" w:rsidP="00AF10D8">
            <w:pPr>
              <w:pStyle w:val="ListBullet2"/>
            </w:pPr>
            <w:r w:rsidRPr="00AF10D8">
              <w:t>additional requirements for wiring systems supplying protection Ex ‘d’, Ex ‘e’ and Ex ‘n’ equipment</w:t>
            </w:r>
          </w:p>
          <w:p w:rsidR="00000000" w:rsidRPr="00AF10D8" w:rsidP="00AF10D8">
            <w:pPr>
              <w:pStyle w:val="ListBullet2"/>
            </w:pPr>
            <w:r w:rsidRPr="00AF10D8">
              <w:t>wiring requirements for intrinsically safe and energy-limited circuits.</w:t>
            </w:r>
          </w:p>
        </w:tc>
      </w:tr>
    </w:tbl>
    <w:p w:rsidR="00000000" w:rsidRPr="00AF10D8" w:rsidP="00AF10D8">
      <w:pPr>
        <w:pStyle w:val="NoPaddingFontSize1"/>
      </w:pPr>
    </w:p>
    <w:p w:rsidR="00000000" w:rsidRPr="00AF10D8" w:rsidP="00AF10D8">
      <w:pPr>
        <w:pStyle w:val="AllowPageBreak"/>
      </w:pPr>
    </w:p>
    <w:p w:rsidR="00000000" w:rsidRPr="00AF10D8" w:rsidP="00AF10D8">
      <w:pPr>
        <w:pStyle w:val="Heading1"/>
      </w:pPr>
      <w:bookmarkStart w:id="4" w:name="O_1082035"/>
      <w:bookmarkEnd w:id="4"/>
      <w:r w:rsidRPr="00AF10D8">
        <w:t>Assessment Conditions</w:t>
      </w:r>
    </w:p>
    <w:tbl>
      <w:tblPr>
        <w:tblW w:w="9497" w:type="dxa"/>
        <w:tblLayout w:type="fixed"/>
        <w:tblCellMar>
          <w:left w:w="62" w:type="dxa"/>
          <w:right w:w="62" w:type="dxa"/>
        </w:tblCellMar>
        <w:tblLook w:val="0000"/>
      </w:tblPr>
      <w:tblGrid>
        <w:gridCol w:w="9497"/>
      </w:tblGrid>
      <w:tr w:rsidTr="00AF10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0D8" w:rsidP="00AF10D8">
            <w:pPr>
              <w:pStyle w:val="BodyText"/>
            </w:pPr>
            <w:r w:rsidRPr="00AF10D8">
              <w:t xml:space="preserve">Assessors must hold credentials specified within the Standards for Registered Training Organisations current at the time of assessment. </w:t>
            </w:r>
          </w:p>
          <w:p w:rsidR="00000000" w:rsidRPr="00AF10D8" w:rsidP="00AF10D8">
            <w:pPr>
              <w:pStyle w:val="BodyText"/>
            </w:pPr>
            <w:r w:rsidRPr="00AF10D8">
              <w:t xml:space="preserve">Assessment must satisfy the Principles of Assessment and Rules of Evidence and all regulatory requirements included within the Standards for Registered Training Organisations current at the </w:t>
            </w:r>
            <w:r w:rsidRPr="00AF10D8">
              <w:t>time of assessment.</w:t>
            </w:r>
          </w:p>
          <w:p w:rsidR="00000000" w:rsidRPr="00AF10D8" w:rsidP="00AF10D8">
            <w:pPr>
              <w:pStyle w:val="BodyText"/>
            </w:pPr>
            <w:r w:rsidRPr="00AF10D8">
              <w:t>Assessment must occur in workplace operational</w:t>
            </w:r>
            <w:r w:rsidRPr="00AF10D8">
              <w:t xml:space="preserve"> situations where it is appropriate to do so; where this is not appropriate, assessment must occur in simulated workplace operational situations that replicate workplace conditions.</w:t>
            </w:r>
          </w:p>
          <w:p w:rsidR="00000000" w:rsidRPr="00AF10D8" w:rsidP="00AF10D8">
            <w:pPr>
              <w:pStyle w:val="BodyText"/>
            </w:pPr>
            <w:r w:rsidRPr="00AF10D8">
              <w:t>Assessment processes and techniques must be appropriate to the language, l</w:t>
            </w:r>
            <w:r w:rsidRPr="00AF10D8">
              <w:t>iteracy and numeracy requirements of the work being performed and the needs of the candidate.</w:t>
            </w:r>
          </w:p>
          <w:p w:rsidR="00000000" w:rsidRPr="00AF10D8" w:rsidP="00AF10D8">
            <w:pPr>
              <w:pStyle w:val="BodyText"/>
            </w:pPr>
            <w:r w:rsidRPr="00AF10D8">
              <w:t>Resources for assessment must include access to:</w:t>
            </w:r>
          </w:p>
          <w:p w:rsidR="00000000" w:rsidRPr="00AF10D8" w:rsidP="00AF10D8">
            <w:pPr>
              <w:pStyle w:val="ListBullet"/>
            </w:pPr>
            <w:r w:rsidRPr="00AF10D8">
              <w:t>a range of relevant exercises, case studies and/or other simulations</w:t>
            </w:r>
          </w:p>
          <w:p w:rsidR="00000000" w:rsidRPr="00AF10D8" w:rsidP="00AF10D8">
            <w:pPr>
              <w:pStyle w:val="ListBullet"/>
            </w:pPr>
            <w:r w:rsidRPr="00AF10D8">
              <w:t xml:space="preserve">relevant and appropriate tools and testing </w:t>
            </w:r>
            <w:r w:rsidRPr="00AF10D8">
              <w:t>devices and personal protective equipment (PPE) currently used in industry</w:t>
            </w:r>
          </w:p>
          <w:p w:rsidR="00000000" w:rsidRPr="00AF10D8" w:rsidP="00AF10D8">
            <w:pPr>
              <w:pStyle w:val="ListBullet"/>
            </w:pPr>
            <w:r w:rsidRPr="00AF10D8">
              <w:t>applicable documentation, including workplace procedures, safe work methods, installation and inspection standards, and verification dossier for the site, including:</w:t>
            </w:r>
          </w:p>
          <w:p w:rsidR="00000000" w:rsidRPr="00AF10D8" w:rsidP="00AF10D8">
            <w:pPr>
              <w:pStyle w:val="ListBullet2"/>
            </w:pPr>
            <w:r w:rsidRPr="00AF10D8">
              <w:t>area classific</w:t>
            </w:r>
            <w:r w:rsidRPr="00AF10D8">
              <w:t>ation diagrams and documents</w:t>
            </w:r>
          </w:p>
          <w:p w:rsidR="00000000" w:rsidRPr="00AF10D8" w:rsidP="00AF10D8">
            <w:pPr>
              <w:pStyle w:val="ListBullet2"/>
            </w:pPr>
            <w:r w:rsidRPr="00AF10D8">
              <w:t>plant design specification</w:t>
            </w:r>
          </w:p>
          <w:p w:rsidR="00000000" w:rsidRPr="00AF10D8" w:rsidP="00AF10D8">
            <w:pPr>
              <w:pStyle w:val="ListBullet"/>
            </w:pPr>
            <w:r w:rsidRPr="00AF10D8">
              <w:t>electrical installation specifications, including:</w:t>
            </w:r>
          </w:p>
          <w:p w:rsidR="00000000" w:rsidRPr="00AF10D8" w:rsidP="00AF10D8">
            <w:pPr>
              <w:pStyle w:val="ListBullet2"/>
            </w:pPr>
            <w:r w:rsidRPr="00AF10D8">
              <w:t>electrical equipment to be installed</w:t>
            </w:r>
          </w:p>
          <w:p w:rsidR="00000000" w:rsidRPr="00AF10D8" w:rsidP="00AF10D8">
            <w:pPr>
              <w:pStyle w:val="ListBullet2"/>
            </w:pPr>
            <w:r w:rsidRPr="00AF10D8">
              <w:t>load requirements for each item of electrical equipment</w:t>
            </w:r>
          </w:p>
          <w:p w:rsidR="00000000" w:rsidRPr="00AF10D8" w:rsidP="00AF10D8">
            <w:pPr>
              <w:pStyle w:val="ListBullet"/>
            </w:pPr>
            <w:r w:rsidRPr="00AF10D8">
              <w:t>relevant technical standards.</w:t>
            </w:r>
          </w:p>
        </w:tc>
      </w:tr>
    </w:tbl>
    <w:p w:rsidR="00000000" w:rsidRPr="00AF10D8" w:rsidP="00AF10D8">
      <w:pPr>
        <w:pStyle w:val="NoPaddingFontSize1"/>
      </w:pPr>
    </w:p>
    <w:p w:rsidR="00000000" w:rsidRPr="00AF10D8" w:rsidP="00AF10D8">
      <w:pPr>
        <w:pStyle w:val="AllowPageBreak"/>
      </w:pPr>
    </w:p>
    <w:p w:rsidR="00000000" w:rsidRPr="00AF10D8" w:rsidP="00AF10D8">
      <w:pPr>
        <w:pStyle w:val="Heading1"/>
      </w:pPr>
      <w:bookmarkStart w:id="5" w:name="O_1082038"/>
      <w:bookmarkEnd w:id="5"/>
      <w:r w:rsidRPr="00AF10D8">
        <w:t>Links</w:t>
      </w:r>
    </w:p>
    <w:p w:rsidR="00000000" w:rsidRPr="00AF10D8" w:rsidP="00DF2464">
      <w:pPr>
        <w:pStyle w:val="BodyText"/>
      </w:pPr>
      <w:r w:rsidRPr="00AF10D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5803">
        <w:rPr>
          <w:rStyle w:val="Hyperlink"/>
        </w:rPr>
        <w:t>https://vetnet.gov.au/Pages/TrainingDocs.aspx?q=b8a8f136-5421-4ce1-92e0-2b50341431b6</w:t>
      </w:r>
      <w:r>
        <w:fldChar w:fldCharType="end"/>
      </w:r>
    </w:p>
    <w:p w:rsidR="00000000" w:rsidRPr="00AF10D8" w:rsidP="00AF10D8"/>
    <w:sectPr w:rsidSect="00AF10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8" w:rsidRPr="00DF2464" w:rsidP="00DF2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464" w:rsidP="00AF1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464" w:rsidP="00AF10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2464" w:rsidP="00AF1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0D8" w:rsidRPr="00DF2464" w:rsidP="00DF2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464" w:rsidRPr="002D2AF8" w:rsidP="00AF10D8">
    <w:pPr>
      <w:pStyle w:val="Header"/>
      <w:framePr w:wrap="around"/>
    </w:pPr>
    <w:r>
      <w:fldChar w:fldCharType="begin"/>
    </w:r>
    <w:r>
      <w:instrText xml:space="preserve"> TITLE   \* MERGEFORMAT </w:instrText>
    </w:r>
    <w:r>
      <w:fldChar w:fldCharType="separate"/>
    </w:r>
    <w:r>
      <w:t>Assessment Requirements for UEEHA0007 Plan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DF2464" w:rsidP="00AF1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63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C8C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4F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0D8"/>
    <w:pPr>
      <w:spacing w:before="360" w:after="60"/>
      <w:outlineLvl w:val="0"/>
    </w:pPr>
    <w:rPr>
      <w:sz w:val="32"/>
    </w:rPr>
  </w:style>
  <w:style w:type="paragraph" w:styleId="Heading2">
    <w:name w:val="heading 2"/>
    <w:basedOn w:val="HeadingBase"/>
    <w:next w:val="BodyText"/>
    <w:link w:val="Heading2Char"/>
    <w:qFormat/>
    <w:rsid w:val="00AF10D8"/>
    <w:pPr>
      <w:keepLines/>
      <w:spacing w:before="240" w:after="120"/>
      <w:outlineLvl w:val="1"/>
    </w:pPr>
    <w:rPr>
      <w:sz w:val="28"/>
      <w:szCs w:val="40"/>
    </w:rPr>
  </w:style>
  <w:style w:type="paragraph" w:styleId="Heading3">
    <w:name w:val="heading 3"/>
    <w:basedOn w:val="HeadingBase"/>
    <w:next w:val="BodyText"/>
    <w:link w:val="Heading3Char"/>
    <w:qFormat/>
    <w:rsid w:val="00AF10D8"/>
    <w:pPr>
      <w:spacing w:before="180" w:after="120"/>
      <w:outlineLvl w:val="2"/>
    </w:pPr>
    <w:rPr>
      <w:spacing w:val="-10"/>
      <w:kern w:val="32"/>
    </w:rPr>
  </w:style>
  <w:style w:type="paragraph" w:styleId="Heading4">
    <w:name w:val="heading 4"/>
    <w:basedOn w:val="HeadingBase"/>
    <w:next w:val="BodyText"/>
    <w:link w:val="Heading4Char"/>
    <w:qFormat/>
    <w:rsid w:val="00AF10D8"/>
    <w:pPr>
      <w:spacing w:before="160" w:after="120"/>
      <w:outlineLvl w:val="3"/>
    </w:pPr>
    <w:rPr>
      <w:sz w:val="22"/>
    </w:rPr>
  </w:style>
  <w:style w:type="paragraph" w:styleId="Heading5">
    <w:name w:val="heading 5"/>
    <w:basedOn w:val="HeadingBase"/>
    <w:next w:val="Normal"/>
    <w:link w:val="Heading5Char"/>
    <w:qFormat/>
    <w:rsid w:val="00AF10D8"/>
    <w:pPr>
      <w:spacing w:before="80"/>
      <w:outlineLvl w:val="4"/>
    </w:pPr>
    <w:rPr>
      <w:color w:val="918585"/>
      <w:sz w:val="20"/>
    </w:rPr>
  </w:style>
  <w:style w:type="paragraph" w:styleId="Heading6">
    <w:name w:val="heading 6"/>
    <w:basedOn w:val="HeadingBase"/>
    <w:next w:val="Normal"/>
    <w:link w:val="Heading6Char"/>
    <w:qFormat/>
    <w:rsid w:val="00AF10D8"/>
    <w:pPr>
      <w:spacing w:before="60"/>
      <w:outlineLvl w:val="5"/>
    </w:pPr>
    <w:rPr>
      <w:color w:val="918585"/>
      <w:sz w:val="20"/>
    </w:rPr>
  </w:style>
  <w:style w:type="paragraph" w:styleId="Heading7">
    <w:name w:val="heading 7"/>
    <w:basedOn w:val="Normal"/>
    <w:next w:val="Normal"/>
    <w:link w:val="Heading7Char"/>
    <w:qFormat/>
    <w:rsid w:val="00AF10D8"/>
    <w:pPr>
      <w:ind w:left="720"/>
      <w:outlineLvl w:val="6"/>
    </w:pPr>
    <w:rPr>
      <w:i/>
    </w:rPr>
  </w:style>
  <w:style w:type="paragraph" w:styleId="Heading8">
    <w:name w:val="heading 8"/>
    <w:basedOn w:val="Normal"/>
    <w:next w:val="Normal"/>
    <w:link w:val="Heading8Char"/>
    <w:qFormat/>
    <w:rsid w:val="00AF10D8"/>
    <w:pPr>
      <w:ind w:left="720"/>
      <w:outlineLvl w:val="7"/>
    </w:pPr>
    <w:rPr>
      <w:i/>
    </w:rPr>
  </w:style>
  <w:style w:type="paragraph" w:styleId="Heading9">
    <w:name w:val="heading 9"/>
    <w:basedOn w:val="Normal"/>
    <w:next w:val="Normal"/>
    <w:link w:val="Heading9Char"/>
    <w:qFormat/>
    <w:rsid w:val="00AF10D8"/>
    <w:pPr>
      <w:ind w:left="720"/>
      <w:outlineLvl w:val="8"/>
    </w:pPr>
    <w:rPr>
      <w:i/>
    </w:rPr>
  </w:style>
  <w:style w:type="character" w:default="1" w:styleId="DefaultParagraphFont">
    <w:name w:val="Default Paragraph Font"/>
    <w:uiPriority w:val="1"/>
    <w:unhideWhenUsed/>
    <w:rsid w:val="00AF1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0D8"/>
  </w:style>
  <w:style w:type="character" w:customStyle="1" w:styleId="Heading1Char">
    <w:name w:val="Heading 1 Char"/>
    <w:basedOn w:val="DefaultParagraphFont"/>
    <w:link w:val="Heading1"/>
    <w:rsid w:val="00AF10D8"/>
    <w:rPr>
      <w:rFonts w:ascii="Times New Roman" w:eastAsia="Times New Roman" w:hAnsi="Times New Roman" w:cs="Times New Roman"/>
      <w:b/>
      <w:sz w:val="32"/>
      <w:szCs w:val="20"/>
      <w:lang w:eastAsia="en-US"/>
    </w:rPr>
  </w:style>
  <w:style w:type="paragraph" w:styleId="BodyText">
    <w:name w:val="Body Text"/>
    <w:basedOn w:val="Normal"/>
    <w:link w:val="BodyTextChar"/>
    <w:rsid w:val="00AF10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0D8"/>
    <w:rPr>
      <w:rFonts w:ascii="Times New Roman" w:eastAsia="Times New Roman" w:hAnsi="Times New Roman" w:cs="Times New Roman"/>
      <w:sz w:val="24"/>
      <w:lang w:eastAsia="en-US"/>
    </w:rPr>
  </w:style>
  <w:style w:type="paragraph" w:styleId="ListBullet">
    <w:name w:val="List Bullet"/>
    <w:basedOn w:val="List"/>
    <w:rsid w:val="00AF10D8"/>
    <w:pPr>
      <w:numPr>
        <w:numId w:val="13"/>
      </w:numPr>
      <w:tabs>
        <w:tab w:val="clear" w:pos="340"/>
      </w:tabs>
      <w:spacing w:before="40" w:after="40"/>
    </w:pPr>
  </w:style>
  <w:style w:type="paragraph" w:styleId="ListBullet2">
    <w:name w:val="List Bullet 2"/>
    <w:basedOn w:val="List2"/>
    <w:rsid w:val="00AF10D8"/>
    <w:pPr>
      <w:numPr>
        <w:numId w:val="14"/>
      </w:numPr>
      <w:tabs>
        <w:tab w:val="clear" w:pos="680"/>
      </w:tabs>
    </w:pPr>
  </w:style>
  <w:style w:type="paragraph" w:customStyle="1" w:styleId="SuperHeading">
    <w:name w:val="SuperHeading"/>
    <w:basedOn w:val="Normal"/>
    <w:rsid w:val="00AF10D8"/>
    <w:pPr>
      <w:spacing w:before="240" w:after="120"/>
      <w:outlineLvl w:val="0"/>
    </w:pPr>
    <w:rPr>
      <w:rFonts w:ascii="Times New Roman" w:hAnsi="Times New Roman"/>
      <w:b/>
      <w:sz w:val="32"/>
    </w:rPr>
  </w:style>
  <w:style w:type="paragraph" w:customStyle="1" w:styleId="AllowPageBreak">
    <w:name w:val="AllowPageBreak"/>
    <w:rsid w:val="00AF10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10D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1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0D8"/>
    <w:rPr>
      <w:rFonts w:ascii="Courier New" w:eastAsia="Times New Roman" w:hAnsi="Courier New" w:cs="Times New Roman"/>
      <w:i/>
      <w:szCs w:val="20"/>
      <w:lang w:eastAsia="en-US"/>
    </w:rPr>
  </w:style>
  <w:style w:type="paragraph" w:customStyle="1" w:styleId="HeadingBase">
    <w:name w:val="Heading Base"/>
    <w:rsid w:val="00AF1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0D8"/>
    <w:pPr>
      <w:tabs>
        <w:tab w:val="right" w:leader="dot" w:pos="9072"/>
      </w:tabs>
      <w:ind w:left="567"/>
    </w:pPr>
    <w:rPr>
      <w:szCs w:val="22"/>
    </w:rPr>
  </w:style>
  <w:style w:type="paragraph" w:customStyle="1" w:styleId="TOCBase">
    <w:name w:val="TOC Base"/>
    <w:rsid w:val="00AF1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0D8"/>
    <w:pPr>
      <w:tabs>
        <w:tab w:val="right" w:leader="dot" w:pos="9072"/>
      </w:tabs>
      <w:spacing w:before="40" w:after="40"/>
      <w:ind w:left="284"/>
    </w:pPr>
    <w:rPr>
      <w:rFonts w:ascii="Times New Roman" w:hAnsi="Times New Roman"/>
    </w:rPr>
  </w:style>
  <w:style w:type="paragraph" w:styleId="TOC1">
    <w:name w:val="toc 1"/>
    <w:basedOn w:val="TOCBase"/>
    <w:next w:val="Normal"/>
    <w:rsid w:val="00AF1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0D8"/>
    <w:rPr>
      <w:rFonts w:ascii="Times New Roman" w:eastAsia="Times New Roman" w:hAnsi="Times New Roman" w:cs="Times New Roman"/>
      <w:sz w:val="16"/>
      <w:lang w:eastAsia="en-US"/>
    </w:rPr>
  </w:style>
  <w:style w:type="paragraph" w:styleId="Title">
    <w:name w:val="Title"/>
    <w:basedOn w:val="HeadingBase"/>
    <w:link w:val="TitleChar"/>
    <w:qFormat/>
    <w:rsid w:val="00AF10D8"/>
    <w:pPr>
      <w:spacing w:before="5040"/>
      <w:jc w:val="center"/>
    </w:pPr>
    <w:rPr>
      <w:sz w:val="48"/>
      <w:szCs w:val="72"/>
      <w:lang w:val="en-US"/>
    </w:rPr>
  </w:style>
  <w:style w:type="character" w:customStyle="1" w:styleId="TitleChar">
    <w:name w:val="Title Char"/>
    <w:basedOn w:val="DefaultParagraphFont"/>
    <w:link w:val="Title"/>
    <w:rsid w:val="00AF1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0D8"/>
    <w:pPr>
      <w:tabs>
        <w:tab w:val="left" w:pos="3600"/>
        <w:tab w:val="left" w:pos="3958"/>
      </w:tabs>
    </w:pPr>
  </w:style>
  <w:style w:type="paragraph" w:styleId="List">
    <w:name w:val="List"/>
    <w:basedOn w:val="BodyText"/>
    <w:next w:val="BodyText"/>
    <w:rsid w:val="00AF10D8"/>
    <w:pPr>
      <w:tabs>
        <w:tab w:val="left" w:pos="340"/>
      </w:tabs>
      <w:spacing w:before="60" w:after="60"/>
      <w:ind w:left="340" w:hanging="340"/>
    </w:pPr>
  </w:style>
  <w:style w:type="paragraph" w:customStyle="1" w:styleId="Note">
    <w:name w:val="Note"/>
    <w:basedOn w:val="BodyText"/>
    <w:rsid w:val="00AF10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10D8"/>
    <w:rPr>
      <w:b/>
      <w:spacing w:val="0"/>
    </w:rPr>
  </w:style>
  <w:style w:type="paragraph" w:customStyle="1" w:styleId="SuperTitle">
    <w:name w:val="SuperTitle"/>
    <w:basedOn w:val="Title"/>
    <w:rsid w:val="00AF10D8"/>
    <w:pPr>
      <w:framePr w:wrap="auto" w:hAnchor="text" w:y="6049"/>
    </w:pPr>
    <w:rPr>
      <w:color w:val="000000"/>
      <w:sz w:val="40"/>
    </w:rPr>
  </w:style>
  <w:style w:type="paragraph" w:customStyle="1" w:styleId="TOCTitle">
    <w:name w:val="TOCTitle"/>
    <w:basedOn w:val="Heading1"/>
    <w:rsid w:val="00AF10D8"/>
    <w:pPr>
      <w:spacing w:after="240"/>
      <w:jc w:val="center"/>
      <w:outlineLvl w:val="9"/>
    </w:pPr>
    <w:rPr>
      <w:caps/>
    </w:rPr>
  </w:style>
  <w:style w:type="paragraph" w:customStyle="1" w:styleId="Version">
    <w:name w:val="Version"/>
    <w:rsid w:val="00AF10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0D8"/>
    <w:pPr>
      <w:keepNext w:val="0"/>
      <w:tabs>
        <w:tab w:val="right" w:pos="4176"/>
      </w:tabs>
      <w:ind w:left="198" w:hanging="198"/>
    </w:pPr>
    <w:rPr>
      <w:rFonts w:ascii="Garamond" w:hAnsi="Garamond"/>
    </w:rPr>
  </w:style>
  <w:style w:type="paragraph" w:styleId="IndexHeading">
    <w:name w:val="index heading"/>
    <w:basedOn w:val="Normal"/>
    <w:next w:val="Index1"/>
    <w:semiHidden/>
    <w:rsid w:val="00AF10D8"/>
    <w:pPr>
      <w:spacing w:before="120" w:after="120"/>
    </w:pPr>
    <w:rPr>
      <w:rFonts w:ascii="Arial" w:hAnsi="Arial"/>
      <w:b/>
      <w:color w:val="918585"/>
      <w:sz w:val="24"/>
    </w:rPr>
  </w:style>
  <w:style w:type="paragraph" w:styleId="Header">
    <w:name w:val="header"/>
    <w:basedOn w:val="Normal"/>
    <w:link w:val="HeaderChar"/>
    <w:rsid w:val="00AF1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0D8"/>
    <w:rPr>
      <w:rFonts w:ascii="Times New Roman" w:eastAsia="Times New Roman" w:hAnsi="Times New Roman" w:cs="Times New Roman"/>
      <w:sz w:val="16"/>
      <w:szCs w:val="20"/>
      <w:lang w:val="en-GB" w:eastAsia="en-US"/>
    </w:rPr>
  </w:style>
  <w:style w:type="paragraph" w:customStyle="1" w:styleId="Chapter">
    <w:name w:val="Chapter"/>
    <w:basedOn w:val="Normal"/>
    <w:rsid w:val="00AF10D8"/>
    <w:pPr>
      <w:spacing w:before="240"/>
    </w:pPr>
    <w:rPr>
      <w:rFonts w:ascii="Times New Roman" w:hAnsi="Times New Roman"/>
      <w:smallCaps/>
      <w:spacing w:val="80"/>
      <w:sz w:val="28"/>
    </w:rPr>
  </w:style>
  <w:style w:type="paragraph" w:customStyle="1" w:styleId="InChapter">
    <w:name w:val="InChapter"/>
    <w:basedOn w:val="Heading3"/>
    <w:rsid w:val="00AF10D8"/>
    <w:pPr>
      <w:spacing w:after="240"/>
      <w:outlineLvl w:val="9"/>
    </w:pPr>
    <w:rPr>
      <w:noProof/>
    </w:rPr>
  </w:style>
  <w:style w:type="paragraph" w:styleId="Index2">
    <w:name w:val="index 2"/>
    <w:basedOn w:val="Normal"/>
    <w:next w:val="Normal"/>
    <w:semiHidden/>
    <w:rsid w:val="00AF10D8"/>
    <w:pPr>
      <w:tabs>
        <w:tab w:val="right" w:pos="4176"/>
      </w:tabs>
      <w:ind w:left="568" w:hanging="284"/>
    </w:pPr>
    <w:rPr>
      <w:rFonts w:ascii="Garamond" w:hAnsi="Garamond"/>
    </w:rPr>
  </w:style>
  <w:style w:type="paragraph" w:customStyle="1" w:styleId="Byline">
    <w:name w:val="Byline"/>
    <w:rsid w:val="00AF1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0D8"/>
    <w:pPr>
      <w:tabs>
        <w:tab w:val="clear" w:pos="3600"/>
        <w:tab w:val="clear" w:pos="3958"/>
      </w:tabs>
      <w:jc w:val="right"/>
    </w:pPr>
  </w:style>
  <w:style w:type="character" w:styleId="Emphasis">
    <w:name w:val="Emphasis"/>
    <w:basedOn w:val="DefaultParagraphFont"/>
    <w:qFormat/>
    <w:rsid w:val="00AF10D8"/>
    <w:rPr>
      <w:i/>
    </w:rPr>
  </w:style>
  <w:style w:type="paragraph" w:styleId="Caption">
    <w:name w:val="caption"/>
    <w:basedOn w:val="BodyText"/>
    <w:next w:val="Normal"/>
    <w:qFormat/>
    <w:rsid w:val="00AF10D8"/>
    <w:pPr>
      <w:framePr w:w="2268" w:hSpace="181" w:vSpace="181" w:wrap="around" w:vAnchor="text" w:hAnchor="page" w:x="1135" w:y="285" w:anchorLock="1"/>
    </w:pPr>
    <w:rPr>
      <w:i/>
    </w:rPr>
  </w:style>
  <w:style w:type="paragraph" w:customStyle="1" w:styleId="MiniTOCTitle">
    <w:name w:val="MiniTOCTitle"/>
    <w:basedOn w:val="Heading4"/>
    <w:rsid w:val="00AF10D8"/>
    <w:pPr>
      <w:spacing w:before="240"/>
      <w:outlineLvl w:val="9"/>
    </w:pPr>
    <w:rPr>
      <w:noProof/>
      <w:sz w:val="24"/>
    </w:rPr>
  </w:style>
  <w:style w:type="paragraph" w:customStyle="1" w:styleId="MiniTOCItem">
    <w:name w:val="MiniTOCItem"/>
    <w:basedOn w:val="ListBullet"/>
    <w:rsid w:val="00AF10D8"/>
    <w:pPr>
      <w:numPr>
        <w:numId w:val="0"/>
      </w:numPr>
      <w:tabs>
        <w:tab w:val="right" w:leader="dot" w:pos="6521"/>
      </w:tabs>
      <w:spacing w:before="0" w:after="0"/>
    </w:pPr>
  </w:style>
  <w:style w:type="paragraph" w:customStyle="1" w:styleId="TOFTitle">
    <w:name w:val="TOFTitle"/>
    <w:basedOn w:val="TOCTitle"/>
    <w:rsid w:val="00AF10D8"/>
  </w:style>
  <w:style w:type="paragraph" w:styleId="TableofFigures">
    <w:name w:val="table of figures"/>
    <w:basedOn w:val="Normal"/>
    <w:next w:val="Normal"/>
    <w:semiHidden/>
    <w:rsid w:val="00AF10D8"/>
    <w:pPr>
      <w:tabs>
        <w:tab w:val="right" w:leader="dot" w:pos="9072"/>
      </w:tabs>
      <w:ind w:left="970" w:hanging="403"/>
    </w:pPr>
    <w:rPr>
      <w:rFonts w:ascii="Times New Roman" w:hAnsi="Times New Roman"/>
      <w:b/>
    </w:rPr>
  </w:style>
  <w:style w:type="paragraph" w:styleId="ListNumber">
    <w:name w:val="List Number"/>
    <w:basedOn w:val="List"/>
    <w:rsid w:val="00AF10D8"/>
    <w:pPr>
      <w:numPr>
        <w:numId w:val="16"/>
      </w:numPr>
      <w:tabs>
        <w:tab w:val="clear" w:pos="340"/>
      </w:tabs>
    </w:pPr>
  </w:style>
  <w:style w:type="character" w:customStyle="1" w:styleId="WingdingSymbols">
    <w:name w:val="Wingding Symbols"/>
    <w:rsid w:val="00AF10D8"/>
    <w:rPr>
      <w:rFonts w:ascii="Wingdings" w:hAnsi="Wingdings"/>
    </w:rPr>
  </w:style>
  <w:style w:type="paragraph" w:customStyle="1" w:styleId="TableHeading">
    <w:name w:val="Table Heading"/>
    <w:basedOn w:val="HeadingBase"/>
    <w:rsid w:val="00AF10D8"/>
    <w:pPr>
      <w:keepLines/>
      <w:pBdr>
        <w:bottom w:val="single" w:sz="6" w:space="1" w:color="918585"/>
      </w:pBdr>
      <w:spacing w:before="240"/>
    </w:pPr>
  </w:style>
  <w:style w:type="character" w:customStyle="1" w:styleId="HotSpot">
    <w:name w:val="HotSpot"/>
    <w:rsid w:val="00AF10D8"/>
    <w:rPr>
      <w:color w:val="0033CC"/>
      <w:u w:val="none"/>
    </w:rPr>
  </w:style>
  <w:style w:type="paragraph" w:customStyle="1" w:styleId="BodyTextRight">
    <w:name w:val="Body Text Right"/>
    <w:basedOn w:val="BodyText"/>
    <w:rsid w:val="00AF10D8"/>
    <w:pPr>
      <w:spacing w:before="0" w:after="0"/>
      <w:jc w:val="right"/>
    </w:pPr>
  </w:style>
  <w:style w:type="paragraph" w:styleId="Index3">
    <w:name w:val="index 3"/>
    <w:basedOn w:val="ListNumber2"/>
    <w:next w:val="Normal"/>
    <w:semiHidden/>
    <w:rsid w:val="00AF10D8"/>
    <w:pPr>
      <w:numPr>
        <w:numId w:val="0"/>
      </w:numPr>
      <w:tabs>
        <w:tab w:val="right" w:leader="dot" w:pos="4176"/>
      </w:tabs>
    </w:pPr>
  </w:style>
  <w:style w:type="paragraph" w:styleId="ListNumber2">
    <w:name w:val="List Number 2"/>
    <w:basedOn w:val="List2"/>
    <w:rsid w:val="00AF10D8"/>
    <w:pPr>
      <w:numPr>
        <w:numId w:val="11"/>
      </w:numPr>
      <w:tabs>
        <w:tab w:val="clear" w:pos="1060"/>
      </w:tabs>
    </w:pPr>
  </w:style>
  <w:style w:type="paragraph" w:customStyle="1" w:styleId="MarginNote">
    <w:name w:val="Margin Note"/>
    <w:basedOn w:val="BodyText"/>
    <w:rsid w:val="00AF1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0D8"/>
    <w:rPr>
      <w:sz w:val="32"/>
    </w:rPr>
  </w:style>
  <w:style w:type="paragraph" w:customStyle="1" w:styleId="HeadingProcedure">
    <w:name w:val="Heading Procedure"/>
    <w:basedOn w:val="HeadingBase"/>
    <w:next w:val="Normal"/>
    <w:rsid w:val="00AF10D8"/>
    <w:pPr>
      <w:tabs>
        <w:tab w:val="left" w:pos="0"/>
      </w:tabs>
      <w:spacing w:before="120" w:after="60"/>
    </w:pPr>
    <w:rPr>
      <w:i/>
      <w:color w:val="918585"/>
      <w:sz w:val="22"/>
    </w:rPr>
  </w:style>
  <w:style w:type="paragraph" w:customStyle="1" w:styleId="TableBodyText">
    <w:name w:val="Table Body Text"/>
    <w:basedOn w:val="BodyText"/>
    <w:rsid w:val="00AF10D8"/>
    <w:pPr>
      <w:spacing w:before="60" w:after="60"/>
    </w:pPr>
  </w:style>
  <w:style w:type="paragraph" w:styleId="ListContinue">
    <w:name w:val="List Continue"/>
    <w:basedOn w:val="List"/>
    <w:rsid w:val="00AF10D8"/>
    <w:pPr>
      <w:ind w:firstLine="0"/>
    </w:pPr>
  </w:style>
  <w:style w:type="paragraph" w:customStyle="1" w:styleId="ListNote">
    <w:name w:val="List Note"/>
    <w:basedOn w:val="List"/>
    <w:rsid w:val="00AF10D8"/>
    <w:pPr>
      <w:pBdr>
        <w:top w:val="single" w:sz="6" w:space="2" w:color="918585"/>
        <w:bottom w:val="single" w:sz="6" w:space="2" w:color="918585"/>
      </w:pBdr>
      <w:tabs>
        <w:tab w:val="left" w:pos="1021"/>
      </w:tabs>
      <w:ind w:firstLine="0"/>
    </w:pPr>
  </w:style>
  <w:style w:type="paragraph" w:customStyle="1" w:styleId="Warning">
    <w:name w:val="Warning"/>
    <w:basedOn w:val="BodyText"/>
    <w:rsid w:val="00AF10D8"/>
    <w:pPr>
      <w:shd w:val="clear" w:color="auto" w:fill="D9D9D9"/>
      <w:tabs>
        <w:tab w:val="left" w:pos="992"/>
      </w:tabs>
      <w:ind w:left="119" w:right="119"/>
    </w:pPr>
    <w:rPr>
      <w:sz w:val="20"/>
    </w:rPr>
  </w:style>
  <w:style w:type="paragraph" w:customStyle="1" w:styleId="MarginIcons">
    <w:name w:val="Margin Icons"/>
    <w:basedOn w:val="BodyText"/>
    <w:rsid w:val="00AF1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0D8"/>
    <w:rPr>
      <w:rFonts w:ascii="Courier New" w:hAnsi="Courier New"/>
    </w:rPr>
  </w:style>
  <w:style w:type="paragraph" w:customStyle="1" w:styleId="NoteBullet">
    <w:name w:val="Note Bullet"/>
    <w:basedOn w:val="Note"/>
    <w:rsid w:val="00AF10D8"/>
    <w:pPr>
      <w:tabs>
        <w:tab w:val="clear" w:pos="680"/>
      </w:tabs>
      <w:spacing w:before="60" w:after="60"/>
    </w:pPr>
  </w:style>
  <w:style w:type="paragraph" w:customStyle="1" w:styleId="SubHeading2">
    <w:name w:val="SubHeading2"/>
    <w:basedOn w:val="HeadingBase"/>
    <w:rsid w:val="00AF10D8"/>
    <w:pPr>
      <w:spacing w:before="240" w:after="60"/>
    </w:pPr>
    <w:rPr>
      <w:sz w:val="20"/>
    </w:rPr>
  </w:style>
  <w:style w:type="paragraph" w:customStyle="1" w:styleId="SubHeading1">
    <w:name w:val="SubHeading1"/>
    <w:basedOn w:val="HeadingBase"/>
    <w:rsid w:val="00AF10D8"/>
    <w:pPr>
      <w:spacing w:before="240" w:after="60"/>
    </w:pPr>
    <w:rPr>
      <w:color w:val="918585"/>
      <w:sz w:val="22"/>
    </w:rPr>
  </w:style>
  <w:style w:type="paragraph" w:customStyle="1" w:styleId="SideHeading">
    <w:name w:val="Side Heading"/>
    <w:basedOn w:val="HeadingBase"/>
    <w:rsid w:val="00AF1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0D8"/>
    <w:pPr>
      <w:numPr>
        <w:numId w:val="12"/>
      </w:numPr>
    </w:pPr>
  </w:style>
  <w:style w:type="paragraph" w:styleId="PlainText">
    <w:name w:val="Plain Text"/>
    <w:basedOn w:val="Normal"/>
    <w:link w:val="PlainTextChar"/>
    <w:rsid w:val="00AF10D8"/>
    <w:rPr>
      <w:sz w:val="20"/>
    </w:rPr>
  </w:style>
  <w:style w:type="character" w:customStyle="1" w:styleId="PlainTextChar">
    <w:name w:val="Plain Text Char"/>
    <w:basedOn w:val="DefaultParagraphFont"/>
    <w:link w:val="PlainText"/>
    <w:rsid w:val="00AF10D8"/>
    <w:rPr>
      <w:rFonts w:ascii="Courier New" w:eastAsia="Times New Roman" w:hAnsi="Courier New" w:cs="Times New Roman"/>
      <w:sz w:val="20"/>
      <w:szCs w:val="20"/>
      <w:lang w:eastAsia="en-US"/>
    </w:rPr>
  </w:style>
  <w:style w:type="character" w:customStyle="1" w:styleId="MenuOption">
    <w:name w:val="Menu Option"/>
    <w:basedOn w:val="DefaultParagraphFont"/>
    <w:rsid w:val="00AF10D8"/>
    <w:rPr>
      <w:b/>
      <w:smallCaps/>
    </w:rPr>
  </w:style>
  <w:style w:type="paragraph" w:customStyle="1" w:styleId="TableListNumber">
    <w:name w:val="Table List Number"/>
    <w:basedOn w:val="ListNumber"/>
    <w:rsid w:val="00AF10D8"/>
    <w:pPr>
      <w:numPr>
        <w:numId w:val="0"/>
      </w:numPr>
    </w:pPr>
  </w:style>
  <w:style w:type="paragraph" w:styleId="TOC4">
    <w:name w:val="toc 4"/>
    <w:basedOn w:val="TOCBase"/>
    <w:next w:val="Normal"/>
    <w:semiHidden/>
    <w:rsid w:val="00AF10D8"/>
    <w:pPr>
      <w:tabs>
        <w:tab w:val="right" w:leader="dot" w:pos="9071"/>
      </w:tabs>
      <w:ind w:left="1701"/>
    </w:pPr>
  </w:style>
  <w:style w:type="paragraph" w:customStyle="1" w:styleId="ListAlpha">
    <w:name w:val="List Alpha"/>
    <w:basedOn w:val="List"/>
    <w:rsid w:val="00AF10D8"/>
    <w:pPr>
      <w:numPr>
        <w:numId w:val="10"/>
      </w:numPr>
    </w:pPr>
  </w:style>
  <w:style w:type="paragraph" w:customStyle="1" w:styleId="ListAlpha2">
    <w:name w:val="List Alpha 2"/>
    <w:basedOn w:val="List2"/>
    <w:rsid w:val="00AF10D8"/>
    <w:pPr>
      <w:numPr>
        <w:numId w:val="9"/>
      </w:numPr>
    </w:pPr>
  </w:style>
  <w:style w:type="paragraph" w:styleId="List2">
    <w:name w:val="List 2"/>
    <w:basedOn w:val="BodyText"/>
    <w:rsid w:val="00AF10D8"/>
    <w:pPr>
      <w:tabs>
        <w:tab w:val="left" w:pos="680"/>
      </w:tabs>
      <w:spacing w:before="60" w:after="60"/>
      <w:ind w:left="680" w:hanging="340"/>
    </w:pPr>
  </w:style>
  <w:style w:type="paragraph" w:styleId="List3">
    <w:name w:val="List 3"/>
    <w:basedOn w:val="BodyText"/>
    <w:rsid w:val="00AF10D8"/>
    <w:pPr>
      <w:tabs>
        <w:tab w:val="left" w:pos="1021"/>
      </w:tabs>
      <w:spacing w:before="60" w:after="60"/>
      <w:ind w:left="1020" w:hanging="340"/>
    </w:pPr>
  </w:style>
  <w:style w:type="paragraph" w:styleId="List4">
    <w:name w:val="List 4"/>
    <w:basedOn w:val="BodyText"/>
    <w:rsid w:val="00AF10D8"/>
    <w:pPr>
      <w:tabs>
        <w:tab w:val="left" w:pos="1361"/>
      </w:tabs>
      <w:spacing w:before="60" w:after="60"/>
      <w:ind w:left="1361" w:hanging="340"/>
    </w:pPr>
  </w:style>
  <w:style w:type="paragraph" w:styleId="List5">
    <w:name w:val="List 5"/>
    <w:basedOn w:val="BodyText"/>
    <w:rsid w:val="00AF10D8"/>
    <w:pPr>
      <w:tabs>
        <w:tab w:val="left" w:pos="1701"/>
      </w:tabs>
      <w:spacing w:before="60" w:after="60"/>
      <w:ind w:left="1701" w:hanging="340"/>
    </w:pPr>
  </w:style>
  <w:style w:type="paragraph" w:styleId="ListBullet4">
    <w:name w:val="List Bullet 4"/>
    <w:basedOn w:val="List4"/>
    <w:rsid w:val="00AF10D8"/>
    <w:pPr>
      <w:numPr>
        <w:numId w:val="4"/>
      </w:numPr>
      <w:tabs>
        <w:tab w:val="clear" w:pos="1361"/>
      </w:tabs>
    </w:pPr>
  </w:style>
  <w:style w:type="paragraph" w:styleId="ListBullet5">
    <w:name w:val="List Bullet 5"/>
    <w:basedOn w:val="List5"/>
    <w:rsid w:val="00AF10D8"/>
    <w:pPr>
      <w:numPr>
        <w:numId w:val="5"/>
      </w:numPr>
    </w:pPr>
  </w:style>
  <w:style w:type="paragraph" w:styleId="ListContinue2">
    <w:name w:val="List Continue 2"/>
    <w:basedOn w:val="List2"/>
    <w:rsid w:val="00AF10D8"/>
    <w:pPr>
      <w:ind w:firstLine="0"/>
    </w:pPr>
  </w:style>
  <w:style w:type="paragraph" w:styleId="ListContinue3">
    <w:name w:val="List Continue 3"/>
    <w:basedOn w:val="List3"/>
    <w:rsid w:val="00AF10D8"/>
    <w:pPr>
      <w:ind w:left="1021" w:firstLine="0"/>
    </w:pPr>
  </w:style>
  <w:style w:type="paragraph" w:styleId="ListContinue4">
    <w:name w:val="List Continue 4"/>
    <w:basedOn w:val="List4"/>
    <w:rsid w:val="00AF10D8"/>
    <w:pPr>
      <w:ind w:firstLine="0"/>
    </w:pPr>
  </w:style>
  <w:style w:type="paragraph" w:styleId="ListContinue5">
    <w:name w:val="List Continue 5"/>
    <w:basedOn w:val="List5"/>
    <w:rsid w:val="00AF10D8"/>
    <w:pPr>
      <w:ind w:firstLine="0"/>
    </w:pPr>
  </w:style>
  <w:style w:type="paragraph" w:styleId="ListNumber3">
    <w:name w:val="List Number 3"/>
    <w:basedOn w:val="List3"/>
    <w:rsid w:val="00AF10D8"/>
    <w:pPr>
      <w:numPr>
        <w:numId w:val="6"/>
      </w:numPr>
    </w:pPr>
  </w:style>
  <w:style w:type="paragraph" w:styleId="ListNumber4">
    <w:name w:val="List Number 4"/>
    <w:basedOn w:val="List4"/>
    <w:rsid w:val="00AF10D8"/>
    <w:pPr>
      <w:numPr>
        <w:numId w:val="7"/>
      </w:numPr>
    </w:pPr>
  </w:style>
  <w:style w:type="paragraph" w:styleId="ListNumber5">
    <w:name w:val="List Number 5"/>
    <w:basedOn w:val="List5"/>
    <w:rsid w:val="00AF10D8"/>
    <w:pPr>
      <w:numPr>
        <w:numId w:val="8"/>
      </w:numPr>
    </w:pPr>
  </w:style>
  <w:style w:type="paragraph" w:styleId="BlockText">
    <w:name w:val="Block Text"/>
    <w:basedOn w:val="Normal"/>
    <w:rsid w:val="00AF10D8"/>
    <w:pPr>
      <w:spacing w:after="120"/>
      <w:ind w:left="1440" w:right="1440"/>
    </w:pPr>
  </w:style>
  <w:style w:type="character" w:customStyle="1" w:styleId="Subscript">
    <w:name w:val="Subscript"/>
    <w:basedOn w:val="DefaultParagraphFont"/>
    <w:rsid w:val="00AF10D8"/>
    <w:rPr>
      <w:sz w:val="16"/>
      <w:vertAlign w:val="subscript"/>
    </w:rPr>
  </w:style>
  <w:style w:type="character" w:customStyle="1" w:styleId="Superscript">
    <w:name w:val="Superscript"/>
    <w:basedOn w:val="DefaultParagraphFont"/>
    <w:rsid w:val="00AF10D8"/>
    <w:rPr>
      <w:sz w:val="16"/>
      <w:vertAlign w:val="superscript"/>
    </w:rPr>
  </w:style>
  <w:style w:type="character" w:customStyle="1" w:styleId="Symbols">
    <w:name w:val="Symbols"/>
    <w:basedOn w:val="DefaultParagraphFont"/>
    <w:rsid w:val="00AF10D8"/>
    <w:rPr>
      <w:rFonts w:ascii="Symbol" w:hAnsi="Symbol"/>
    </w:rPr>
  </w:style>
  <w:style w:type="character" w:customStyle="1" w:styleId="MenuOptions">
    <w:name w:val="Menu Options"/>
    <w:basedOn w:val="DefaultParagraphFont"/>
    <w:rsid w:val="00AF10D8"/>
    <w:rPr>
      <w:rFonts w:ascii="Arial Narrow" w:hAnsi="Arial Narrow"/>
      <w:smallCaps/>
    </w:rPr>
  </w:style>
  <w:style w:type="character" w:customStyle="1" w:styleId="Buttons">
    <w:name w:val="Buttons"/>
    <w:basedOn w:val="DefaultParagraphFont"/>
    <w:rsid w:val="00AF10D8"/>
    <w:rPr>
      <w:b/>
    </w:rPr>
  </w:style>
  <w:style w:type="character" w:customStyle="1" w:styleId="Underlined">
    <w:name w:val="Underlined"/>
    <w:basedOn w:val="DefaultParagraphFont"/>
    <w:rsid w:val="00AF10D8"/>
    <w:rPr>
      <w:u w:val="single"/>
    </w:rPr>
  </w:style>
  <w:style w:type="paragraph" w:customStyle="1" w:styleId="TableBodyTextRight">
    <w:name w:val="Table Body Text Right"/>
    <w:basedOn w:val="TableBodyText"/>
    <w:rsid w:val="00AF10D8"/>
    <w:pPr>
      <w:widowControl w:val="0"/>
      <w:autoSpaceDE w:val="0"/>
      <w:autoSpaceDN w:val="0"/>
      <w:adjustRightInd w:val="0"/>
      <w:jc w:val="right"/>
    </w:pPr>
    <w:rPr>
      <w:rFonts w:cs="Arial"/>
      <w:szCs w:val="18"/>
    </w:rPr>
  </w:style>
  <w:style w:type="paragraph" w:customStyle="1" w:styleId="CopyrightText">
    <w:name w:val="Copyright Text"/>
    <w:basedOn w:val="BodyText"/>
    <w:rsid w:val="00AF10D8"/>
    <w:rPr>
      <w:sz w:val="18"/>
    </w:rPr>
  </w:style>
  <w:style w:type="paragraph" w:customStyle="1" w:styleId="BodySmallRight">
    <w:name w:val="Body Small Right"/>
    <w:basedOn w:val="BodyTextRight"/>
    <w:rsid w:val="00AF10D8"/>
    <w:rPr>
      <w:sz w:val="18"/>
      <w:szCs w:val="18"/>
    </w:rPr>
  </w:style>
  <w:style w:type="paragraph" w:customStyle="1" w:styleId="MarginEdition">
    <w:name w:val="Margin Edition"/>
    <w:basedOn w:val="MarginNote"/>
    <w:rsid w:val="00AF10D8"/>
    <w:pPr>
      <w:spacing w:before="0" w:after="0"/>
    </w:pPr>
    <w:rPr>
      <w:rFonts w:ascii="Times New Roman" w:hAnsi="Times New Roman"/>
      <w:color w:val="999999"/>
    </w:rPr>
  </w:style>
  <w:style w:type="paragraph" w:customStyle="1" w:styleId="Spacer">
    <w:name w:val="Spacer"/>
    <w:basedOn w:val="Normal"/>
    <w:rsid w:val="00AF10D8"/>
    <w:rPr>
      <w:sz w:val="2"/>
      <w:szCs w:val="2"/>
    </w:rPr>
  </w:style>
  <w:style w:type="character" w:customStyle="1" w:styleId="Small">
    <w:name w:val="Small"/>
    <w:basedOn w:val="DefaultParagraphFont"/>
    <w:rsid w:val="00AF10D8"/>
    <w:rPr>
      <w:sz w:val="16"/>
    </w:rPr>
  </w:style>
  <w:style w:type="paragraph" w:customStyle="1" w:styleId="WideTable">
    <w:name w:val="Wide Table"/>
    <w:basedOn w:val="Normal"/>
    <w:rsid w:val="00AF10D8"/>
    <w:pPr>
      <w:ind w:left="-1418"/>
    </w:pPr>
    <w:rPr>
      <w:sz w:val="2"/>
      <w:szCs w:val="2"/>
    </w:rPr>
  </w:style>
  <w:style w:type="character" w:styleId="PageNumber">
    <w:name w:val="page number"/>
    <w:basedOn w:val="DefaultParagraphFont"/>
    <w:rsid w:val="00AF10D8"/>
  </w:style>
  <w:style w:type="paragraph" w:styleId="Quote">
    <w:name w:val="Quote"/>
    <w:basedOn w:val="Heading1"/>
    <w:link w:val="QuoteChar"/>
    <w:qFormat/>
    <w:rsid w:val="00AF10D8"/>
    <w:rPr>
      <w:b w:val="0"/>
      <w:sz w:val="72"/>
      <w:szCs w:val="72"/>
      <w:lang w:val="en-NZ"/>
    </w:rPr>
  </w:style>
  <w:style w:type="character" w:customStyle="1" w:styleId="QuoteChar">
    <w:name w:val="Quote Char"/>
    <w:basedOn w:val="DefaultParagraphFont"/>
    <w:link w:val="Quote"/>
    <w:rsid w:val="00AF1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0D8"/>
    <w:pPr>
      <w:pageBreakBefore/>
    </w:pPr>
  </w:style>
  <w:style w:type="paragraph" w:customStyle="1" w:styleId="Border">
    <w:name w:val="Border"/>
    <w:basedOn w:val="Normal"/>
    <w:qFormat/>
    <w:rsid w:val="00AF1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0D8"/>
    <w:rPr>
      <w:b/>
      <w:bCs/>
      <w:i/>
      <w:iCs/>
      <w:color w:val="auto"/>
    </w:rPr>
  </w:style>
  <w:style w:type="paragraph" w:styleId="IntenseQuote">
    <w:name w:val="Intense Quote"/>
    <w:basedOn w:val="Normal"/>
    <w:next w:val="Normal"/>
    <w:link w:val="IntenseQuoteChar"/>
    <w:uiPriority w:val="30"/>
    <w:qFormat/>
    <w:rsid w:val="00AF1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0D8"/>
    <w:rPr>
      <w:smallCaps/>
      <w:color w:val="auto"/>
      <w:u w:val="single"/>
    </w:rPr>
  </w:style>
  <w:style w:type="character" w:styleId="IntenseReference">
    <w:name w:val="Intense Reference"/>
    <w:basedOn w:val="DefaultParagraphFont"/>
    <w:uiPriority w:val="32"/>
    <w:qFormat/>
    <w:rsid w:val="00AF10D8"/>
    <w:rPr>
      <w:b/>
      <w:bCs/>
      <w:smallCaps/>
      <w:color w:val="auto"/>
      <w:spacing w:val="5"/>
      <w:u w:val="single"/>
    </w:rPr>
  </w:style>
  <w:style w:type="paragraph" w:customStyle="1" w:styleId="2ColumnHeading">
    <w:name w:val="2Column Heading"/>
    <w:basedOn w:val="BodyText"/>
    <w:qFormat/>
    <w:rsid w:val="00AF10D8"/>
    <w:pPr>
      <w:spacing w:after="60"/>
      <w:ind w:left="-2268"/>
    </w:pPr>
    <w:rPr>
      <w:b/>
    </w:rPr>
  </w:style>
  <w:style w:type="paragraph" w:customStyle="1" w:styleId="Heading1TOC">
    <w:name w:val="Heading1 TOC"/>
    <w:basedOn w:val="Normal"/>
    <w:qFormat/>
    <w:rsid w:val="00AF10D8"/>
    <w:pPr>
      <w:spacing w:before="240" w:after="120"/>
    </w:pPr>
    <w:rPr>
      <w:rFonts w:ascii="Times New Roman" w:hAnsi="Times New Roman"/>
      <w:b/>
      <w:sz w:val="32"/>
    </w:rPr>
  </w:style>
  <w:style w:type="paragraph" w:customStyle="1" w:styleId="Heading2TOC">
    <w:name w:val="Heading2 TOC"/>
    <w:basedOn w:val="Normal"/>
    <w:qFormat/>
    <w:rsid w:val="00AF10D8"/>
    <w:pPr>
      <w:spacing w:before="240" w:after="60"/>
    </w:pPr>
    <w:rPr>
      <w:rFonts w:ascii="Times New Roman" w:hAnsi="Times New Roman"/>
      <w:b/>
      <w:sz w:val="28"/>
    </w:rPr>
  </w:style>
  <w:style w:type="character" w:customStyle="1" w:styleId="Underline">
    <w:name w:val="Underline"/>
    <w:basedOn w:val="DefaultParagraphFont"/>
    <w:qFormat/>
    <w:rsid w:val="00AF10D8"/>
    <w:rPr>
      <w:u w:val="single"/>
    </w:rPr>
  </w:style>
  <w:style w:type="character" w:customStyle="1" w:styleId="BoldandItalics">
    <w:name w:val="Bold and Italics"/>
    <w:qFormat/>
    <w:rsid w:val="00AF10D8"/>
    <w:rPr>
      <w:b/>
      <w:i/>
      <w:u w:val="none"/>
    </w:rPr>
  </w:style>
  <w:style w:type="paragraph" w:styleId="BalloonText">
    <w:name w:val="Balloon Text"/>
    <w:basedOn w:val="Normal"/>
    <w:link w:val="BalloonTextChar"/>
    <w:rsid w:val="00AF10D8"/>
    <w:rPr>
      <w:rFonts w:ascii="Tahoma" w:hAnsi="Tahoma" w:cs="Tahoma"/>
      <w:sz w:val="16"/>
      <w:szCs w:val="16"/>
    </w:rPr>
  </w:style>
  <w:style w:type="character" w:customStyle="1" w:styleId="BalloonTextChar">
    <w:name w:val="Balloon Text Char"/>
    <w:basedOn w:val="DefaultParagraphFont"/>
    <w:link w:val="BalloonText"/>
    <w:rsid w:val="00AF1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0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0D8"/>
    <w:rPr>
      <w:b/>
      <w:color w:val="660033"/>
      <w:spacing w:val="0"/>
    </w:rPr>
  </w:style>
  <w:style w:type="paragraph" w:customStyle="1" w:styleId="Nameditemlist">
    <w:name w:val="Named item list"/>
    <w:basedOn w:val="BodyText"/>
    <w:qFormat/>
    <w:rsid w:val="00AF10D8"/>
    <w:pPr>
      <w:tabs>
        <w:tab w:val="left" w:pos="2835"/>
      </w:tabs>
      <w:ind w:left="2835" w:hanging="2835"/>
    </w:pPr>
  </w:style>
  <w:style w:type="paragraph" w:customStyle="1" w:styleId="BodyTextnopadding">
    <w:name w:val="Body Text no padding"/>
    <w:basedOn w:val="BodyText"/>
    <w:qFormat/>
    <w:rsid w:val="00AF10D8"/>
    <w:pPr>
      <w:spacing w:before="0" w:after="0"/>
    </w:pPr>
  </w:style>
  <w:style w:type="paragraph" w:customStyle="1" w:styleId="BodyTextBold">
    <w:name w:val="Body Text Bold"/>
    <w:basedOn w:val="BodyText"/>
    <w:qFormat/>
    <w:rsid w:val="00AF10D8"/>
    <w:rPr>
      <w:b/>
    </w:rPr>
  </w:style>
  <w:style w:type="character" w:styleId="Hyperlink">
    <w:name w:val="Hyperlink"/>
    <w:basedOn w:val="DefaultParagraphFont"/>
    <w:uiPriority w:val="99"/>
    <w:unhideWhenUsed/>
    <w:rsid w:val="00DF2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4619</Characters>
  <Application>Microsoft Office Word</Application>
  <DocSecurity>0</DocSecurity>
  <Lines>109</Lines>
  <Paragraphs>85</Paragraphs>
  <ScaleCrop>false</ScaleCrop>
  <Company>Author-it Software Corporation Ltd.</Company>
  <LinksUpToDate>false</LinksUpToDate>
  <CharactersWithSpaces>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UEEHA0007 Plan electrical installations for hazardous areas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2022-07-19T04:36:00Z</dcterms:created>
  <dcterms:modified xsi:type="dcterms:W3CDTF">2022-07-19T04:36:00Z</dcterms:modified>
</cp:coreProperties>
</file>