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4E9" w:rsidP="00D244E9">
      <w:pPr>
        <w:pStyle w:val="Title"/>
      </w:pPr>
      <w:r>
        <w:fldChar w:fldCharType="begin"/>
      </w:r>
      <w:r>
        <w:instrText xml:space="preserve"> TITLE   \* MERGEFORMAT </w:instrText>
      </w:r>
      <w:r>
        <w:fldChar w:fldCharType="separate"/>
      </w:r>
      <w:r>
        <w:t>Assessment Requirements for UEEHA0003 Determine the explosion-protection requirements to meet a specified classified hazardous area</w:t>
      </w:r>
      <w:r>
        <w:fldChar w:fldCharType="end"/>
      </w:r>
    </w:p>
    <w:p w:rsidR="00D244E9" w:rsidP="00D244E9">
      <w:pPr>
        <w:pStyle w:val="Version"/>
        <w:sectPr w:rsidSect="00633C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C72" w:rsidP="00633C72">
      <w:pPr>
        <w:pStyle w:val="SuperHeading"/>
      </w:pPr>
      <w:r w:rsidRPr="00633C72">
        <w:t>Assessment Requirements for UEEHA0003 Determine the explosion-protection requirements to meet a specified classified hazardous area</w:t>
      </w:r>
    </w:p>
    <w:p w:rsidR="00000000" w:rsidRPr="00633C72" w:rsidP="00633C72">
      <w:pPr>
        <w:pStyle w:val="Heading1"/>
      </w:pPr>
      <w:bookmarkStart w:id="1" w:name="O_1081937"/>
      <w:bookmarkEnd w:id="1"/>
      <w:r w:rsidRPr="00633C72">
        <w:t>Modification History</w:t>
      </w:r>
    </w:p>
    <w:tbl>
      <w:tblPr>
        <w:tblW w:w="9497" w:type="dxa"/>
        <w:tblLayout w:type="fixed"/>
        <w:tblCellMar>
          <w:left w:w="62" w:type="dxa"/>
          <w:right w:w="62" w:type="dxa"/>
        </w:tblCellMar>
        <w:tblLook w:val="0000"/>
      </w:tblPr>
      <w:tblGrid>
        <w:gridCol w:w="9497"/>
      </w:tblGrid>
      <w:tr w:rsidTr="00633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3C72" w:rsidP="00633C72">
            <w:pPr>
              <w:pStyle w:val="BodyText"/>
            </w:pPr>
            <w:r w:rsidRPr="00633C72">
              <w:t>Release 1. This is the first release of this unit of competency in the UEE Electrotechnology Training Package.</w:t>
            </w:r>
          </w:p>
        </w:tc>
      </w:tr>
    </w:tbl>
    <w:p w:rsidR="00000000" w:rsidRPr="00633C72" w:rsidP="00633C72">
      <w:pPr>
        <w:pStyle w:val="NoPaddingFontSize1"/>
      </w:pPr>
    </w:p>
    <w:p w:rsidR="00000000" w:rsidRPr="00633C72" w:rsidP="00633C72">
      <w:pPr>
        <w:pStyle w:val="AllowPageBreak"/>
      </w:pPr>
    </w:p>
    <w:p w:rsidR="00000000" w:rsidRPr="00633C72" w:rsidP="00633C72">
      <w:pPr>
        <w:pStyle w:val="Heading1"/>
      </w:pPr>
      <w:bookmarkStart w:id="2" w:name="O_1081938"/>
      <w:bookmarkEnd w:id="2"/>
      <w:r w:rsidRPr="00633C72">
        <w:t>Performance Evidence</w:t>
      </w:r>
    </w:p>
    <w:tbl>
      <w:tblPr>
        <w:tblW w:w="9497" w:type="dxa"/>
        <w:tblLayout w:type="fixed"/>
        <w:tblCellMar>
          <w:left w:w="62" w:type="dxa"/>
          <w:right w:w="62" w:type="dxa"/>
        </w:tblCellMar>
        <w:tblLook w:val="0000"/>
      </w:tblPr>
      <w:tblGrid>
        <w:gridCol w:w="9497"/>
      </w:tblGrid>
      <w:tr w:rsidTr="00633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33C72">
            <w:pPr>
              <w:pStyle w:val="BodyText"/>
              <w:rPr>
                <w:lang w:val="en-NZ"/>
              </w:rPr>
            </w:pPr>
            <w:r w:rsidRPr="00633C72">
              <w:t>Evidence required to demonstrate competence in this unit must be relevant to and satisfy all of the req</w:t>
            </w:r>
            <w:r w:rsidRPr="00633C72">
              <w:t xml:space="preserve">uirements of the elements, performance criteria and range of conditions on at least two separate occasions and include: </w:t>
            </w:r>
          </w:p>
        </w:tc>
      </w:tr>
      <w:tr w:rsidTr="00633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3C72" w:rsidP="00633C72">
            <w:pPr>
              <w:pStyle w:val="ListBullet"/>
            </w:pPr>
            <w:r w:rsidRPr="00633C72">
              <w:t>selecting the correct standard/s relevant to each equipment type</w:t>
            </w:r>
          </w:p>
          <w:p w:rsidR="00000000" w:rsidRPr="00633C72" w:rsidP="00633C72">
            <w:pPr>
              <w:pStyle w:val="ListBullet"/>
            </w:pPr>
            <w:r w:rsidRPr="00633C72">
              <w:t>establishing the requirement for explosive atmospheres from a verifi</w:t>
            </w:r>
            <w:r w:rsidRPr="00633C72">
              <w:t>cation dossier</w:t>
            </w:r>
          </w:p>
          <w:p w:rsidR="00000000" w:rsidRPr="00633C72" w:rsidP="00633C72">
            <w:pPr>
              <w:pStyle w:val="ListBullet"/>
            </w:pPr>
            <w:r w:rsidRPr="00633C72">
              <w:t>examining flameproof Ex ‘d’, increased safety Ex ‘e’ and intrinsic safety Ex ‘i’ items of explosion- protected equipment and identifying any condition that would void the protection</w:t>
            </w:r>
          </w:p>
          <w:p w:rsidR="00000000" w:rsidRPr="00633C72" w:rsidP="00633C72">
            <w:pPr>
              <w:pStyle w:val="ListBullet"/>
            </w:pPr>
            <w:r w:rsidRPr="00633C72">
              <w:t>ascertaining the suitability of items of explosion-protecte</w:t>
            </w:r>
            <w:r w:rsidRPr="00633C72">
              <w:t>d equipment for a given application and location from equipment standards, certification documents, equipment marking and the verification dossier.</w:t>
            </w:r>
          </w:p>
        </w:tc>
      </w:tr>
    </w:tbl>
    <w:p w:rsidR="00000000" w:rsidRPr="00633C72" w:rsidP="00633C72">
      <w:pPr>
        <w:pStyle w:val="NoPaddingFontSize1"/>
      </w:pPr>
    </w:p>
    <w:p w:rsidR="00000000" w:rsidRPr="00633C72" w:rsidP="00633C72">
      <w:pPr>
        <w:pStyle w:val="AllowPageBreak"/>
      </w:pPr>
    </w:p>
    <w:p w:rsidR="00000000" w:rsidRPr="00633C72" w:rsidP="00633C72">
      <w:pPr>
        <w:pStyle w:val="Heading1"/>
      </w:pPr>
      <w:bookmarkStart w:id="3" w:name="O_1081939"/>
      <w:bookmarkEnd w:id="3"/>
      <w:r w:rsidRPr="00633C72">
        <w:t>Knowledge Evidence</w:t>
      </w:r>
    </w:p>
    <w:tbl>
      <w:tblPr>
        <w:tblW w:w="9497" w:type="dxa"/>
        <w:tblLayout w:type="fixed"/>
        <w:tblCellMar>
          <w:left w:w="62" w:type="dxa"/>
          <w:right w:w="62" w:type="dxa"/>
        </w:tblCellMar>
        <w:tblLook w:val="0000"/>
      </w:tblPr>
      <w:tblGrid>
        <w:gridCol w:w="9497"/>
      </w:tblGrid>
      <w:tr w:rsidTr="00633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33C72">
            <w:pPr>
              <w:pStyle w:val="BodyText"/>
              <w:rPr>
                <w:lang w:val="en-NZ"/>
              </w:rPr>
            </w:pPr>
            <w:r w:rsidRPr="00633C72">
              <w:t xml:space="preserve">Evidence required to demonstrate competence in this unit must be relevant to and satisfy all of the requirements of the elements, performance criteria and range of conditions and include knowledge of: </w:t>
            </w:r>
          </w:p>
        </w:tc>
      </w:tr>
      <w:tr w:rsidTr="00633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3C72" w:rsidP="00633C72">
            <w:pPr>
              <w:pStyle w:val="ListBullet"/>
            </w:pPr>
            <w:r w:rsidRPr="00633C72">
              <w:t>methods for preventing ignition of a explosive atmos</w:t>
            </w:r>
            <w:r w:rsidRPr="00633C72">
              <w:t>phere by an electrical source including:</w:t>
            </w:r>
          </w:p>
          <w:p w:rsidR="00000000" w:rsidRPr="00633C72" w:rsidP="00633C72">
            <w:pPr>
              <w:pStyle w:val="ListBullet2"/>
            </w:pPr>
            <w:r w:rsidRPr="00633C72">
              <w:t>exclusion method, including:</w:t>
            </w:r>
          </w:p>
          <w:p w:rsidR="00000000" w:rsidRPr="00633C72" w:rsidP="00633C72">
            <w:pPr>
              <w:pStyle w:val="ListBullet3"/>
            </w:pPr>
            <w:r w:rsidRPr="00633C72">
              <w:t>dust ignition protection type ‘tD’ or ‘t’</w:t>
            </w:r>
          </w:p>
          <w:p w:rsidR="00000000" w:rsidRPr="00633C72" w:rsidP="00633C72">
            <w:pPr>
              <w:pStyle w:val="ListBullet3"/>
            </w:pPr>
            <w:r w:rsidRPr="00633C72">
              <w:t>pressurisation ‘p’</w:t>
            </w:r>
          </w:p>
          <w:p w:rsidR="00000000" w:rsidRPr="00633C72" w:rsidP="00633C72">
            <w:pPr>
              <w:pStyle w:val="ListBullet3"/>
            </w:pPr>
            <w:r w:rsidRPr="00633C72">
              <w:t>encapsulated ‘m’</w:t>
            </w:r>
          </w:p>
          <w:p w:rsidR="00000000" w:rsidRPr="00633C72" w:rsidP="00633C72">
            <w:pPr>
              <w:pStyle w:val="ListBullet3"/>
            </w:pPr>
            <w:r w:rsidRPr="00633C72">
              <w:t>oil-immersed ‘o’</w:t>
            </w:r>
          </w:p>
          <w:p w:rsidR="00000000" w:rsidRPr="00633C72" w:rsidP="00633C72">
            <w:pPr>
              <w:pStyle w:val="ListBullet3"/>
            </w:pPr>
            <w:r w:rsidRPr="00633C72">
              <w:t>powder filling ‘q’</w:t>
            </w:r>
          </w:p>
          <w:p w:rsidR="00000000" w:rsidRPr="00633C72" w:rsidP="00633C72">
            <w:pPr>
              <w:pStyle w:val="ListBullet2"/>
            </w:pPr>
            <w:r w:rsidRPr="00633C72">
              <w:t>explosion containment method - flameproof ‘d’ enclosure type</w:t>
            </w:r>
          </w:p>
          <w:p w:rsidR="00000000" w:rsidRPr="00633C72" w:rsidP="00633C72">
            <w:pPr>
              <w:pStyle w:val="ListBullet2"/>
            </w:pPr>
            <w:r w:rsidRPr="00633C72">
              <w:t>energy limitation, including:</w:t>
            </w:r>
          </w:p>
          <w:p w:rsidR="00000000" w:rsidRPr="00633C72" w:rsidP="00633C72">
            <w:pPr>
              <w:pStyle w:val="ListBullet3"/>
            </w:pPr>
            <w:r w:rsidRPr="00633C72">
              <w:t>intrinsic safety ‘i’</w:t>
            </w:r>
          </w:p>
          <w:p w:rsidR="00000000" w:rsidRPr="00633C72" w:rsidP="00633C72">
            <w:pPr>
              <w:pStyle w:val="ListBullet3"/>
            </w:pPr>
            <w:r w:rsidRPr="00633C72">
              <w:t>protection type ‘n’ (e.g. non-sparking, hermetically sealed and enclosed break)</w:t>
            </w:r>
          </w:p>
          <w:p w:rsidR="00000000" w:rsidRPr="00633C72" w:rsidP="00633C72">
            <w:pPr>
              <w:pStyle w:val="ListBullet2"/>
            </w:pPr>
            <w:r w:rsidRPr="00633C72">
              <w:t>avoidance of ignition source, including:</w:t>
            </w:r>
          </w:p>
          <w:p w:rsidR="00000000" w:rsidRPr="00633C72" w:rsidP="00633C72">
            <w:pPr>
              <w:pStyle w:val="ListBullet3"/>
            </w:pPr>
            <w:r w:rsidRPr="00633C72">
              <w:t>increased safety ‘e’</w:t>
            </w:r>
          </w:p>
          <w:p w:rsidR="00000000" w:rsidRPr="00633C72" w:rsidP="00633C72">
            <w:pPr>
              <w:pStyle w:val="ListBullet3"/>
            </w:pPr>
            <w:r w:rsidRPr="00633C72">
              <w:t>protection type ‘n’</w:t>
            </w:r>
          </w:p>
          <w:p w:rsidR="00000000" w:rsidRPr="00633C72" w:rsidP="00633C72">
            <w:pPr>
              <w:pStyle w:val="ListBullet2"/>
            </w:pPr>
            <w:r w:rsidRPr="00633C72">
              <w:t>dilution-ventilation</w:t>
            </w:r>
          </w:p>
          <w:p w:rsidR="00000000" w:rsidRPr="00633C72" w:rsidP="00633C72">
            <w:pPr>
              <w:pStyle w:val="ListBullet"/>
            </w:pPr>
            <w:r w:rsidRPr="00633C72">
              <w:t>equipment and cir</w:t>
            </w:r>
            <w:r w:rsidRPr="00633C72">
              <w:t>cuits protected by the flameproof (Ex ‘d’) enclosure type, including:</w:t>
            </w:r>
          </w:p>
          <w:p w:rsidR="00000000" w:rsidRPr="00633C72" w:rsidP="00633C72">
            <w:pPr>
              <w:pStyle w:val="ListBullet2"/>
            </w:pPr>
            <w:r w:rsidRPr="00633C72">
              <w:t>how flameproof-type enclosures work to provide explosion protection</w:t>
            </w:r>
          </w:p>
          <w:p w:rsidR="00000000" w:rsidRPr="00633C72" w:rsidP="00633C72">
            <w:pPr>
              <w:pStyle w:val="ListBullet2"/>
            </w:pPr>
            <w:r w:rsidRPr="00633C72">
              <w:t>features of flameproof enclosures and their function, including:</w:t>
            </w:r>
          </w:p>
          <w:p w:rsidR="00000000" w:rsidRPr="00633C72" w:rsidP="00633C72">
            <w:pPr>
              <w:pStyle w:val="ListBullet3"/>
            </w:pPr>
            <w:r w:rsidRPr="00633C72">
              <w:t>enclosure materials</w:t>
            </w:r>
          </w:p>
          <w:p w:rsidR="00000000" w:rsidRPr="00633C72" w:rsidP="00633C72">
            <w:pPr>
              <w:pStyle w:val="ListBullet3"/>
            </w:pPr>
            <w:r w:rsidRPr="00633C72">
              <w:t>flame paths</w:t>
            </w:r>
          </w:p>
          <w:p w:rsidR="00000000" w:rsidRPr="00633C72" w:rsidP="00633C72">
            <w:pPr>
              <w:pStyle w:val="ListBullet3"/>
            </w:pPr>
            <w:r w:rsidRPr="00633C72">
              <w:t>fasteners</w:t>
            </w:r>
          </w:p>
          <w:p w:rsidR="00000000" w:rsidRPr="00633C72" w:rsidP="00633C72">
            <w:pPr>
              <w:pStyle w:val="ListBullet3"/>
            </w:pPr>
            <w:r w:rsidRPr="00633C72">
              <w:t>gaskets</w:t>
            </w:r>
          </w:p>
          <w:p w:rsidR="00000000" w:rsidRPr="00633C72" w:rsidP="00633C72">
            <w:pPr>
              <w:pStyle w:val="ListBullet3"/>
            </w:pPr>
            <w:r w:rsidRPr="00633C72">
              <w:t>enclosure entries</w:t>
            </w:r>
          </w:p>
          <w:p w:rsidR="00000000" w:rsidRPr="00633C72" w:rsidP="00633C72">
            <w:pPr>
              <w:pStyle w:val="ListBullet3"/>
            </w:pPr>
            <w:r w:rsidRPr="00633C72">
              <w:t>breathing and drain devices</w:t>
            </w:r>
          </w:p>
          <w:p w:rsidR="00000000" w:rsidRPr="00633C72" w:rsidP="00633C72">
            <w:pPr>
              <w:pStyle w:val="ListBullet2"/>
            </w:pPr>
            <w:r w:rsidRPr="00633C72">
              <w:t>attributes of flameproof enclosures, including:</w:t>
            </w:r>
          </w:p>
          <w:p w:rsidR="00000000" w:rsidRPr="00633C72" w:rsidP="00633C72">
            <w:pPr>
              <w:pStyle w:val="ListBullet3"/>
            </w:pPr>
            <w:r w:rsidRPr="00633C72">
              <w:t>integrity under pressure</w:t>
            </w:r>
          </w:p>
          <w:p w:rsidR="00000000" w:rsidRPr="00633C72" w:rsidP="00633C72">
            <w:pPr>
              <w:pStyle w:val="ListBullet3"/>
            </w:pPr>
            <w:r w:rsidRPr="00633C72">
              <w:t>suitability for power switching equipment</w:t>
            </w:r>
          </w:p>
          <w:p w:rsidR="00000000" w:rsidRPr="00633C72" w:rsidP="00633C72">
            <w:pPr>
              <w:pStyle w:val="ListBullet3"/>
            </w:pPr>
            <w:r w:rsidRPr="00633C72">
              <w:t>situations where this type can be used</w:t>
            </w:r>
          </w:p>
          <w:p w:rsidR="00000000" w:rsidRPr="00633C72" w:rsidP="00633C72">
            <w:pPr>
              <w:pStyle w:val="ListBullet"/>
            </w:pPr>
            <w:r w:rsidRPr="00633C72">
              <w:t>aspects that are vulnerable to voiding the protection</w:t>
            </w:r>
            <w:r w:rsidRPr="00633C72">
              <w:t xml:space="preserve"> due to defective installation or poor maintenance, including:</w:t>
            </w:r>
          </w:p>
          <w:p w:rsidR="00000000" w:rsidRPr="00633C72" w:rsidP="00633C72">
            <w:pPr>
              <w:pStyle w:val="ListBullet2"/>
            </w:pPr>
            <w:r w:rsidRPr="00633C72">
              <w:t>installed location</w:t>
            </w:r>
          </w:p>
          <w:p w:rsidR="00000000" w:rsidRPr="00633C72" w:rsidP="00633C72">
            <w:pPr>
              <w:pStyle w:val="ListBullet2"/>
            </w:pPr>
            <w:r w:rsidRPr="00633C72">
              <w:t>cable/conduit entries</w:t>
            </w:r>
          </w:p>
          <w:p w:rsidR="00000000" w:rsidRPr="00633C72" w:rsidP="00633C72">
            <w:pPr>
              <w:pStyle w:val="ListBullet2"/>
            </w:pPr>
            <w:r w:rsidRPr="00633C72">
              <w:t>flame paths</w:t>
            </w:r>
          </w:p>
          <w:p w:rsidR="00000000" w:rsidRPr="00633C72" w:rsidP="00633C72">
            <w:pPr>
              <w:pStyle w:val="ListBullet2"/>
            </w:pPr>
            <w:r w:rsidRPr="00633C72">
              <w:t>gaskets</w:t>
            </w:r>
          </w:p>
          <w:p w:rsidR="00000000" w:rsidRPr="00633C72" w:rsidP="00633C72">
            <w:pPr>
              <w:pStyle w:val="ListBullet2"/>
            </w:pPr>
            <w:r w:rsidRPr="00633C72">
              <w:t>fasteners</w:t>
            </w:r>
          </w:p>
          <w:p w:rsidR="00000000" w:rsidRPr="00633C72" w:rsidP="00633C72">
            <w:pPr>
              <w:pStyle w:val="ListBullet2"/>
            </w:pPr>
            <w:r w:rsidRPr="00633C72">
              <w:t>pressure piling</w:t>
            </w:r>
          </w:p>
          <w:p w:rsidR="00000000" w:rsidRPr="00633C72" w:rsidP="00633C72">
            <w:pPr>
              <w:pStyle w:val="ListBullet"/>
            </w:pPr>
            <w:r w:rsidRPr="00633C72">
              <w:t>equipment and circuits protected by the increased safety (Ex ‘e’) method, including:</w:t>
            </w:r>
          </w:p>
          <w:p w:rsidR="00000000" w:rsidRPr="00633C72" w:rsidP="00633C72">
            <w:pPr>
              <w:pStyle w:val="ListBullet2"/>
            </w:pPr>
            <w:r w:rsidRPr="00633C72">
              <w:t>how increased safety ‘e’ type works to provide explosion protection</w:t>
            </w:r>
          </w:p>
          <w:p w:rsidR="00000000" w:rsidRPr="00633C72" w:rsidP="00633C72">
            <w:pPr>
              <w:pStyle w:val="ListBullet2"/>
            </w:pPr>
            <w:r w:rsidRPr="00633C72">
              <w:t>features of increased safety and their function, including:</w:t>
            </w:r>
          </w:p>
          <w:p w:rsidR="00000000" w:rsidRPr="00633C72" w:rsidP="00633C72">
            <w:pPr>
              <w:pStyle w:val="ListBullet3"/>
            </w:pPr>
            <w:r w:rsidRPr="00633C72">
              <w:t>electrical connections</w:t>
            </w:r>
          </w:p>
          <w:p w:rsidR="00000000" w:rsidRPr="00633C72" w:rsidP="00633C72">
            <w:pPr>
              <w:pStyle w:val="ListBullet3"/>
            </w:pPr>
            <w:r w:rsidRPr="00633C72">
              <w:t>length of conductors within an enclosure</w:t>
            </w:r>
          </w:p>
          <w:p w:rsidR="00000000" w:rsidRPr="00633C72" w:rsidP="00633C72">
            <w:pPr>
              <w:pStyle w:val="ListBullet3"/>
            </w:pPr>
            <w:r w:rsidRPr="00633C72">
              <w:t>clearances between bare conductive parts</w:t>
            </w:r>
          </w:p>
          <w:p w:rsidR="00000000" w:rsidRPr="00633C72" w:rsidP="00633C72">
            <w:pPr>
              <w:pStyle w:val="ListBullet3"/>
            </w:pPr>
            <w:r w:rsidRPr="00633C72">
              <w:t>creepage distances</w:t>
            </w:r>
          </w:p>
          <w:p w:rsidR="00000000" w:rsidRPr="00633C72" w:rsidP="00633C72">
            <w:pPr>
              <w:pStyle w:val="ListBullet3"/>
            </w:pPr>
            <w:r w:rsidRPr="00633C72">
              <w:t>enclosure entries</w:t>
            </w:r>
          </w:p>
          <w:p w:rsidR="00000000" w:rsidRPr="00633C72" w:rsidP="00633C72">
            <w:pPr>
              <w:pStyle w:val="ListBullet3"/>
            </w:pPr>
            <w:r w:rsidRPr="00633C72">
              <w:t>ingress protection (IP) rating of enclosures</w:t>
            </w:r>
          </w:p>
          <w:p w:rsidR="00000000" w:rsidRPr="00633C72" w:rsidP="00633C72">
            <w:pPr>
              <w:pStyle w:val="ListBullet3"/>
            </w:pPr>
            <w:r w:rsidRPr="00633C72">
              <w:t>temperature limitation</w:t>
            </w:r>
          </w:p>
          <w:p w:rsidR="00000000" w:rsidRPr="00633C72" w:rsidP="00633C72">
            <w:pPr>
              <w:pStyle w:val="ListBullet3"/>
            </w:pPr>
            <w:r w:rsidRPr="00633C72">
              <w:t>certified components</w:t>
            </w:r>
          </w:p>
          <w:p w:rsidR="00000000" w:rsidRPr="00633C72" w:rsidP="00633C72">
            <w:pPr>
              <w:pStyle w:val="ListBullet2"/>
            </w:pPr>
            <w:r w:rsidRPr="00633C72">
              <w:t>attributes of increased safety including:</w:t>
            </w:r>
          </w:p>
          <w:p w:rsidR="00000000" w:rsidRPr="00633C72" w:rsidP="00633C72">
            <w:pPr>
              <w:pStyle w:val="ListBullet3"/>
            </w:pPr>
            <w:r w:rsidRPr="00633C72">
              <w:t>absence of sparking contacts</w:t>
            </w:r>
          </w:p>
          <w:p w:rsidR="00000000" w:rsidRPr="00633C72" w:rsidP="00633C72">
            <w:pPr>
              <w:pStyle w:val="ListBullet3"/>
            </w:pPr>
            <w:r w:rsidRPr="00633C72">
              <w:t>situations where this type can be used</w:t>
            </w:r>
          </w:p>
          <w:p w:rsidR="00000000" w:rsidRPr="00633C72" w:rsidP="00633C72">
            <w:pPr>
              <w:pStyle w:val="ListBullet2"/>
            </w:pPr>
            <w:r w:rsidRPr="00633C72">
              <w:t>aspects that are vulnerable to voidi</w:t>
            </w:r>
            <w:r w:rsidRPr="00633C72">
              <w:t>ng the protection due to poor installation or maintenance, including:</w:t>
            </w:r>
          </w:p>
          <w:p w:rsidR="00000000" w:rsidRPr="00633C72" w:rsidP="00633C72">
            <w:pPr>
              <w:pStyle w:val="ListBullet3"/>
            </w:pPr>
            <w:r w:rsidRPr="00633C72">
              <w:t>installed location</w:t>
            </w:r>
          </w:p>
          <w:p w:rsidR="00000000" w:rsidRPr="00633C72" w:rsidP="00633C72">
            <w:pPr>
              <w:pStyle w:val="ListBullet3"/>
            </w:pPr>
            <w:r w:rsidRPr="00633C72">
              <w:t>electrical connections</w:t>
            </w:r>
          </w:p>
          <w:p w:rsidR="00000000" w:rsidRPr="00633C72" w:rsidP="00633C72">
            <w:pPr>
              <w:pStyle w:val="ListBullet3"/>
            </w:pPr>
            <w:r w:rsidRPr="00633C72">
              <w:t>clearances</w:t>
            </w:r>
          </w:p>
          <w:p w:rsidR="00000000" w:rsidRPr="00633C72" w:rsidP="00633C72">
            <w:pPr>
              <w:pStyle w:val="ListBullet3"/>
            </w:pPr>
            <w:r w:rsidRPr="00633C72">
              <w:t>preservation of temperature limitations</w:t>
            </w:r>
          </w:p>
          <w:p w:rsidR="00000000" w:rsidRPr="00633C72" w:rsidP="00633C72">
            <w:pPr>
              <w:pStyle w:val="ListBullet3"/>
            </w:pPr>
            <w:r w:rsidRPr="00633C72">
              <w:t>components</w:t>
            </w:r>
          </w:p>
          <w:p w:rsidR="00000000" w:rsidRPr="00633C72" w:rsidP="00633C72">
            <w:pPr>
              <w:pStyle w:val="ListBullet"/>
            </w:pPr>
            <w:r w:rsidRPr="00633C72">
              <w:t>purpose and characteristics of the design features of equipment and circuits protected by the intrinsic safety (Ex ‘i’) type, including:</w:t>
            </w:r>
          </w:p>
          <w:p w:rsidR="00000000" w:rsidRPr="00633C72" w:rsidP="00633C72">
            <w:pPr>
              <w:pStyle w:val="ListBullet2"/>
            </w:pPr>
            <w:r w:rsidRPr="00633C72">
              <w:t>how the intrinsic safety type works to provide explosion protection</w:t>
            </w:r>
          </w:p>
          <w:p w:rsidR="00000000" w:rsidRPr="00633C72" w:rsidP="00633C72">
            <w:pPr>
              <w:pStyle w:val="ListBullet2"/>
            </w:pPr>
            <w:r w:rsidRPr="00633C72">
              <w:t>features of intrinsic safety and th</w:t>
            </w:r>
            <w:r w:rsidRPr="00633C72">
              <w:t>eir function, including:</w:t>
            </w:r>
          </w:p>
          <w:p w:rsidR="00000000" w:rsidRPr="00633C72" w:rsidP="00633C72">
            <w:pPr>
              <w:pStyle w:val="ListBullet3"/>
            </w:pPr>
            <w:r w:rsidRPr="00633C72">
              <w:t>associated equipment</w:t>
            </w:r>
          </w:p>
          <w:p w:rsidR="00000000" w:rsidRPr="00633C72" w:rsidP="00633C72">
            <w:pPr>
              <w:pStyle w:val="ListBullet3"/>
            </w:pPr>
            <w:r w:rsidRPr="00633C72">
              <w:t>simple devices</w:t>
            </w:r>
          </w:p>
          <w:p w:rsidR="00000000" w:rsidRPr="00633C72" w:rsidP="00633C72">
            <w:pPr>
              <w:pStyle w:val="ListBullet3"/>
            </w:pPr>
            <w:r w:rsidRPr="00633C72">
              <w:t>dependant components</w:t>
            </w:r>
          </w:p>
          <w:p w:rsidR="00000000" w:rsidRPr="00633C72" w:rsidP="00633C72">
            <w:pPr>
              <w:pStyle w:val="ListBullet3"/>
            </w:pPr>
            <w:r w:rsidRPr="00633C72">
              <w:t>infallible components, assemblies and connections</w:t>
            </w:r>
          </w:p>
          <w:p w:rsidR="00000000" w:rsidRPr="00633C72" w:rsidP="00633C72">
            <w:pPr>
              <w:pStyle w:val="ListBullet3"/>
            </w:pPr>
            <w:r w:rsidRPr="00633C72">
              <w:t>external wiring</w:t>
            </w:r>
          </w:p>
          <w:p w:rsidR="00000000" w:rsidRPr="00633C72" w:rsidP="00633C72">
            <w:pPr>
              <w:pStyle w:val="ListBullet3"/>
            </w:pPr>
            <w:r w:rsidRPr="00633C72">
              <w:t>safety barrier</w:t>
            </w:r>
          </w:p>
          <w:p w:rsidR="00000000" w:rsidRPr="00633C72" w:rsidP="00633C72">
            <w:pPr>
              <w:pStyle w:val="ListBullet2"/>
            </w:pPr>
            <w:r w:rsidRPr="00633C72">
              <w:t>attributes of intrinsic safety including:</w:t>
            </w:r>
          </w:p>
          <w:p w:rsidR="00000000" w:rsidRPr="00633C72" w:rsidP="00633C72">
            <w:pPr>
              <w:pStyle w:val="ListBullet3"/>
            </w:pPr>
            <w:r w:rsidRPr="00633C72">
              <w:t>levels of protection</w:t>
            </w:r>
          </w:p>
          <w:p w:rsidR="00000000" w:rsidRPr="00633C72" w:rsidP="00633C72">
            <w:pPr>
              <w:pStyle w:val="ListBullet3"/>
            </w:pPr>
            <w:r w:rsidRPr="00633C72">
              <w:t>ignition energy limiting</w:t>
            </w:r>
          </w:p>
          <w:p w:rsidR="00000000" w:rsidRPr="00633C72" w:rsidP="00633C72">
            <w:pPr>
              <w:pStyle w:val="ListBullet3"/>
            </w:pPr>
            <w:r w:rsidRPr="00633C72">
              <w:t>en</w:t>
            </w:r>
            <w:r w:rsidRPr="00633C72">
              <w:t>tity versus integrated system concept</w:t>
            </w:r>
          </w:p>
          <w:p w:rsidR="00000000" w:rsidRPr="00633C72" w:rsidP="00633C72">
            <w:pPr>
              <w:pStyle w:val="ListBullet3"/>
            </w:pPr>
            <w:r w:rsidRPr="00633C72">
              <w:t>situations where this type can be used</w:t>
            </w:r>
          </w:p>
          <w:p w:rsidR="00000000" w:rsidRPr="00633C72" w:rsidP="00633C72">
            <w:pPr>
              <w:pStyle w:val="ListBullet2"/>
            </w:pPr>
            <w:r w:rsidRPr="00633C72">
              <w:t>aspects that are vulnerable to voiding the protection due to poor installation or maintenance, including:</w:t>
            </w:r>
          </w:p>
          <w:p w:rsidR="00000000" w:rsidRPr="00633C72" w:rsidP="00633C72">
            <w:pPr>
              <w:pStyle w:val="ListBullet3"/>
            </w:pPr>
            <w:r w:rsidRPr="00633C72">
              <w:t>installed location</w:t>
            </w:r>
          </w:p>
          <w:p w:rsidR="00000000" w:rsidRPr="00633C72" w:rsidP="00633C72">
            <w:pPr>
              <w:pStyle w:val="ListBullet3"/>
            </w:pPr>
            <w:r w:rsidRPr="00633C72">
              <w:t>stored energy sources</w:t>
            </w:r>
          </w:p>
          <w:p w:rsidR="00000000" w:rsidRPr="00633C72" w:rsidP="00633C72">
            <w:pPr>
              <w:pStyle w:val="ListBullet3"/>
            </w:pPr>
            <w:r w:rsidRPr="00633C72">
              <w:t>insulation ratings</w:t>
            </w:r>
          </w:p>
          <w:p w:rsidR="00000000" w:rsidRPr="00633C72" w:rsidP="00633C72">
            <w:pPr>
              <w:pStyle w:val="ListBullet3"/>
            </w:pPr>
            <w:r w:rsidRPr="00633C72">
              <w:t>external wiring</w:t>
            </w:r>
          </w:p>
          <w:p w:rsidR="00000000" w:rsidRPr="00633C72" w:rsidP="00633C72">
            <w:pPr>
              <w:pStyle w:val="ListBullet3"/>
            </w:pPr>
            <w:r w:rsidRPr="00633C72">
              <w:t>methods of earthing/bonding</w:t>
            </w:r>
          </w:p>
          <w:p w:rsidR="00000000" w:rsidRPr="00633C72" w:rsidP="00633C72">
            <w:pPr>
              <w:pStyle w:val="ListBullet"/>
            </w:pPr>
            <w:r w:rsidRPr="00633C72">
              <w:t>purpose and characteristics of the design features of equipment and circuits protected by the type of protection ‘n’ (Ex ‘n’) technique, including:</w:t>
            </w:r>
          </w:p>
          <w:p w:rsidR="00000000" w:rsidRPr="00633C72" w:rsidP="00633C72">
            <w:pPr>
              <w:pStyle w:val="ListBullet2"/>
            </w:pPr>
            <w:r w:rsidRPr="00633C72">
              <w:t>how type of protection ‘n’</w:t>
            </w:r>
            <w:r w:rsidRPr="00633C72">
              <w:t xml:space="preserve"> works to provide explosion protection</w:t>
            </w:r>
          </w:p>
          <w:p w:rsidR="00000000" w:rsidRPr="00633C72" w:rsidP="00633C72">
            <w:pPr>
              <w:pStyle w:val="ListBullet2"/>
            </w:pPr>
            <w:r w:rsidRPr="00633C72">
              <w:t>features of type of protection ‘n’ and their application, including:</w:t>
            </w:r>
          </w:p>
          <w:p w:rsidR="00000000" w:rsidRPr="00633C72" w:rsidP="00633C72">
            <w:pPr>
              <w:pStyle w:val="ListBullet3"/>
            </w:pPr>
            <w:r w:rsidRPr="00633C72">
              <w:t>non-sparking device ‘nA’</w:t>
            </w:r>
          </w:p>
          <w:p w:rsidR="00000000" w:rsidRPr="00633C72" w:rsidP="00633C72">
            <w:pPr>
              <w:pStyle w:val="ListBullet3"/>
            </w:pPr>
            <w:r w:rsidRPr="00633C72">
              <w:t>range of devices and components designated ‘nC’</w:t>
            </w:r>
          </w:p>
          <w:p w:rsidR="00000000" w:rsidRPr="00633C72" w:rsidP="00633C72">
            <w:pPr>
              <w:pStyle w:val="ListBullet3"/>
            </w:pPr>
            <w:r w:rsidRPr="00633C72">
              <w:t>energy-limited equipment ‘nL’</w:t>
            </w:r>
          </w:p>
          <w:p w:rsidR="00000000" w:rsidRPr="00633C72" w:rsidP="00633C72">
            <w:pPr>
              <w:pStyle w:val="ListBullet3"/>
            </w:pPr>
            <w:r w:rsidRPr="00633C72">
              <w:t>associated energy-limited equipment ‘[nL]’</w:t>
            </w:r>
            <w:r w:rsidRPr="00633C72">
              <w:t xml:space="preserve"> or ‘[Ex nL]’</w:t>
            </w:r>
          </w:p>
          <w:p w:rsidR="00000000" w:rsidRPr="00633C72" w:rsidP="00633C72">
            <w:pPr>
              <w:pStyle w:val="ListBullet3"/>
            </w:pPr>
            <w:r w:rsidRPr="00633C72">
              <w:t>self-protected energy-limited equipment ‘nA nL’</w:t>
            </w:r>
          </w:p>
          <w:p w:rsidR="00000000" w:rsidRPr="00633C72" w:rsidP="00633C72">
            <w:pPr>
              <w:pStyle w:val="ListBullet3"/>
            </w:pPr>
            <w:r w:rsidRPr="00633C72">
              <w:t>restricted-breathing enclosure ‘nR’</w:t>
            </w:r>
          </w:p>
          <w:p w:rsidR="00000000" w:rsidRPr="00633C72" w:rsidP="00633C72">
            <w:pPr>
              <w:pStyle w:val="ListBullet2"/>
            </w:pPr>
            <w:r w:rsidRPr="00633C72">
              <w:t>aspects that are vulnerable to voiding the protection due to poor installation or maintenance, including:</w:t>
            </w:r>
          </w:p>
          <w:p w:rsidR="00000000" w:rsidRPr="00633C72" w:rsidP="00633C72">
            <w:pPr>
              <w:pStyle w:val="ListBullet3"/>
            </w:pPr>
            <w:r w:rsidRPr="00633C72">
              <w:t>installed location</w:t>
            </w:r>
          </w:p>
          <w:p w:rsidR="00000000" w:rsidRPr="00633C72" w:rsidP="00633C72">
            <w:pPr>
              <w:pStyle w:val="ListBullet3"/>
            </w:pPr>
            <w:r w:rsidRPr="00633C72">
              <w:t>enclosures</w:t>
            </w:r>
          </w:p>
          <w:p w:rsidR="00000000" w:rsidRPr="00633C72" w:rsidP="00633C72">
            <w:pPr>
              <w:pStyle w:val="ListBullet3"/>
            </w:pPr>
            <w:r w:rsidRPr="00633C72">
              <w:t>cable/conduit entrie</w:t>
            </w:r>
            <w:r w:rsidRPr="00633C72">
              <w:t>s</w:t>
            </w:r>
          </w:p>
          <w:p w:rsidR="00000000" w:rsidRPr="00633C72" w:rsidP="00633C72">
            <w:pPr>
              <w:pStyle w:val="ListBullet3"/>
            </w:pPr>
            <w:r w:rsidRPr="00633C72">
              <w:t>external connections</w:t>
            </w:r>
          </w:p>
          <w:p w:rsidR="00000000" w:rsidRPr="00633C72" w:rsidP="00633C72">
            <w:pPr>
              <w:pStyle w:val="ListBullet"/>
            </w:pPr>
            <w:r w:rsidRPr="00633C72">
              <w:t>purpose and characteristics of the design features of equipment protected by the encapsulation (Ex ‘m’) technique including:</w:t>
            </w:r>
          </w:p>
          <w:p w:rsidR="00000000" w:rsidRPr="00633C72" w:rsidP="00633C72">
            <w:pPr>
              <w:pStyle w:val="ListBullet2"/>
            </w:pPr>
            <w:r w:rsidRPr="00633C72">
              <w:t>how the encapsulation type works to provide explosion protection</w:t>
            </w:r>
          </w:p>
          <w:p w:rsidR="00000000" w:rsidRPr="00633C72" w:rsidP="00633C72">
            <w:pPr>
              <w:pStyle w:val="ListBullet2"/>
            </w:pPr>
            <w:r w:rsidRPr="00633C72">
              <w:t>features of type of protection ‘m’</w:t>
            </w:r>
            <w:r w:rsidRPr="00633C72">
              <w:t xml:space="preserve"> and their function, including:</w:t>
            </w:r>
          </w:p>
          <w:p w:rsidR="00000000" w:rsidRPr="00633C72" w:rsidP="00633C72">
            <w:pPr>
              <w:pStyle w:val="ListBullet3"/>
            </w:pPr>
            <w:r w:rsidRPr="00633C72">
              <w:t>levels of protection</w:t>
            </w:r>
          </w:p>
          <w:p w:rsidR="00000000" w:rsidRPr="00633C72" w:rsidP="00633C72">
            <w:pPr>
              <w:pStyle w:val="ListBullet3"/>
            </w:pPr>
            <w:r w:rsidRPr="00633C72">
              <w:t>temperature limitations</w:t>
            </w:r>
          </w:p>
          <w:p w:rsidR="00000000" w:rsidRPr="00633C72" w:rsidP="00633C72">
            <w:pPr>
              <w:pStyle w:val="ListBullet3"/>
            </w:pPr>
            <w:r w:rsidRPr="00633C72">
              <w:t>protective devices</w:t>
            </w:r>
          </w:p>
          <w:p w:rsidR="00000000" w:rsidRPr="00633C72" w:rsidP="00633C72">
            <w:pPr>
              <w:pStyle w:val="ListBullet3"/>
            </w:pPr>
            <w:r w:rsidRPr="00633C72">
              <w:t>situations where this type can be used</w:t>
            </w:r>
          </w:p>
          <w:p w:rsidR="00000000" w:rsidRPr="00633C72" w:rsidP="00633C72">
            <w:pPr>
              <w:pStyle w:val="ListBullet2"/>
            </w:pPr>
            <w:r w:rsidRPr="00633C72">
              <w:t>aspects that are vulnerable to voiding the protection due to poor installation or maintenance</w:t>
            </w:r>
          </w:p>
          <w:p w:rsidR="00000000" w:rsidRPr="00633C72" w:rsidP="00633C72">
            <w:pPr>
              <w:pStyle w:val="ListBullet"/>
            </w:pPr>
            <w:r w:rsidRPr="00633C72">
              <w:t>purpose and characteristics of the design features of equipment by the oil immersion (Ex ‘o’) technique, including:</w:t>
            </w:r>
          </w:p>
          <w:p w:rsidR="00000000" w:rsidRPr="00633C72" w:rsidP="00633C72">
            <w:pPr>
              <w:pStyle w:val="ListBullet2"/>
            </w:pPr>
            <w:r w:rsidRPr="00633C72">
              <w:t>how the oil immersion type works to provide explosion protection</w:t>
            </w:r>
          </w:p>
          <w:p w:rsidR="00000000" w:rsidRPr="00633C72" w:rsidP="00633C72">
            <w:pPr>
              <w:pStyle w:val="ListBullet2"/>
            </w:pPr>
            <w:r w:rsidRPr="00633C72">
              <w:t>features of type of protection ‘o’ and their function, including:</w:t>
            </w:r>
          </w:p>
          <w:p w:rsidR="00000000" w:rsidRPr="00633C72" w:rsidP="00633C72">
            <w:pPr>
              <w:pStyle w:val="ListBullet3"/>
            </w:pPr>
            <w:r w:rsidRPr="00633C72">
              <w:t>protective liquid</w:t>
            </w:r>
          </w:p>
          <w:p w:rsidR="00000000" w:rsidRPr="00633C72" w:rsidP="00633C72">
            <w:pPr>
              <w:pStyle w:val="ListBullet3"/>
            </w:pPr>
            <w:r w:rsidRPr="00633C72">
              <w:t>limiting temperature</w:t>
            </w:r>
          </w:p>
          <w:p w:rsidR="00000000" w:rsidRPr="00633C72" w:rsidP="00633C72">
            <w:pPr>
              <w:pStyle w:val="ListBullet3"/>
            </w:pPr>
            <w:r w:rsidRPr="00633C72">
              <w:t>immersion depth</w:t>
            </w:r>
          </w:p>
          <w:p w:rsidR="00000000" w:rsidRPr="00633C72" w:rsidP="00633C72">
            <w:pPr>
              <w:pStyle w:val="ListBullet3"/>
            </w:pPr>
            <w:r w:rsidRPr="00633C72">
              <w:t>situations where this type can be used</w:t>
            </w:r>
          </w:p>
          <w:p w:rsidR="00000000" w:rsidRPr="00633C72" w:rsidP="00633C72">
            <w:pPr>
              <w:pStyle w:val="ListBullet"/>
            </w:pPr>
            <w:r w:rsidRPr="00633C72">
              <w:t>purpose and characteristics of the design features of equipment protected by the powder filled (Ex ‘q’) technique, including:</w:t>
            </w:r>
          </w:p>
          <w:p w:rsidR="00000000" w:rsidRPr="00633C72" w:rsidP="00633C72">
            <w:pPr>
              <w:pStyle w:val="ListBullet2"/>
            </w:pPr>
            <w:r w:rsidRPr="00633C72">
              <w:t>how the powder-filling type works to provide explosion protection</w:t>
            </w:r>
          </w:p>
          <w:p w:rsidR="00000000" w:rsidRPr="00633C72" w:rsidP="00633C72">
            <w:pPr>
              <w:pStyle w:val="ListBullet2"/>
            </w:pPr>
            <w:r w:rsidRPr="00633C72">
              <w:t>features of the type of powder-filling ‘q’ and their function, including:</w:t>
            </w:r>
          </w:p>
          <w:p w:rsidR="00000000" w:rsidRPr="00633C72" w:rsidP="00633C72">
            <w:pPr>
              <w:pStyle w:val="ListBullet3"/>
            </w:pPr>
            <w:r w:rsidRPr="00633C72">
              <w:t>permanently sealed enclosures</w:t>
            </w:r>
          </w:p>
          <w:p w:rsidR="00000000" w:rsidRPr="00633C72" w:rsidP="00633C72">
            <w:pPr>
              <w:pStyle w:val="ListBullet3"/>
            </w:pPr>
            <w:r w:rsidRPr="00633C72">
              <w:t>enclosures intended to be opened for repair</w:t>
            </w:r>
          </w:p>
          <w:p w:rsidR="00000000" w:rsidRPr="00633C72" w:rsidP="00633C72">
            <w:pPr>
              <w:pStyle w:val="ListBullet3"/>
            </w:pPr>
            <w:r w:rsidRPr="00633C72">
              <w:t>temperature limitation</w:t>
            </w:r>
          </w:p>
          <w:p w:rsidR="00000000" w:rsidRPr="00633C72" w:rsidP="00633C72">
            <w:pPr>
              <w:pStyle w:val="ListBullet3"/>
            </w:pPr>
            <w:r w:rsidRPr="00633C72">
              <w:t>types of devices</w:t>
            </w:r>
          </w:p>
          <w:p w:rsidR="00000000" w:rsidRPr="00633C72" w:rsidP="00633C72">
            <w:pPr>
              <w:pStyle w:val="ListBullet3"/>
            </w:pPr>
            <w:r w:rsidRPr="00633C72">
              <w:t>situations where this type can be used</w:t>
            </w:r>
          </w:p>
          <w:p w:rsidR="00000000" w:rsidRPr="00633C72" w:rsidP="00633C72">
            <w:pPr>
              <w:pStyle w:val="ListBullet"/>
            </w:pPr>
            <w:r w:rsidRPr="00633C72">
              <w:t>purpose and characteristics of the design features of equipment and circuits protected by the pressurisation enclosure (Ex ‘p’) technique including:</w:t>
            </w:r>
          </w:p>
          <w:p w:rsidR="00000000" w:rsidRPr="00633C72" w:rsidP="00633C72">
            <w:pPr>
              <w:pStyle w:val="ListBullet2"/>
            </w:pPr>
            <w:r w:rsidRPr="00633C72">
              <w:t>how the pressurization enclosure type works to provide explosion p</w:t>
            </w:r>
            <w:r w:rsidRPr="00633C72">
              <w:t>rotection</w:t>
            </w:r>
          </w:p>
          <w:p w:rsidR="00000000" w:rsidRPr="00633C72" w:rsidP="00633C72">
            <w:pPr>
              <w:pStyle w:val="ListBullet2"/>
            </w:pPr>
            <w:r w:rsidRPr="00633C72">
              <w:t>features of the type of pressurization enclosure ‘p’ and their function, including:</w:t>
            </w:r>
          </w:p>
          <w:p w:rsidR="00000000" w:rsidRPr="00633C72" w:rsidP="00633C72">
            <w:pPr>
              <w:pStyle w:val="ListBullet3"/>
            </w:pPr>
            <w:r w:rsidRPr="00633C72">
              <w:t>types of pressurisation</w:t>
            </w:r>
          </w:p>
          <w:p w:rsidR="00000000" w:rsidRPr="00633C72" w:rsidP="00633C72">
            <w:pPr>
              <w:pStyle w:val="ListBullet3"/>
            </w:pPr>
            <w:r w:rsidRPr="00633C72">
              <w:t>pressurisation system</w:t>
            </w:r>
          </w:p>
          <w:p w:rsidR="00000000" w:rsidRPr="00633C72" w:rsidP="00633C72">
            <w:pPr>
              <w:pStyle w:val="ListBullet3"/>
            </w:pPr>
            <w:r w:rsidRPr="00633C72">
              <w:t>purging</w:t>
            </w:r>
          </w:p>
          <w:p w:rsidR="00000000" w:rsidRPr="00633C72" w:rsidP="00633C72">
            <w:pPr>
              <w:pStyle w:val="ListBullet3"/>
            </w:pPr>
            <w:r w:rsidRPr="00633C72">
              <w:t>temperature limitation</w:t>
            </w:r>
          </w:p>
          <w:p w:rsidR="00000000" w:rsidRPr="00633C72" w:rsidP="00633C72">
            <w:pPr>
              <w:pStyle w:val="ListBullet3"/>
            </w:pPr>
            <w:r w:rsidRPr="00633C72">
              <w:t>safety devices</w:t>
            </w:r>
          </w:p>
          <w:p w:rsidR="00000000" w:rsidRPr="00633C72" w:rsidP="00633C72">
            <w:pPr>
              <w:pStyle w:val="ListBullet3"/>
            </w:pPr>
            <w:r w:rsidRPr="00633C72">
              <w:t>containment systems</w:t>
            </w:r>
          </w:p>
          <w:p w:rsidR="00000000" w:rsidRPr="00633C72" w:rsidP="00633C72">
            <w:pPr>
              <w:pStyle w:val="ListBullet3"/>
            </w:pPr>
            <w:r w:rsidRPr="00633C72">
              <w:t>protection types</w:t>
            </w:r>
          </w:p>
          <w:p w:rsidR="00000000" w:rsidRPr="00633C72" w:rsidP="00633C72">
            <w:pPr>
              <w:pStyle w:val="ListBullet3"/>
            </w:pPr>
            <w:r w:rsidRPr="00633C72">
              <w:t>situations where this type can be used</w:t>
            </w:r>
          </w:p>
          <w:p w:rsidR="00000000" w:rsidRPr="00633C72" w:rsidP="00633C72">
            <w:pPr>
              <w:pStyle w:val="ListBullet2"/>
            </w:pPr>
            <w:r w:rsidRPr="00633C72">
              <w:t>aspects that are vulnerable to voiding the protection due to pressure failure, including:</w:t>
            </w:r>
          </w:p>
          <w:p w:rsidR="00000000" w:rsidRPr="00633C72" w:rsidP="00633C72">
            <w:pPr>
              <w:pStyle w:val="ListBullet3"/>
            </w:pPr>
            <w:r w:rsidRPr="00633C72">
              <w:t>inadequate cable/conduit entries</w:t>
            </w:r>
          </w:p>
          <w:p w:rsidR="00000000" w:rsidRPr="00633C72" w:rsidP="00633C72">
            <w:pPr>
              <w:pStyle w:val="ListBullet3"/>
            </w:pPr>
            <w:r w:rsidRPr="00633C72">
              <w:t>poorly secured doors and covers</w:t>
            </w:r>
          </w:p>
          <w:p w:rsidR="00000000" w:rsidRPr="00633C72" w:rsidP="00633C72">
            <w:pPr>
              <w:pStyle w:val="ListBullet3"/>
            </w:pPr>
            <w:r w:rsidRPr="00633C72">
              <w:t>failed safety devices</w:t>
            </w:r>
          </w:p>
          <w:p w:rsidR="00000000" w:rsidRPr="00633C72" w:rsidP="00633C72">
            <w:pPr>
              <w:pStyle w:val="ListBullet3"/>
            </w:pPr>
            <w:r w:rsidRPr="00633C72">
              <w:t>negating purging requirements after ma</w:t>
            </w:r>
            <w:r w:rsidRPr="00633C72">
              <w:t>intenance</w:t>
            </w:r>
          </w:p>
          <w:p w:rsidR="00000000" w:rsidRPr="00633C72" w:rsidP="00633C72">
            <w:pPr>
              <w:pStyle w:val="ListBullet"/>
            </w:pPr>
            <w:r w:rsidRPr="00633C72">
              <w:t>purpose and characteristics of the design features of equipment protected from dust ignition by enclosure (Ex ‘t’), including:</w:t>
            </w:r>
          </w:p>
          <w:p w:rsidR="00000000" w:rsidRPr="00633C72" w:rsidP="00633C72">
            <w:pPr>
              <w:pStyle w:val="ListBullet2"/>
            </w:pPr>
            <w:r w:rsidRPr="00633C72">
              <w:t>how the dust ignition by enclosure type works to provide explosion protection</w:t>
            </w:r>
          </w:p>
          <w:p w:rsidR="00000000" w:rsidRPr="00633C72" w:rsidP="00633C72">
            <w:pPr>
              <w:pStyle w:val="ListBullet2"/>
            </w:pPr>
            <w:r w:rsidRPr="00633C72">
              <w:t xml:space="preserve">features of dust ignition by enclosure </w:t>
            </w:r>
            <w:r w:rsidRPr="00633C72">
              <w:t>‘t’ and their function, including:</w:t>
            </w:r>
          </w:p>
          <w:p w:rsidR="00000000" w:rsidRPr="00633C72" w:rsidP="00633C72">
            <w:pPr>
              <w:pStyle w:val="ListBullet3"/>
            </w:pPr>
            <w:r w:rsidRPr="00633C72">
              <w:t>level of protection</w:t>
            </w:r>
          </w:p>
          <w:p w:rsidR="00000000" w:rsidRPr="00633C72" w:rsidP="00633C72">
            <w:pPr>
              <w:pStyle w:val="ListBullet3"/>
            </w:pPr>
            <w:r w:rsidRPr="00633C72">
              <w:t>protective devices</w:t>
            </w:r>
          </w:p>
          <w:p w:rsidR="00000000" w:rsidRPr="00633C72" w:rsidP="00633C72">
            <w:pPr>
              <w:pStyle w:val="ListBullet3"/>
            </w:pPr>
            <w:r w:rsidRPr="00633C72">
              <w:t>gaskets</w:t>
            </w:r>
          </w:p>
          <w:p w:rsidR="00000000" w:rsidRPr="00633C72" w:rsidP="00633C72">
            <w:pPr>
              <w:pStyle w:val="ListBullet3"/>
            </w:pPr>
            <w:r w:rsidRPr="00633C72">
              <w:t>cable/conduit entries</w:t>
            </w:r>
          </w:p>
          <w:p w:rsidR="00000000" w:rsidRPr="00633C72" w:rsidP="00633C72">
            <w:pPr>
              <w:pStyle w:val="ListBullet3"/>
            </w:pPr>
            <w:r w:rsidRPr="00633C72">
              <w:t>situations where this type can be used</w:t>
            </w:r>
          </w:p>
          <w:p w:rsidR="00000000" w:rsidRPr="00633C72" w:rsidP="00633C72">
            <w:pPr>
              <w:pStyle w:val="ListBullet3"/>
            </w:pPr>
            <w:r w:rsidRPr="00633C72">
              <w:t>type protection ‘pD’ in legacy systems</w:t>
            </w:r>
          </w:p>
          <w:p w:rsidR="00000000" w:rsidRPr="00633C72" w:rsidP="00633C72">
            <w:pPr>
              <w:pStyle w:val="ListBullet2"/>
            </w:pPr>
            <w:r w:rsidRPr="00633C72">
              <w:t>aspects that are vulnerable to voiding the protection due to poor installation or maintenance, including:</w:t>
            </w:r>
          </w:p>
          <w:p w:rsidR="00000000" w:rsidRPr="00633C72" w:rsidP="00633C72">
            <w:pPr>
              <w:pStyle w:val="ListBullet3"/>
            </w:pPr>
            <w:r w:rsidRPr="00633C72">
              <w:t>cable/conduit entries</w:t>
            </w:r>
          </w:p>
          <w:p w:rsidR="00000000" w:rsidRPr="00633C72" w:rsidP="00633C72">
            <w:pPr>
              <w:pStyle w:val="ListBullet3"/>
            </w:pPr>
            <w:r w:rsidRPr="00633C72">
              <w:t>sealing</w:t>
            </w:r>
          </w:p>
          <w:p w:rsidR="00000000" w:rsidRPr="00633C72" w:rsidP="00633C72">
            <w:pPr>
              <w:pStyle w:val="ListBullet3"/>
            </w:pPr>
            <w:r w:rsidRPr="00633C72">
              <w:t>dust layer accumulation</w:t>
            </w:r>
          </w:p>
          <w:p w:rsidR="00000000" w:rsidRPr="00633C72" w:rsidP="00633C72">
            <w:pPr>
              <w:pStyle w:val="ListBullet"/>
            </w:pPr>
            <w:r w:rsidRPr="00633C72">
              <w:t>common characteristics of explosion-protection types, including:</w:t>
            </w:r>
          </w:p>
          <w:p w:rsidR="00000000" w:rsidRPr="00633C72" w:rsidP="00633C72">
            <w:pPr>
              <w:pStyle w:val="ListBullet2"/>
            </w:pPr>
            <w:r w:rsidRPr="00633C72">
              <w:t>criteria on which equipment protection levels (EPLs) are assigned</w:t>
            </w:r>
          </w:p>
          <w:p w:rsidR="00000000" w:rsidRPr="00633C72" w:rsidP="00633C72">
            <w:pPr>
              <w:pStyle w:val="ListBullet2"/>
            </w:pPr>
            <w:r w:rsidRPr="00633C72">
              <w:t>the purposes of ‘temperature classification’ and ‘equipment grouping’</w:t>
            </w:r>
          </w:p>
          <w:p w:rsidR="00000000" w:rsidRPr="00633C72" w:rsidP="00633C72">
            <w:pPr>
              <w:pStyle w:val="ListBullet2"/>
            </w:pPr>
            <w:r w:rsidRPr="00633C72">
              <w:t>equipment markings (nameplate)</w:t>
            </w:r>
          </w:p>
          <w:p w:rsidR="00000000" w:rsidRPr="00633C72" w:rsidP="00633C72">
            <w:pPr>
              <w:pStyle w:val="ListBullet2"/>
            </w:pPr>
            <w:r w:rsidRPr="00633C72">
              <w:t>limitations of non-metallic or specific alloy enclosures</w:t>
            </w:r>
          </w:p>
          <w:p w:rsidR="00000000" w:rsidRPr="00633C72" w:rsidP="00633C72">
            <w:pPr>
              <w:pStyle w:val="ListBullet2"/>
            </w:pPr>
            <w:r w:rsidRPr="00633C72">
              <w:t>the purpose and use of conformit</w:t>
            </w:r>
            <w:r w:rsidRPr="00633C72">
              <w:t>y and certification/approval for equipment used in explosive atmospheres</w:t>
            </w:r>
          </w:p>
          <w:p w:rsidR="00000000" w:rsidRPr="00633C72" w:rsidP="00633C72">
            <w:pPr>
              <w:pStyle w:val="ListBullet2"/>
            </w:pPr>
            <w:r w:rsidRPr="00633C72">
              <w:t>environmental conditions that may impact on explosion-protection techniques</w:t>
            </w:r>
          </w:p>
          <w:p w:rsidR="00000000" w:rsidRPr="00633C72" w:rsidP="00633C72">
            <w:pPr>
              <w:pStyle w:val="ListBullet2"/>
            </w:pPr>
            <w:r w:rsidRPr="00633C72">
              <w:t>the principles and applications of other and mixed explosion-protection techniques</w:t>
            </w:r>
          </w:p>
          <w:p w:rsidR="00000000" w:rsidRPr="00633C72" w:rsidP="00633C72">
            <w:pPr>
              <w:pStyle w:val="ListBullet"/>
            </w:pPr>
            <w:r w:rsidRPr="00633C72">
              <w:t>standards to which expl</w:t>
            </w:r>
            <w:r w:rsidRPr="00633C72">
              <w:t>osion-protected equipment is required to comply, including</w:t>
            </w:r>
          </w:p>
          <w:p w:rsidR="00000000" w:rsidRPr="00633C72" w:rsidP="00633C72">
            <w:pPr>
              <w:pStyle w:val="ListBullet2"/>
            </w:pPr>
            <w:r w:rsidRPr="00633C72">
              <w:t>standards to which the protective features of each type of explosion protection are required to comply</w:t>
            </w:r>
          </w:p>
          <w:p w:rsidR="00000000" w:rsidRPr="00633C72" w:rsidP="00633C72">
            <w:pPr>
              <w:pStyle w:val="ListBullet2"/>
            </w:pPr>
            <w:r w:rsidRPr="00633C72">
              <w:t>typical content of equipment (Ex) certificates, including:</w:t>
            </w:r>
          </w:p>
          <w:p w:rsidR="00000000" w:rsidRPr="00633C72" w:rsidP="00633C72">
            <w:pPr>
              <w:pStyle w:val="ListBullet3"/>
            </w:pPr>
            <w:r w:rsidRPr="00633C72">
              <w:t>explosion-protection parameters</w:t>
            </w:r>
          </w:p>
          <w:p w:rsidR="00000000" w:rsidRPr="00633C72" w:rsidP="00633C72">
            <w:pPr>
              <w:pStyle w:val="ListBullet3"/>
            </w:pPr>
            <w:r w:rsidRPr="00633C72">
              <w:t>electrical parameters</w:t>
            </w:r>
          </w:p>
          <w:p w:rsidR="00000000" w:rsidRPr="00633C72" w:rsidP="00633C72">
            <w:pPr>
              <w:pStyle w:val="ListBullet3"/>
            </w:pPr>
            <w:r w:rsidRPr="00633C72">
              <w:t>instruction and limitation of use</w:t>
            </w:r>
          </w:p>
          <w:p w:rsidR="00000000" w:rsidRPr="00633C72" w:rsidP="00633C72">
            <w:pPr>
              <w:pStyle w:val="ListBullet2"/>
            </w:pPr>
            <w:r w:rsidRPr="00633C72">
              <w:t>verification dossiers, including:</w:t>
            </w:r>
          </w:p>
          <w:p w:rsidR="00000000" w:rsidRPr="00633C72" w:rsidP="00633C72">
            <w:pPr>
              <w:pStyle w:val="ListBullet3"/>
            </w:pPr>
            <w:r w:rsidRPr="00633C72">
              <w:t>purpose</w:t>
            </w:r>
          </w:p>
          <w:p w:rsidR="00000000" w:rsidRPr="00633C72" w:rsidP="00633C72">
            <w:pPr>
              <w:pStyle w:val="ListBullet3"/>
            </w:pPr>
            <w:r w:rsidRPr="00633C72">
              <w:t>content</w:t>
            </w:r>
          </w:p>
          <w:p w:rsidR="00000000" w:rsidRPr="00633C72" w:rsidP="00633C72">
            <w:pPr>
              <w:pStyle w:val="ListBullet"/>
            </w:pPr>
            <w:r w:rsidRPr="00633C72">
              <w:t>Ex certification schemes to accepted standards, including</w:t>
            </w:r>
          </w:p>
          <w:p w:rsidR="00000000" w:rsidRPr="00633C72" w:rsidP="00633C72">
            <w:pPr>
              <w:pStyle w:val="ListBullet2"/>
            </w:pPr>
            <w:r w:rsidRPr="00633C72">
              <w:t>purpose and scope of certification schemes</w:t>
            </w:r>
          </w:p>
          <w:p w:rsidR="00000000" w:rsidRPr="00633C72" w:rsidP="00633C72">
            <w:pPr>
              <w:pStyle w:val="ListBullet2"/>
            </w:pPr>
            <w:r w:rsidRPr="00633C72">
              <w:t>accepted certification schemes</w:t>
            </w:r>
          </w:p>
          <w:p w:rsidR="00000000" w:rsidRPr="00633C72" w:rsidP="00633C72">
            <w:pPr>
              <w:pStyle w:val="ListBullet2"/>
            </w:pPr>
            <w:r w:rsidRPr="00633C72">
              <w:t>processes for having equipment certified under the acceptable Ex schemes, including:</w:t>
            </w:r>
          </w:p>
          <w:p w:rsidR="00000000" w:rsidRPr="00633C72" w:rsidP="00633C72">
            <w:pPr>
              <w:pStyle w:val="ListBullet3"/>
            </w:pPr>
            <w:r w:rsidRPr="00633C72">
              <w:t>scheme procedures</w:t>
            </w:r>
          </w:p>
          <w:p w:rsidR="00000000" w:rsidRPr="00633C72" w:rsidP="00633C72">
            <w:pPr>
              <w:pStyle w:val="ListBullet3"/>
            </w:pPr>
            <w:r w:rsidRPr="00633C72">
              <w:t>quality management requirements</w:t>
            </w:r>
          </w:p>
          <w:p w:rsidR="00000000" w:rsidRPr="00633C72" w:rsidP="00633C72">
            <w:pPr>
              <w:pStyle w:val="ListBullet3"/>
            </w:pPr>
            <w:r w:rsidRPr="00633C72">
              <w:t>conformance testing and assessment</w:t>
            </w:r>
          </w:p>
          <w:p w:rsidR="00000000" w:rsidRPr="00633C72" w:rsidP="00633C72">
            <w:pPr>
              <w:pStyle w:val="ListBullet3"/>
            </w:pPr>
            <w:r w:rsidRPr="00633C72">
              <w:t>requirements for ongoing certification.</w:t>
            </w:r>
          </w:p>
        </w:tc>
      </w:tr>
    </w:tbl>
    <w:p w:rsidR="00000000" w:rsidRPr="00633C72" w:rsidP="00633C72">
      <w:pPr>
        <w:pStyle w:val="NoPaddingFontSize1"/>
      </w:pPr>
    </w:p>
    <w:p w:rsidR="00000000" w:rsidRPr="00633C72" w:rsidP="00633C72">
      <w:pPr>
        <w:pStyle w:val="AllowPageBreak"/>
      </w:pPr>
    </w:p>
    <w:p w:rsidR="00000000" w:rsidRPr="00633C72" w:rsidP="00633C72">
      <w:pPr>
        <w:pStyle w:val="Heading1"/>
      </w:pPr>
      <w:bookmarkStart w:id="4" w:name="O_1081940"/>
      <w:bookmarkEnd w:id="4"/>
      <w:r w:rsidRPr="00633C72">
        <w:t>Assessment Conditions</w:t>
      </w:r>
    </w:p>
    <w:tbl>
      <w:tblPr>
        <w:tblW w:w="9497" w:type="dxa"/>
        <w:tblLayout w:type="fixed"/>
        <w:tblCellMar>
          <w:left w:w="62" w:type="dxa"/>
          <w:right w:w="62" w:type="dxa"/>
        </w:tblCellMar>
        <w:tblLook w:val="0000"/>
      </w:tblPr>
      <w:tblGrid>
        <w:gridCol w:w="9497"/>
      </w:tblGrid>
      <w:tr w:rsidTr="00633C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3C72" w:rsidP="00633C72">
            <w:pPr>
              <w:pStyle w:val="BodyText"/>
            </w:pPr>
            <w:r w:rsidRPr="00633C72">
              <w:t xml:space="preserve">Assessors must hold credentials specified within the Standards for Registered Training Organisations current at the time of assessment. </w:t>
            </w:r>
          </w:p>
          <w:p w:rsidR="00000000" w:rsidRPr="00633C72" w:rsidP="00633C72">
            <w:pPr>
              <w:pStyle w:val="BodyText"/>
            </w:pPr>
            <w:r w:rsidRPr="00633C72">
              <w:t>Assessment must satisfy the Principles of Assessment and Rules of Evidence and all regulatory requirements included wit</w:t>
            </w:r>
            <w:r w:rsidRPr="00633C72">
              <w:t>hin the Standards for Registered Training Organisations current at the time of assessment.</w:t>
            </w:r>
          </w:p>
          <w:p w:rsidR="00000000" w:rsidRPr="00633C72" w:rsidP="00633C72">
            <w:pPr>
              <w:pStyle w:val="BodyText"/>
            </w:pPr>
            <w:r w:rsidRPr="00633C72">
              <w:t>Assessment must occur in workplace operational situations where it is appropriate to do so; where this is not appropriate, assessment must occur in simulated workpla</w:t>
            </w:r>
            <w:r w:rsidRPr="00633C72">
              <w:t>ce operational situations that replicate workplace conditions.</w:t>
            </w:r>
          </w:p>
          <w:p w:rsidR="00000000" w:rsidRPr="00633C72" w:rsidP="00633C72">
            <w:pPr>
              <w:pStyle w:val="BodyText"/>
            </w:pPr>
            <w:r w:rsidRPr="00633C72">
              <w:t>Assessment processes and techniques must be appropriate to the language, literacy and numeracy requirements of the work being performed and the needs of the candidate.</w:t>
            </w:r>
          </w:p>
          <w:p w:rsidR="00000000" w:rsidRPr="00633C72" w:rsidP="00633C72">
            <w:pPr>
              <w:pStyle w:val="BodyText"/>
            </w:pPr>
            <w:r w:rsidRPr="00633C72">
              <w:t xml:space="preserve">Resources for assessment </w:t>
            </w:r>
            <w:r w:rsidRPr="00633C72">
              <w:t>must include access to:</w:t>
            </w:r>
          </w:p>
          <w:p w:rsidR="00000000" w:rsidRPr="00633C72" w:rsidP="00633C72">
            <w:pPr>
              <w:pStyle w:val="ListBullet"/>
            </w:pPr>
            <w:r w:rsidRPr="00633C72">
              <w:t>a range of relevant exercises, case studies and/or other simulations</w:t>
            </w:r>
          </w:p>
          <w:p w:rsidR="00000000" w:rsidRPr="00633C72" w:rsidP="00633C72">
            <w:pPr>
              <w:pStyle w:val="ListBullet"/>
            </w:pPr>
            <w:r w:rsidRPr="00633C72">
              <w:t>relevant and appropriate access equipment, explosive atmosphere equipment, tools and testing device</w:t>
            </w:r>
            <w:r w:rsidRPr="00633C72">
              <w:t>s permitted in a hazardous area, materials and personal protective equipment (PPE) currently used in industry</w:t>
            </w:r>
          </w:p>
          <w:p w:rsidR="00000000" w:rsidRPr="00633C72" w:rsidP="00633C72">
            <w:pPr>
              <w:pStyle w:val="ListBullet"/>
            </w:pPr>
            <w:r w:rsidRPr="00633C72">
              <w:t>applicable documentation and workplace procedures, including:</w:t>
            </w:r>
          </w:p>
          <w:p w:rsidR="00000000" w:rsidRPr="00633C72" w:rsidP="00633C72">
            <w:pPr>
              <w:pStyle w:val="ListBullet2"/>
            </w:pPr>
            <w:r w:rsidRPr="00633C72">
              <w:t>safe work methods</w:t>
            </w:r>
          </w:p>
          <w:p w:rsidR="00000000" w:rsidRPr="00633C72" w:rsidP="00633C72">
            <w:pPr>
              <w:pStyle w:val="ListBullet2"/>
            </w:pPr>
            <w:r w:rsidRPr="00633C72">
              <w:t xml:space="preserve">technical standards for explosive-protected electrical equipment </w:t>
            </w:r>
            <w:r w:rsidRPr="00633C72">
              <w:t>types and explosive atmospheres</w:t>
            </w:r>
          </w:p>
          <w:p w:rsidR="00000000" w:rsidRPr="00633C72" w:rsidP="00633C72">
            <w:pPr>
              <w:pStyle w:val="ListBullet2"/>
            </w:pPr>
            <w:r w:rsidRPr="00633C72">
              <w:t>verification dossier for a classified gas atmosphere area</w:t>
            </w:r>
          </w:p>
          <w:p w:rsidR="00000000" w:rsidRPr="00633C72" w:rsidP="00633C72">
            <w:pPr>
              <w:pStyle w:val="ListBullet2"/>
            </w:pPr>
            <w:r w:rsidRPr="00633C72">
              <w:t>verification dossier for a classified dust atmosphere area</w:t>
            </w:r>
          </w:p>
          <w:p w:rsidR="00000000" w:rsidRPr="00633C72" w:rsidP="00633C72">
            <w:pPr>
              <w:pStyle w:val="ListBullet2"/>
            </w:pPr>
            <w:r w:rsidRPr="00633C72">
              <w:t>safety procedures for the area</w:t>
            </w:r>
          </w:p>
          <w:p w:rsidR="00000000" w:rsidRPr="00633C72" w:rsidP="00633C72">
            <w:pPr>
              <w:pStyle w:val="ListBullet2"/>
            </w:pPr>
            <w:r w:rsidRPr="00633C72">
              <w:t>equipment certification documents</w:t>
            </w:r>
          </w:p>
          <w:p w:rsidR="00000000" w:rsidRPr="00633C72" w:rsidP="00633C72">
            <w:pPr>
              <w:pStyle w:val="ListBullet"/>
            </w:pPr>
            <w:r w:rsidRPr="00633C72">
              <w:t>defective and non-defective items of Ex ‘</w:t>
            </w:r>
            <w:r w:rsidRPr="00633C72">
              <w:t>d’, Ex ‘e’ and Ex ‘i’ explosion-protected equipment.</w:t>
            </w:r>
          </w:p>
        </w:tc>
      </w:tr>
    </w:tbl>
    <w:p w:rsidR="00000000" w:rsidRPr="00633C72" w:rsidP="00633C72">
      <w:pPr>
        <w:pStyle w:val="NoPaddingFontSize1"/>
      </w:pPr>
    </w:p>
    <w:p w:rsidR="00000000" w:rsidRPr="00633C72" w:rsidP="00633C72">
      <w:pPr>
        <w:pStyle w:val="AllowPageBreak"/>
      </w:pPr>
    </w:p>
    <w:p w:rsidR="00000000" w:rsidRPr="00633C72" w:rsidP="00633C72">
      <w:pPr>
        <w:pStyle w:val="Heading1"/>
      </w:pPr>
      <w:bookmarkStart w:id="5" w:name="O_1081943"/>
      <w:bookmarkEnd w:id="5"/>
      <w:r w:rsidRPr="00633C72">
        <w:t>Links</w:t>
      </w:r>
    </w:p>
    <w:p w:rsidR="00000000" w:rsidRPr="00633C72" w:rsidP="00D244E9">
      <w:pPr>
        <w:pStyle w:val="BodyText"/>
      </w:pPr>
      <w:r w:rsidRPr="00633C7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E5161">
        <w:rPr>
          <w:rStyle w:val="Hyperlink"/>
        </w:rPr>
        <w:t>https://vetnet.gov.au/Pages/TrainingDocs.aspx?q=b8a8f136-5421-4ce1-92e0-2b50341431b6</w:t>
      </w:r>
      <w:r>
        <w:fldChar w:fldCharType="end"/>
      </w:r>
    </w:p>
    <w:p w:rsidR="00000000" w:rsidRPr="00633C72" w:rsidP="00633C72"/>
    <w:sectPr w:rsidSect="00633C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72" w:rsidRPr="00D244E9" w:rsidP="00D244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4E9" w:rsidP="00633C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44E9" w:rsidP="00633C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44E9" w:rsidP="00633C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4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3C72" w:rsidRPr="00D244E9" w:rsidP="00D244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4E9" w:rsidRPr="002D2AF8" w:rsidP="00633C72">
    <w:pPr>
      <w:pStyle w:val="Header"/>
      <w:framePr w:wrap="around"/>
    </w:pPr>
    <w:r>
      <w:fldChar w:fldCharType="begin"/>
    </w:r>
    <w:r>
      <w:instrText xml:space="preserve"> TITLE   \* MERGEFORMAT </w:instrText>
    </w:r>
    <w:r>
      <w:fldChar w:fldCharType="separate"/>
    </w:r>
    <w:r>
      <w:t>Assessment Requirements for UEEHA0003 Determine the explosion-protection requirements to meet a specified classified hazardous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D244E9" w:rsidP="00633C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D40C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E08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406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C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C72"/>
    <w:pPr>
      <w:spacing w:before="360" w:after="60"/>
      <w:outlineLvl w:val="0"/>
    </w:pPr>
    <w:rPr>
      <w:sz w:val="32"/>
    </w:rPr>
  </w:style>
  <w:style w:type="paragraph" w:styleId="Heading2">
    <w:name w:val="heading 2"/>
    <w:basedOn w:val="HeadingBase"/>
    <w:next w:val="BodyText"/>
    <w:link w:val="Heading2Char"/>
    <w:qFormat/>
    <w:rsid w:val="00633C72"/>
    <w:pPr>
      <w:keepLines/>
      <w:spacing w:before="240" w:after="120"/>
      <w:outlineLvl w:val="1"/>
    </w:pPr>
    <w:rPr>
      <w:sz w:val="28"/>
      <w:szCs w:val="40"/>
    </w:rPr>
  </w:style>
  <w:style w:type="paragraph" w:styleId="Heading3">
    <w:name w:val="heading 3"/>
    <w:basedOn w:val="HeadingBase"/>
    <w:next w:val="BodyText"/>
    <w:link w:val="Heading3Char"/>
    <w:qFormat/>
    <w:rsid w:val="00633C72"/>
    <w:pPr>
      <w:spacing w:before="180" w:after="120"/>
      <w:outlineLvl w:val="2"/>
    </w:pPr>
    <w:rPr>
      <w:spacing w:val="-10"/>
      <w:kern w:val="32"/>
    </w:rPr>
  </w:style>
  <w:style w:type="paragraph" w:styleId="Heading4">
    <w:name w:val="heading 4"/>
    <w:basedOn w:val="HeadingBase"/>
    <w:next w:val="BodyText"/>
    <w:link w:val="Heading4Char"/>
    <w:qFormat/>
    <w:rsid w:val="00633C72"/>
    <w:pPr>
      <w:spacing w:before="160" w:after="120"/>
      <w:outlineLvl w:val="3"/>
    </w:pPr>
    <w:rPr>
      <w:sz w:val="22"/>
    </w:rPr>
  </w:style>
  <w:style w:type="paragraph" w:styleId="Heading5">
    <w:name w:val="heading 5"/>
    <w:basedOn w:val="HeadingBase"/>
    <w:next w:val="Normal"/>
    <w:link w:val="Heading5Char"/>
    <w:qFormat/>
    <w:rsid w:val="00633C72"/>
    <w:pPr>
      <w:spacing w:before="80"/>
      <w:outlineLvl w:val="4"/>
    </w:pPr>
    <w:rPr>
      <w:color w:val="918585"/>
      <w:sz w:val="20"/>
    </w:rPr>
  </w:style>
  <w:style w:type="paragraph" w:styleId="Heading6">
    <w:name w:val="heading 6"/>
    <w:basedOn w:val="HeadingBase"/>
    <w:next w:val="Normal"/>
    <w:link w:val="Heading6Char"/>
    <w:qFormat/>
    <w:rsid w:val="00633C72"/>
    <w:pPr>
      <w:spacing w:before="60"/>
      <w:outlineLvl w:val="5"/>
    </w:pPr>
    <w:rPr>
      <w:color w:val="918585"/>
      <w:sz w:val="20"/>
    </w:rPr>
  </w:style>
  <w:style w:type="paragraph" w:styleId="Heading7">
    <w:name w:val="heading 7"/>
    <w:basedOn w:val="Normal"/>
    <w:next w:val="Normal"/>
    <w:link w:val="Heading7Char"/>
    <w:qFormat/>
    <w:rsid w:val="00633C72"/>
    <w:pPr>
      <w:ind w:left="720"/>
      <w:outlineLvl w:val="6"/>
    </w:pPr>
    <w:rPr>
      <w:i/>
    </w:rPr>
  </w:style>
  <w:style w:type="paragraph" w:styleId="Heading8">
    <w:name w:val="heading 8"/>
    <w:basedOn w:val="Normal"/>
    <w:next w:val="Normal"/>
    <w:link w:val="Heading8Char"/>
    <w:qFormat/>
    <w:rsid w:val="00633C72"/>
    <w:pPr>
      <w:ind w:left="720"/>
      <w:outlineLvl w:val="7"/>
    </w:pPr>
    <w:rPr>
      <w:i/>
    </w:rPr>
  </w:style>
  <w:style w:type="paragraph" w:styleId="Heading9">
    <w:name w:val="heading 9"/>
    <w:basedOn w:val="Normal"/>
    <w:next w:val="Normal"/>
    <w:link w:val="Heading9Char"/>
    <w:qFormat/>
    <w:rsid w:val="00633C72"/>
    <w:pPr>
      <w:ind w:left="720"/>
      <w:outlineLvl w:val="8"/>
    </w:pPr>
    <w:rPr>
      <w:i/>
    </w:rPr>
  </w:style>
  <w:style w:type="character" w:default="1" w:styleId="DefaultParagraphFont">
    <w:name w:val="Default Paragraph Font"/>
    <w:uiPriority w:val="1"/>
    <w:unhideWhenUsed/>
    <w:rsid w:val="00633C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C72"/>
  </w:style>
  <w:style w:type="character" w:customStyle="1" w:styleId="Heading1Char">
    <w:name w:val="Heading 1 Char"/>
    <w:basedOn w:val="DefaultParagraphFont"/>
    <w:link w:val="Heading1"/>
    <w:rsid w:val="00633C72"/>
    <w:rPr>
      <w:rFonts w:ascii="Times New Roman" w:eastAsia="Times New Roman" w:hAnsi="Times New Roman" w:cs="Times New Roman"/>
      <w:b/>
      <w:sz w:val="32"/>
      <w:szCs w:val="20"/>
      <w:lang w:eastAsia="en-US"/>
    </w:rPr>
  </w:style>
  <w:style w:type="paragraph" w:styleId="BodyText">
    <w:name w:val="Body Text"/>
    <w:basedOn w:val="Normal"/>
    <w:link w:val="BodyTextChar"/>
    <w:rsid w:val="00633C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3C72"/>
    <w:rPr>
      <w:rFonts w:ascii="Times New Roman" w:eastAsia="Times New Roman" w:hAnsi="Times New Roman" w:cs="Times New Roman"/>
      <w:sz w:val="24"/>
      <w:lang w:eastAsia="en-US"/>
    </w:rPr>
  </w:style>
  <w:style w:type="paragraph" w:styleId="ListBullet">
    <w:name w:val="List Bullet"/>
    <w:basedOn w:val="List"/>
    <w:rsid w:val="00633C72"/>
    <w:pPr>
      <w:numPr>
        <w:numId w:val="13"/>
      </w:numPr>
      <w:tabs>
        <w:tab w:val="clear" w:pos="340"/>
      </w:tabs>
      <w:spacing w:before="40" w:after="40"/>
    </w:pPr>
  </w:style>
  <w:style w:type="paragraph" w:styleId="ListBullet2">
    <w:name w:val="List Bullet 2"/>
    <w:basedOn w:val="List2"/>
    <w:rsid w:val="00633C72"/>
    <w:pPr>
      <w:numPr>
        <w:numId w:val="14"/>
      </w:numPr>
      <w:tabs>
        <w:tab w:val="clear" w:pos="680"/>
      </w:tabs>
    </w:pPr>
  </w:style>
  <w:style w:type="paragraph" w:customStyle="1" w:styleId="SuperHeading">
    <w:name w:val="SuperHeading"/>
    <w:basedOn w:val="Normal"/>
    <w:rsid w:val="00633C72"/>
    <w:pPr>
      <w:spacing w:before="240" w:after="120"/>
      <w:outlineLvl w:val="0"/>
    </w:pPr>
    <w:rPr>
      <w:rFonts w:ascii="Times New Roman" w:hAnsi="Times New Roman"/>
      <w:b/>
      <w:sz w:val="32"/>
    </w:rPr>
  </w:style>
  <w:style w:type="paragraph" w:customStyle="1" w:styleId="AllowPageBreak">
    <w:name w:val="AllowPageBreak"/>
    <w:rsid w:val="00633C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3C7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3C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C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C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C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C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C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C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C72"/>
    <w:rPr>
      <w:rFonts w:ascii="Courier New" w:eastAsia="Times New Roman" w:hAnsi="Courier New" w:cs="Times New Roman"/>
      <w:i/>
      <w:szCs w:val="20"/>
      <w:lang w:eastAsia="en-US"/>
    </w:rPr>
  </w:style>
  <w:style w:type="paragraph" w:customStyle="1" w:styleId="HeadingBase">
    <w:name w:val="Heading Base"/>
    <w:rsid w:val="00633C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C72"/>
    <w:pPr>
      <w:tabs>
        <w:tab w:val="right" w:leader="dot" w:pos="9072"/>
      </w:tabs>
      <w:ind w:left="567"/>
    </w:pPr>
    <w:rPr>
      <w:szCs w:val="22"/>
    </w:rPr>
  </w:style>
  <w:style w:type="paragraph" w:customStyle="1" w:styleId="TOCBase">
    <w:name w:val="TOC Base"/>
    <w:rsid w:val="00633C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C72"/>
    <w:pPr>
      <w:tabs>
        <w:tab w:val="right" w:leader="dot" w:pos="9072"/>
      </w:tabs>
      <w:spacing w:before="40" w:after="40"/>
      <w:ind w:left="284"/>
    </w:pPr>
    <w:rPr>
      <w:rFonts w:ascii="Times New Roman" w:hAnsi="Times New Roman"/>
    </w:rPr>
  </w:style>
  <w:style w:type="paragraph" w:styleId="TOC1">
    <w:name w:val="toc 1"/>
    <w:basedOn w:val="TOCBase"/>
    <w:next w:val="Normal"/>
    <w:rsid w:val="00633C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3C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C72"/>
    <w:rPr>
      <w:rFonts w:ascii="Times New Roman" w:eastAsia="Times New Roman" w:hAnsi="Times New Roman" w:cs="Times New Roman"/>
      <w:sz w:val="16"/>
      <w:lang w:eastAsia="en-US"/>
    </w:rPr>
  </w:style>
  <w:style w:type="paragraph" w:styleId="Title">
    <w:name w:val="Title"/>
    <w:basedOn w:val="HeadingBase"/>
    <w:link w:val="TitleChar"/>
    <w:qFormat/>
    <w:rsid w:val="00633C72"/>
    <w:pPr>
      <w:spacing w:before="5040"/>
      <w:jc w:val="center"/>
    </w:pPr>
    <w:rPr>
      <w:sz w:val="48"/>
      <w:szCs w:val="72"/>
      <w:lang w:val="en-US"/>
    </w:rPr>
  </w:style>
  <w:style w:type="character" w:customStyle="1" w:styleId="TitleChar">
    <w:name w:val="Title Char"/>
    <w:basedOn w:val="DefaultParagraphFont"/>
    <w:link w:val="Title"/>
    <w:rsid w:val="00633C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C72"/>
    <w:pPr>
      <w:tabs>
        <w:tab w:val="left" w:pos="3600"/>
        <w:tab w:val="left" w:pos="3958"/>
      </w:tabs>
    </w:pPr>
  </w:style>
  <w:style w:type="paragraph" w:styleId="List">
    <w:name w:val="List"/>
    <w:basedOn w:val="BodyText"/>
    <w:next w:val="BodyText"/>
    <w:rsid w:val="00633C72"/>
    <w:pPr>
      <w:tabs>
        <w:tab w:val="left" w:pos="340"/>
      </w:tabs>
      <w:spacing w:before="60" w:after="60"/>
      <w:ind w:left="340" w:hanging="340"/>
    </w:pPr>
  </w:style>
  <w:style w:type="paragraph" w:customStyle="1" w:styleId="Note">
    <w:name w:val="Note"/>
    <w:basedOn w:val="BodyText"/>
    <w:rsid w:val="00633C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3C72"/>
    <w:rPr>
      <w:b/>
      <w:spacing w:val="0"/>
    </w:rPr>
  </w:style>
  <w:style w:type="paragraph" w:customStyle="1" w:styleId="SuperTitle">
    <w:name w:val="SuperTitle"/>
    <w:basedOn w:val="Title"/>
    <w:rsid w:val="00633C72"/>
    <w:pPr>
      <w:framePr w:wrap="auto" w:hAnchor="text" w:y="6049"/>
    </w:pPr>
    <w:rPr>
      <w:color w:val="000000"/>
      <w:sz w:val="40"/>
    </w:rPr>
  </w:style>
  <w:style w:type="paragraph" w:customStyle="1" w:styleId="TOCTitle">
    <w:name w:val="TOCTitle"/>
    <w:basedOn w:val="Heading1"/>
    <w:rsid w:val="00633C72"/>
    <w:pPr>
      <w:spacing w:after="240"/>
      <w:jc w:val="center"/>
      <w:outlineLvl w:val="9"/>
    </w:pPr>
    <w:rPr>
      <w:caps/>
    </w:rPr>
  </w:style>
  <w:style w:type="paragraph" w:customStyle="1" w:styleId="Version">
    <w:name w:val="Version"/>
    <w:rsid w:val="00633C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C72"/>
    <w:pPr>
      <w:keepNext w:val="0"/>
      <w:tabs>
        <w:tab w:val="right" w:pos="4176"/>
      </w:tabs>
      <w:ind w:left="198" w:hanging="198"/>
    </w:pPr>
    <w:rPr>
      <w:rFonts w:ascii="Garamond" w:hAnsi="Garamond"/>
    </w:rPr>
  </w:style>
  <w:style w:type="paragraph" w:styleId="IndexHeading">
    <w:name w:val="index heading"/>
    <w:basedOn w:val="Normal"/>
    <w:next w:val="Index1"/>
    <w:semiHidden/>
    <w:rsid w:val="00633C72"/>
    <w:pPr>
      <w:spacing w:before="120" w:after="120"/>
    </w:pPr>
    <w:rPr>
      <w:rFonts w:ascii="Arial" w:hAnsi="Arial"/>
      <w:b/>
      <w:color w:val="918585"/>
      <w:sz w:val="24"/>
    </w:rPr>
  </w:style>
  <w:style w:type="paragraph" w:styleId="Header">
    <w:name w:val="header"/>
    <w:basedOn w:val="Normal"/>
    <w:link w:val="HeaderChar"/>
    <w:rsid w:val="00633C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C72"/>
    <w:rPr>
      <w:rFonts w:ascii="Times New Roman" w:eastAsia="Times New Roman" w:hAnsi="Times New Roman" w:cs="Times New Roman"/>
      <w:sz w:val="16"/>
      <w:szCs w:val="20"/>
      <w:lang w:val="en-GB" w:eastAsia="en-US"/>
    </w:rPr>
  </w:style>
  <w:style w:type="paragraph" w:customStyle="1" w:styleId="Chapter">
    <w:name w:val="Chapter"/>
    <w:basedOn w:val="Normal"/>
    <w:rsid w:val="00633C72"/>
    <w:pPr>
      <w:spacing w:before="240"/>
    </w:pPr>
    <w:rPr>
      <w:rFonts w:ascii="Times New Roman" w:hAnsi="Times New Roman"/>
      <w:smallCaps/>
      <w:spacing w:val="80"/>
      <w:sz w:val="28"/>
    </w:rPr>
  </w:style>
  <w:style w:type="paragraph" w:customStyle="1" w:styleId="InChapter">
    <w:name w:val="InChapter"/>
    <w:basedOn w:val="Heading3"/>
    <w:rsid w:val="00633C72"/>
    <w:pPr>
      <w:spacing w:after="240"/>
      <w:outlineLvl w:val="9"/>
    </w:pPr>
    <w:rPr>
      <w:noProof/>
    </w:rPr>
  </w:style>
  <w:style w:type="paragraph" w:styleId="Index2">
    <w:name w:val="index 2"/>
    <w:basedOn w:val="Normal"/>
    <w:next w:val="Normal"/>
    <w:semiHidden/>
    <w:rsid w:val="00633C72"/>
    <w:pPr>
      <w:tabs>
        <w:tab w:val="right" w:pos="4176"/>
      </w:tabs>
      <w:ind w:left="568" w:hanging="284"/>
    </w:pPr>
    <w:rPr>
      <w:rFonts w:ascii="Garamond" w:hAnsi="Garamond"/>
    </w:rPr>
  </w:style>
  <w:style w:type="paragraph" w:customStyle="1" w:styleId="Byline">
    <w:name w:val="Byline"/>
    <w:rsid w:val="00633C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C72"/>
    <w:pPr>
      <w:tabs>
        <w:tab w:val="clear" w:pos="3600"/>
        <w:tab w:val="clear" w:pos="3958"/>
      </w:tabs>
      <w:jc w:val="right"/>
    </w:pPr>
  </w:style>
  <w:style w:type="character" w:styleId="Emphasis">
    <w:name w:val="Emphasis"/>
    <w:basedOn w:val="DefaultParagraphFont"/>
    <w:qFormat/>
    <w:rsid w:val="00633C72"/>
    <w:rPr>
      <w:i/>
    </w:rPr>
  </w:style>
  <w:style w:type="paragraph" w:styleId="Caption">
    <w:name w:val="caption"/>
    <w:basedOn w:val="BodyText"/>
    <w:next w:val="Normal"/>
    <w:qFormat/>
    <w:rsid w:val="00633C72"/>
    <w:pPr>
      <w:framePr w:w="2268" w:hSpace="181" w:vSpace="181" w:wrap="around" w:vAnchor="text" w:hAnchor="page" w:x="1135" w:y="285" w:anchorLock="1"/>
    </w:pPr>
    <w:rPr>
      <w:i/>
    </w:rPr>
  </w:style>
  <w:style w:type="paragraph" w:customStyle="1" w:styleId="MiniTOCTitle">
    <w:name w:val="MiniTOCTitle"/>
    <w:basedOn w:val="Heading4"/>
    <w:rsid w:val="00633C72"/>
    <w:pPr>
      <w:spacing w:before="240"/>
      <w:outlineLvl w:val="9"/>
    </w:pPr>
    <w:rPr>
      <w:noProof/>
      <w:sz w:val="24"/>
    </w:rPr>
  </w:style>
  <w:style w:type="paragraph" w:customStyle="1" w:styleId="MiniTOCItem">
    <w:name w:val="MiniTOCItem"/>
    <w:basedOn w:val="ListBullet"/>
    <w:rsid w:val="00633C72"/>
    <w:pPr>
      <w:numPr>
        <w:numId w:val="0"/>
      </w:numPr>
      <w:tabs>
        <w:tab w:val="right" w:leader="dot" w:pos="6521"/>
      </w:tabs>
      <w:spacing w:before="0" w:after="0"/>
    </w:pPr>
  </w:style>
  <w:style w:type="paragraph" w:customStyle="1" w:styleId="TOFTitle">
    <w:name w:val="TOFTitle"/>
    <w:basedOn w:val="TOCTitle"/>
    <w:rsid w:val="00633C72"/>
  </w:style>
  <w:style w:type="paragraph" w:styleId="TableofFigures">
    <w:name w:val="table of figures"/>
    <w:basedOn w:val="Normal"/>
    <w:next w:val="Normal"/>
    <w:semiHidden/>
    <w:rsid w:val="00633C72"/>
    <w:pPr>
      <w:tabs>
        <w:tab w:val="right" w:leader="dot" w:pos="9072"/>
      </w:tabs>
      <w:ind w:left="970" w:hanging="403"/>
    </w:pPr>
    <w:rPr>
      <w:rFonts w:ascii="Times New Roman" w:hAnsi="Times New Roman"/>
      <w:b/>
    </w:rPr>
  </w:style>
  <w:style w:type="paragraph" w:styleId="ListNumber">
    <w:name w:val="List Number"/>
    <w:basedOn w:val="List"/>
    <w:rsid w:val="00633C72"/>
    <w:pPr>
      <w:numPr>
        <w:numId w:val="16"/>
      </w:numPr>
      <w:tabs>
        <w:tab w:val="clear" w:pos="340"/>
      </w:tabs>
    </w:pPr>
  </w:style>
  <w:style w:type="character" w:customStyle="1" w:styleId="WingdingSymbols">
    <w:name w:val="Wingding Symbols"/>
    <w:rsid w:val="00633C72"/>
    <w:rPr>
      <w:rFonts w:ascii="Wingdings" w:hAnsi="Wingdings"/>
    </w:rPr>
  </w:style>
  <w:style w:type="paragraph" w:customStyle="1" w:styleId="TableHeading">
    <w:name w:val="Table Heading"/>
    <w:basedOn w:val="HeadingBase"/>
    <w:rsid w:val="00633C72"/>
    <w:pPr>
      <w:keepLines/>
      <w:pBdr>
        <w:bottom w:val="single" w:sz="6" w:space="1" w:color="918585"/>
      </w:pBdr>
      <w:spacing w:before="240"/>
    </w:pPr>
  </w:style>
  <w:style w:type="character" w:customStyle="1" w:styleId="HotSpot">
    <w:name w:val="HotSpot"/>
    <w:rsid w:val="00633C72"/>
    <w:rPr>
      <w:color w:val="0033CC"/>
      <w:u w:val="none"/>
    </w:rPr>
  </w:style>
  <w:style w:type="paragraph" w:customStyle="1" w:styleId="BodyTextRight">
    <w:name w:val="Body Text Right"/>
    <w:basedOn w:val="BodyText"/>
    <w:rsid w:val="00633C72"/>
    <w:pPr>
      <w:spacing w:before="0" w:after="0"/>
      <w:jc w:val="right"/>
    </w:pPr>
  </w:style>
  <w:style w:type="paragraph" w:styleId="Index3">
    <w:name w:val="index 3"/>
    <w:basedOn w:val="ListNumber2"/>
    <w:next w:val="Normal"/>
    <w:semiHidden/>
    <w:rsid w:val="00633C72"/>
    <w:pPr>
      <w:numPr>
        <w:numId w:val="0"/>
      </w:numPr>
      <w:tabs>
        <w:tab w:val="right" w:leader="dot" w:pos="4176"/>
      </w:tabs>
    </w:pPr>
  </w:style>
  <w:style w:type="paragraph" w:styleId="ListNumber2">
    <w:name w:val="List Number 2"/>
    <w:basedOn w:val="List2"/>
    <w:rsid w:val="00633C72"/>
    <w:pPr>
      <w:numPr>
        <w:numId w:val="11"/>
      </w:numPr>
      <w:tabs>
        <w:tab w:val="clear" w:pos="1060"/>
      </w:tabs>
    </w:pPr>
  </w:style>
  <w:style w:type="paragraph" w:customStyle="1" w:styleId="MarginNote">
    <w:name w:val="Margin Note"/>
    <w:basedOn w:val="BodyText"/>
    <w:rsid w:val="00633C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C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C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C72"/>
    <w:rPr>
      <w:sz w:val="32"/>
    </w:rPr>
  </w:style>
  <w:style w:type="paragraph" w:customStyle="1" w:styleId="HeadingProcedure">
    <w:name w:val="Heading Procedure"/>
    <w:basedOn w:val="HeadingBase"/>
    <w:next w:val="Normal"/>
    <w:rsid w:val="00633C72"/>
    <w:pPr>
      <w:tabs>
        <w:tab w:val="left" w:pos="0"/>
      </w:tabs>
      <w:spacing w:before="120" w:after="60"/>
    </w:pPr>
    <w:rPr>
      <w:i/>
      <w:color w:val="918585"/>
      <w:sz w:val="22"/>
    </w:rPr>
  </w:style>
  <w:style w:type="paragraph" w:customStyle="1" w:styleId="TableBodyText">
    <w:name w:val="Table Body Text"/>
    <w:basedOn w:val="BodyText"/>
    <w:rsid w:val="00633C72"/>
    <w:pPr>
      <w:spacing w:before="60" w:after="60"/>
    </w:pPr>
  </w:style>
  <w:style w:type="paragraph" w:styleId="ListContinue">
    <w:name w:val="List Continue"/>
    <w:basedOn w:val="List"/>
    <w:rsid w:val="00633C72"/>
    <w:pPr>
      <w:ind w:firstLine="0"/>
    </w:pPr>
  </w:style>
  <w:style w:type="paragraph" w:customStyle="1" w:styleId="ListNote">
    <w:name w:val="List Note"/>
    <w:basedOn w:val="List"/>
    <w:rsid w:val="00633C72"/>
    <w:pPr>
      <w:pBdr>
        <w:top w:val="single" w:sz="6" w:space="2" w:color="918585"/>
        <w:bottom w:val="single" w:sz="6" w:space="2" w:color="918585"/>
      </w:pBdr>
      <w:tabs>
        <w:tab w:val="left" w:pos="1021"/>
      </w:tabs>
      <w:ind w:firstLine="0"/>
    </w:pPr>
  </w:style>
  <w:style w:type="paragraph" w:customStyle="1" w:styleId="Warning">
    <w:name w:val="Warning"/>
    <w:basedOn w:val="BodyText"/>
    <w:rsid w:val="00633C72"/>
    <w:pPr>
      <w:shd w:val="clear" w:color="auto" w:fill="D9D9D9"/>
      <w:tabs>
        <w:tab w:val="left" w:pos="992"/>
      </w:tabs>
      <w:ind w:left="119" w:right="119"/>
    </w:pPr>
    <w:rPr>
      <w:sz w:val="20"/>
    </w:rPr>
  </w:style>
  <w:style w:type="paragraph" w:customStyle="1" w:styleId="MarginIcons">
    <w:name w:val="Margin Icons"/>
    <w:basedOn w:val="BodyText"/>
    <w:rsid w:val="00633C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C72"/>
    <w:rPr>
      <w:rFonts w:ascii="Courier New" w:hAnsi="Courier New"/>
    </w:rPr>
  </w:style>
  <w:style w:type="paragraph" w:customStyle="1" w:styleId="NoteBullet">
    <w:name w:val="Note Bullet"/>
    <w:basedOn w:val="Note"/>
    <w:rsid w:val="00633C72"/>
    <w:pPr>
      <w:tabs>
        <w:tab w:val="clear" w:pos="680"/>
      </w:tabs>
      <w:spacing w:before="60" w:after="60"/>
    </w:pPr>
  </w:style>
  <w:style w:type="paragraph" w:customStyle="1" w:styleId="SubHeading2">
    <w:name w:val="SubHeading2"/>
    <w:basedOn w:val="HeadingBase"/>
    <w:rsid w:val="00633C72"/>
    <w:pPr>
      <w:spacing w:before="240" w:after="60"/>
    </w:pPr>
    <w:rPr>
      <w:sz w:val="20"/>
    </w:rPr>
  </w:style>
  <w:style w:type="paragraph" w:customStyle="1" w:styleId="SubHeading1">
    <w:name w:val="SubHeading1"/>
    <w:basedOn w:val="HeadingBase"/>
    <w:rsid w:val="00633C72"/>
    <w:pPr>
      <w:spacing w:before="240" w:after="60"/>
    </w:pPr>
    <w:rPr>
      <w:color w:val="918585"/>
      <w:sz w:val="22"/>
    </w:rPr>
  </w:style>
  <w:style w:type="paragraph" w:customStyle="1" w:styleId="SideHeading">
    <w:name w:val="Side Heading"/>
    <w:basedOn w:val="HeadingBase"/>
    <w:rsid w:val="00633C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C72"/>
    <w:pPr>
      <w:numPr>
        <w:numId w:val="12"/>
      </w:numPr>
    </w:pPr>
  </w:style>
  <w:style w:type="paragraph" w:styleId="PlainText">
    <w:name w:val="Plain Text"/>
    <w:basedOn w:val="Normal"/>
    <w:link w:val="PlainTextChar"/>
    <w:rsid w:val="00633C72"/>
    <w:rPr>
      <w:sz w:val="20"/>
    </w:rPr>
  </w:style>
  <w:style w:type="character" w:customStyle="1" w:styleId="PlainTextChar">
    <w:name w:val="Plain Text Char"/>
    <w:basedOn w:val="DefaultParagraphFont"/>
    <w:link w:val="PlainText"/>
    <w:rsid w:val="00633C72"/>
    <w:rPr>
      <w:rFonts w:ascii="Courier New" w:eastAsia="Times New Roman" w:hAnsi="Courier New" w:cs="Times New Roman"/>
      <w:sz w:val="20"/>
      <w:szCs w:val="20"/>
      <w:lang w:eastAsia="en-US"/>
    </w:rPr>
  </w:style>
  <w:style w:type="character" w:customStyle="1" w:styleId="MenuOption">
    <w:name w:val="Menu Option"/>
    <w:basedOn w:val="DefaultParagraphFont"/>
    <w:rsid w:val="00633C72"/>
    <w:rPr>
      <w:b/>
      <w:smallCaps/>
    </w:rPr>
  </w:style>
  <w:style w:type="paragraph" w:customStyle="1" w:styleId="TableListNumber">
    <w:name w:val="Table List Number"/>
    <w:basedOn w:val="ListNumber"/>
    <w:rsid w:val="00633C72"/>
    <w:pPr>
      <w:numPr>
        <w:numId w:val="0"/>
      </w:numPr>
    </w:pPr>
  </w:style>
  <w:style w:type="paragraph" w:styleId="TOC4">
    <w:name w:val="toc 4"/>
    <w:basedOn w:val="TOCBase"/>
    <w:next w:val="Normal"/>
    <w:semiHidden/>
    <w:rsid w:val="00633C72"/>
    <w:pPr>
      <w:tabs>
        <w:tab w:val="right" w:leader="dot" w:pos="9071"/>
      </w:tabs>
      <w:ind w:left="1701"/>
    </w:pPr>
  </w:style>
  <w:style w:type="paragraph" w:customStyle="1" w:styleId="ListAlpha">
    <w:name w:val="List Alpha"/>
    <w:basedOn w:val="List"/>
    <w:rsid w:val="00633C72"/>
    <w:pPr>
      <w:numPr>
        <w:numId w:val="10"/>
      </w:numPr>
    </w:pPr>
  </w:style>
  <w:style w:type="paragraph" w:customStyle="1" w:styleId="ListAlpha2">
    <w:name w:val="List Alpha 2"/>
    <w:basedOn w:val="List2"/>
    <w:rsid w:val="00633C72"/>
    <w:pPr>
      <w:numPr>
        <w:numId w:val="9"/>
      </w:numPr>
    </w:pPr>
  </w:style>
  <w:style w:type="paragraph" w:styleId="List2">
    <w:name w:val="List 2"/>
    <w:basedOn w:val="BodyText"/>
    <w:rsid w:val="00633C72"/>
    <w:pPr>
      <w:tabs>
        <w:tab w:val="left" w:pos="680"/>
      </w:tabs>
      <w:spacing w:before="60" w:after="60"/>
      <w:ind w:left="680" w:hanging="340"/>
    </w:pPr>
  </w:style>
  <w:style w:type="paragraph" w:styleId="List3">
    <w:name w:val="List 3"/>
    <w:basedOn w:val="BodyText"/>
    <w:rsid w:val="00633C72"/>
    <w:pPr>
      <w:tabs>
        <w:tab w:val="left" w:pos="1021"/>
      </w:tabs>
      <w:spacing w:before="60" w:after="60"/>
      <w:ind w:left="1020" w:hanging="340"/>
    </w:pPr>
  </w:style>
  <w:style w:type="paragraph" w:styleId="List4">
    <w:name w:val="List 4"/>
    <w:basedOn w:val="BodyText"/>
    <w:rsid w:val="00633C72"/>
    <w:pPr>
      <w:tabs>
        <w:tab w:val="left" w:pos="1361"/>
      </w:tabs>
      <w:spacing w:before="60" w:after="60"/>
      <w:ind w:left="1361" w:hanging="340"/>
    </w:pPr>
  </w:style>
  <w:style w:type="paragraph" w:styleId="List5">
    <w:name w:val="List 5"/>
    <w:basedOn w:val="BodyText"/>
    <w:rsid w:val="00633C72"/>
    <w:pPr>
      <w:tabs>
        <w:tab w:val="left" w:pos="1701"/>
      </w:tabs>
      <w:spacing w:before="60" w:after="60"/>
      <w:ind w:left="1701" w:hanging="340"/>
    </w:pPr>
  </w:style>
  <w:style w:type="paragraph" w:styleId="ListBullet4">
    <w:name w:val="List Bullet 4"/>
    <w:basedOn w:val="List4"/>
    <w:rsid w:val="00633C72"/>
    <w:pPr>
      <w:numPr>
        <w:numId w:val="4"/>
      </w:numPr>
      <w:tabs>
        <w:tab w:val="clear" w:pos="1361"/>
      </w:tabs>
    </w:pPr>
  </w:style>
  <w:style w:type="paragraph" w:styleId="ListBullet5">
    <w:name w:val="List Bullet 5"/>
    <w:basedOn w:val="List5"/>
    <w:rsid w:val="00633C72"/>
    <w:pPr>
      <w:numPr>
        <w:numId w:val="5"/>
      </w:numPr>
    </w:pPr>
  </w:style>
  <w:style w:type="paragraph" w:styleId="ListContinue2">
    <w:name w:val="List Continue 2"/>
    <w:basedOn w:val="List2"/>
    <w:rsid w:val="00633C72"/>
    <w:pPr>
      <w:ind w:firstLine="0"/>
    </w:pPr>
  </w:style>
  <w:style w:type="paragraph" w:styleId="ListContinue3">
    <w:name w:val="List Continue 3"/>
    <w:basedOn w:val="List3"/>
    <w:rsid w:val="00633C72"/>
    <w:pPr>
      <w:ind w:left="1021" w:firstLine="0"/>
    </w:pPr>
  </w:style>
  <w:style w:type="paragraph" w:styleId="ListContinue4">
    <w:name w:val="List Continue 4"/>
    <w:basedOn w:val="List4"/>
    <w:rsid w:val="00633C72"/>
    <w:pPr>
      <w:ind w:firstLine="0"/>
    </w:pPr>
  </w:style>
  <w:style w:type="paragraph" w:styleId="ListContinue5">
    <w:name w:val="List Continue 5"/>
    <w:basedOn w:val="List5"/>
    <w:rsid w:val="00633C72"/>
    <w:pPr>
      <w:ind w:firstLine="0"/>
    </w:pPr>
  </w:style>
  <w:style w:type="paragraph" w:styleId="ListNumber3">
    <w:name w:val="List Number 3"/>
    <w:basedOn w:val="List3"/>
    <w:rsid w:val="00633C72"/>
    <w:pPr>
      <w:numPr>
        <w:numId w:val="6"/>
      </w:numPr>
    </w:pPr>
  </w:style>
  <w:style w:type="paragraph" w:styleId="ListNumber4">
    <w:name w:val="List Number 4"/>
    <w:basedOn w:val="List4"/>
    <w:rsid w:val="00633C72"/>
    <w:pPr>
      <w:numPr>
        <w:numId w:val="7"/>
      </w:numPr>
    </w:pPr>
  </w:style>
  <w:style w:type="paragraph" w:styleId="ListNumber5">
    <w:name w:val="List Number 5"/>
    <w:basedOn w:val="List5"/>
    <w:rsid w:val="00633C72"/>
    <w:pPr>
      <w:numPr>
        <w:numId w:val="8"/>
      </w:numPr>
    </w:pPr>
  </w:style>
  <w:style w:type="paragraph" w:styleId="BlockText">
    <w:name w:val="Block Text"/>
    <w:basedOn w:val="Normal"/>
    <w:rsid w:val="00633C72"/>
    <w:pPr>
      <w:spacing w:after="120"/>
      <w:ind w:left="1440" w:right="1440"/>
    </w:pPr>
  </w:style>
  <w:style w:type="character" w:customStyle="1" w:styleId="Subscript">
    <w:name w:val="Subscript"/>
    <w:basedOn w:val="DefaultParagraphFont"/>
    <w:rsid w:val="00633C72"/>
    <w:rPr>
      <w:sz w:val="16"/>
      <w:vertAlign w:val="subscript"/>
    </w:rPr>
  </w:style>
  <w:style w:type="character" w:customStyle="1" w:styleId="Superscript">
    <w:name w:val="Superscript"/>
    <w:basedOn w:val="DefaultParagraphFont"/>
    <w:rsid w:val="00633C72"/>
    <w:rPr>
      <w:sz w:val="16"/>
      <w:vertAlign w:val="superscript"/>
    </w:rPr>
  </w:style>
  <w:style w:type="character" w:customStyle="1" w:styleId="Symbols">
    <w:name w:val="Symbols"/>
    <w:basedOn w:val="DefaultParagraphFont"/>
    <w:rsid w:val="00633C72"/>
    <w:rPr>
      <w:rFonts w:ascii="Symbol" w:hAnsi="Symbol"/>
    </w:rPr>
  </w:style>
  <w:style w:type="character" w:customStyle="1" w:styleId="MenuOptions">
    <w:name w:val="Menu Options"/>
    <w:basedOn w:val="DefaultParagraphFont"/>
    <w:rsid w:val="00633C72"/>
    <w:rPr>
      <w:rFonts w:ascii="Arial Narrow" w:hAnsi="Arial Narrow"/>
      <w:smallCaps/>
    </w:rPr>
  </w:style>
  <w:style w:type="character" w:customStyle="1" w:styleId="Buttons">
    <w:name w:val="Buttons"/>
    <w:basedOn w:val="DefaultParagraphFont"/>
    <w:rsid w:val="00633C72"/>
    <w:rPr>
      <w:b/>
    </w:rPr>
  </w:style>
  <w:style w:type="character" w:customStyle="1" w:styleId="Underlined">
    <w:name w:val="Underlined"/>
    <w:basedOn w:val="DefaultParagraphFont"/>
    <w:rsid w:val="00633C72"/>
    <w:rPr>
      <w:u w:val="single"/>
    </w:rPr>
  </w:style>
  <w:style w:type="paragraph" w:customStyle="1" w:styleId="TableBodyTextRight">
    <w:name w:val="Table Body Text Right"/>
    <w:basedOn w:val="TableBodyText"/>
    <w:rsid w:val="00633C72"/>
    <w:pPr>
      <w:widowControl w:val="0"/>
      <w:autoSpaceDE w:val="0"/>
      <w:autoSpaceDN w:val="0"/>
      <w:adjustRightInd w:val="0"/>
      <w:jc w:val="right"/>
    </w:pPr>
    <w:rPr>
      <w:rFonts w:cs="Arial"/>
      <w:szCs w:val="18"/>
    </w:rPr>
  </w:style>
  <w:style w:type="paragraph" w:customStyle="1" w:styleId="CopyrightText">
    <w:name w:val="Copyright Text"/>
    <w:basedOn w:val="BodyText"/>
    <w:rsid w:val="00633C72"/>
    <w:rPr>
      <w:sz w:val="18"/>
    </w:rPr>
  </w:style>
  <w:style w:type="paragraph" w:customStyle="1" w:styleId="BodySmallRight">
    <w:name w:val="Body Small Right"/>
    <w:basedOn w:val="BodyTextRight"/>
    <w:rsid w:val="00633C72"/>
    <w:rPr>
      <w:sz w:val="18"/>
      <w:szCs w:val="18"/>
    </w:rPr>
  </w:style>
  <w:style w:type="paragraph" w:customStyle="1" w:styleId="MarginEdition">
    <w:name w:val="Margin Edition"/>
    <w:basedOn w:val="MarginNote"/>
    <w:rsid w:val="00633C72"/>
    <w:pPr>
      <w:spacing w:before="0" w:after="0"/>
    </w:pPr>
    <w:rPr>
      <w:rFonts w:ascii="Times New Roman" w:hAnsi="Times New Roman"/>
      <w:color w:val="999999"/>
    </w:rPr>
  </w:style>
  <w:style w:type="paragraph" w:customStyle="1" w:styleId="Spacer">
    <w:name w:val="Spacer"/>
    <w:basedOn w:val="Normal"/>
    <w:rsid w:val="00633C72"/>
    <w:rPr>
      <w:sz w:val="2"/>
      <w:szCs w:val="2"/>
    </w:rPr>
  </w:style>
  <w:style w:type="character" w:customStyle="1" w:styleId="Small">
    <w:name w:val="Small"/>
    <w:basedOn w:val="DefaultParagraphFont"/>
    <w:rsid w:val="00633C72"/>
    <w:rPr>
      <w:sz w:val="16"/>
    </w:rPr>
  </w:style>
  <w:style w:type="paragraph" w:customStyle="1" w:styleId="WideTable">
    <w:name w:val="Wide Table"/>
    <w:basedOn w:val="Normal"/>
    <w:rsid w:val="00633C72"/>
    <w:pPr>
      <w:ind w:left="-1418"/>
    </w:pPr>
    <w:rPr>
      <w:sz w:val="2"/>
      <w:szCs w:val="2"/>
    </w:rPr>
  </w:style>
  <w:style w:type="character" w:styleId="PageNumber">
    <w:name w:val="page number"/>
    <w:basedOn w:val="DefaultParagraphFont"/>
    <w:rsid w:val="00633C72"/>
  </w:style>
  <w:style w:type="paragraph" w:styleId="Quote">
    <w:name w:val="Quote"/>
    <w:basedOn w:val="Heading1"/>
    <w:link w:val="QuoteChar"/>
    <w:qFormat/>
    <w:rsid w:val="00633C72"/>
    <w:rPr>
      <w:b w:val="0"/>
      <w:sz w:val="72"/>
      <w:szCs w:val="72"/>
      <w:lang w:val="en-NZ"/>
    </w:rPr>
  </w:style>
  <w:style w:type="character" w:customStyle="1" w:styleId="QuoteChar">
    <w:name w:val="Quote Char"/>
    <w:basedOn w:val="DefaultParagraphFont"/>
    <w:link w:val="Quote"/>
    <w:rsid w:val="00633C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C72"/>
    <w:pPr>
      <w:pageBreakBefore/>
    </w:pPr>
  </w:style>
  <w:style w:type="paragraph" w:customStyle="1" w:styleId="Border">
    <w:name w:val="Border"/>
    <w:basedOn w:val="Normal"/>
    <w:qFormat/>
    <w:rsid w:val="00633C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C72"/>
    <w:rPr>
      <w:b/>
      <w:bCs/>
      <w:i/>
      <w:iCs/>
      <w:color w:val="auto"/>
    </w:rPr>
  </w:style>
  <w:style w:type="paragraph" w:styleId="IntenseQuote">
    <w:name w:val="Intense Quote"/>
    <w:basedOn w:val="Normal"/>
    <w:next w:val="Normal"/>
    <w:link w:val="IntenseQuoteChar"/>
    <w:uiPriority w:val="30"/>
    <w:qFormat/>
    <w:rsid w:val="00633C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C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C72"/>
    <w:rPr>
      <w:smallCaps/>
      <w:color w:val="auto"/>
      <w:u w:val="single"/>
    </w:rPr>
  </w:style>
  <w:style w:type="character" w:styleId="IntenseReference">
    <w:name w:val="Intense Reference"/>
    <w:basedOn w:val="DefaultParagraphFont"/>
    <w:uiPriority w:val="32"/>
    <w:qFormat/>
    <w:rsid w:val="00633C72"/>
    <w:rPr>
      <w:b/>
      <w:bCs/>
      <w:smallCaps/>
      <w:color w:val="auto"/>
      <w:spacing w:val="5"/>
      <w:u w:val="single"/>
    </w:rPr>
  </w:style>
  <w:style w:type="paragraph" w:customStyle="1" w:styleId="2ColumnHeading">
    <w:name w:val="2Column Heading"/>
    <w:basedOn w:val="BodyText"/>
    <w:qFormat/>
    <w:rsid w:val="00633C72"/>
    <w:pPr>
      <w:spacing w:after="60"/>
      <w:ind w:left="-2268"/>
    </w:pPr>
    <w:rPr>
      <w:b/>
    </w:rPr>
  </w:style>
  <w:style w:type="paragraph" w:customStyle="1" w:styleId="Heading1TOC">
    <w:name w:val="Heading1 TOC"/>
    <w:basedOn w:val="Normal"/>
    <w:qFormat/>
    <w:rsid w:val="00633C72"/>
    <w:pPr>
      <w:spacing w:before="240" w:after="120"/>
    </w:pPr>
    <w:rPr>
      <w:rFonts w:ascii="Times New Roman" w:hAnsi="Times New Roman"/>
      <w:b/>
      <w:sz w:val="32"/>
    </w:rPr>
  </w:style>
  <w:style w:type="paragraph" w:customStyle="1" w:styleId="Heading2TOC">
    <w:name w:val="Heading2 TOC"/>
    <w:basedOn w:val="Normal"/>
    <w:qFormat/>
    <w:rsid w:val="00633C72"/>
    <w:pPr>
      <w:spacing w:before="240" w:after="60"/>
    </w:pPr>
    <w:rPr>
      <w:rFonts w:ascii="Times New Roman" w:hAnsi="Times New Roman"/>
      <w:b/>
      <w:sz w:val="28"/>
    </w:rPr>
  </w:style>
  <w:style w:type="character" w:customStyle="1" w:styleId="Underline">
    <w:name w:val="Underline"/>
    <w:basedOn w:val="DefaultParagraphFont"/>
    <w:qFormat/>
    <w:rsid w:val="00633C72"/>
    <w:rPr>
      <w:u w:val="single"/>
    </w:rPr>
  </w:style>
  <w:style w:type="character" w:customStyle="1" w:styleId="BoldandItalics">
    <w:name w:val="Bold and Italics"/>
    <w:qFormat/>
    <w:rsid w:val="00633C72"/>
    <w:rPr>
      <w:b/>
      <w:i/>
      <w:u w:val="none"/>
    </w:rPr>
  </w:style>
  <w:style w:type="paragraph" w:styleId="BalloonText">
    <w:name w:val="Balloon Text"/>
    <w:basedOn w:val="Normal"/>
    <w:link w:val="BalloonTextChar"/>
    <w:rsid w:val="00633C72"/>
    <w:rPr>
      <w:rFonts w:ascii="Tahoma" w:hAnsi="Tahoma" w:cs="Tahoma"/>
      <w:sz w:val="16"/>
      <w:szCs w:val="16"/>
    </w:rPr>
  </w:style>
  <w:style w:type="character" w:customStyle="1" w:styleId="BalloonTextChar">
    <w:name w:val="Balloon Text Char"/>
    <w:basedOn w:val="DefaultParagraphFont"/>
    <w:link w:val="BalloonText"/>
    <w:rsid w:val="00633C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C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3C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C72"/>
    <w:rPr>
      <w:b/>
      <w:color w:val="660033"/>
      <w:spacing w:val="0"/>
    </w:rPr>
  </w:style>
  <w:style w:type="paragraph" w:customStyle="1" w:styleId="Nameditemlist">
    <w:name w:val="Named item list"/>
    <w:basedOn w:val="BodyText"/>
    <w:qFormat/>
    <w:rsid w:val="00633C72"/>
    <w:pPr>
      <w:tabs>
        <w:tab w:val="left" w:pos="2835"/>
      </w:tabs>
      <w:ind w:left="2835" w:hanging="2835"/>
    </w:pPr>
  </w:style>
  <w:style w:type="paragraph" w:customStyle="1" w:styleId="BodyTextnopadding">
    <w:name w:val="Body Text no padding"/>
    <w:basedOn w:val="BodyText"/>
    <w:qFormat/>
    <w:rsid w:val="00633C72"/>
    <w:pPr>
      <w:spacing w:before="0" w:after="0"/>
    </w:pPr>
  </w:style>
  <w:style w:type="paragraph" w:customStyle="1" w:styleId="BodyTextBold">
    <w:name w:val="Body Text Bold"/>
    <w:basedOn w:val="BodyText"/>
    <w:qFormat/>
    <w:rsid w:val="00633C72"/>
    <w:rPr>
      <w:b/>
    </w:rPr>
  </w:style>
  <w:style w:type="character" w:styleId="Hyperlink">
    <w:name w:val="Hyperlink"/>
    <w:basedOn w:val="DefaultParagraphFont"/>
    <w:uiPriority w:val="99"/>
    <w:unhideWhenUsed/>
    <w:rsid w:val="00D244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1361</Words>
  <Characters>9163</Characters>
  <Application>Microsoft Office Word</Application>
  <DocSecurity>0</DocSecurity>
  <Lines>247</Lines>
  <Paragraphs>223</Paragraphs>
  <ScaleCrop>false</ScaleCrop>
  <Company>Author-it Software Corporation Ltd.</Company>
  <LinksUpToDate>false</LinksUpToDate>
  <CharactersWithSpaces>10301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UEEHA0003 Determine the explosion-protection requirements to meet a specified classified hazardous area</dc:title>
  <dc:subject>Approved</dc:subject>
  <dc:creator>Australian Industry Standards</dc:creator>
  <cp:keywords>Release: 1</cp:keywords>
  <dc:description>Review Date: 12 April 2008</dc:description>
  <cp:lastModifiedBy>HSD_TPCMSd.prod</cp:lastModifiedBy>
  <cp:revision>3</cp:revision>
  <dcterms:created xsi:type="dcterms:W3CDTF">2022-07-19T03:23:00Z</dcterms:created>
  <dcterms:modified xsi:type="dcterms:W3CDTF">2022-07-19T03:23:00Z</dcterms:modified>
</cp:coreProperties>
</file>