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401" w:rsidP="005C6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UEEEL0080 Plan and analyse wiring systems, circuits, control and protection for electrical installations</w:t>
      </w:r>
      <w:r>
        <w:fldChar w:fldCharType="end"/>
      </w:r>
    </w:p>
    <w:p w:rsidR="005C6401" w:rsidP="005C6401">
      <w:pPr>
        <w:pStyle w:val="Version"/>
        <w:sectPr w:rsidSect="00B409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9C7" w:rsidP="00B409C7">
      <w:pPr>
        <w:pStyle w:val="SuperHeading"/>
      </w:pPr>
      <w:r w:rsidRPr="00B409C7">
        <w:t>Assessment Requirements for UEEEL0080 Plan and analyse wiring systems, circuits, control and protection for electrical installations</w:t>
      </w:r>
    </w:p>
    <w:p w:rsidR="00000000" w:rsidRPr="00B409C7" w:rsidP="00B409C7">
      <w:pPr>
        <w:pStyle w:val="Heading1"/>
      </w:pPr>
      <w:bookmarkStart w:id="1" w:name="O_1242729"/>
      <w:bookmarkEnd w:id="1"/>
      <w:r w:rsidRPr="00B409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C7" w:rsidP="00B409C7">
            <w:pPr>
              <w:pStyle w:val="BodyText"/>
            </w:pPr>
            <w:r w:rsidRPr="00B409C7">
              <w:t>Release 1. This is the first release of this unit of competency in the Electrotechnology Training Package.</w:t>
            </w:r>
          </w:p>
        </w:tc>
      </w:tr>
    </w:tbl>
    <w:p w:rsidR="00000000" w:rsidRPr="00B409C7" w:rsidP="00B409C7">
      <w:pPr>
        <w:pStyle w:val="NoPaddingFontSize1"/>
      </w:pPr>
    </w:p>
    <w:p w:rsidR="00000000" w:rsidRPr="00B409C7" w:rsidP="00B409C7">
      <w:pPr>
        <w:pStyle w:val="AllowPageBreak"/>
      </w:pPr>
    </w:p>
    <w:p w:rsidR="00000000" w:rsidRPr="00B409C7" w:rsidP="00B409C7">
      <w:pPr>
        <w:pStyle w:val="Heading1"/>
      </w:pPr>
      <w:bookmarkStart w:id="2" w:name="O_1242730"/>
      <w:bookmarkEnd w:id="2"/>
      <w:r w:rsidRPr="00B409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C7">
            <w:pPr>
              <w:pStyle w:val="BodyText"/>
              <w:rPr>
                <w:lang w:val="en-NZ"/>
              </w:rPr>
            </w:pPr>
            <w:r w:rsidRPr="00B409C7">
              <w:t>Evidence required to demonstrate competence in this unit must be relevant to and satisfy all of the require</w:t>
            </w:r>
            <w:r w:rsidRPr="00B409C7">
              <w:t xml:space="preserve">ments of the elements and performance criteria on at least two separate occasions and include: </w:t>
            </w:r>
          </w:p>
        </w:tc>
      </w:tr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C7" w:rsidP="00B409C7">
            <w:pPr>
              <w:pStyle w:val="ListBullet"/>
            </w:pPr>
            <w:r w:rsidRPr="00B409C7">
              <w:t>calculating:</w:t>
            </w:r>
          </w:p>
          <w:p w:rsidR="00000000" w:rsidRPr="00B409C7" w:rsidP="00B409C7">
            <w:pPr>
              <w:pStyle w:val="ListBullet2"/>
            </w:pPr>
            <w:r w:rsidRPr="00B409C7">
              <w:t>prospective fault current in accordance with fault levels specified by the local supply authority</w:t>
            </w:r>
          </w:p>
          <w:p w:rsidR="00000000" w:rsidRPr="00B409C7" w:rsidP="00B409C7">
            <w:pPr>
              <w:pStyle w:val="ListBullet2"/>
            </w:pPr>
            <w:r w:rsidRPr="00B409C7">
              <w:t>earth fault loop impedance in a given circuit</w:t>
            </w:r>
          </w:p>
          <w:p w:rsidR="00000000" w:rsidRPr="00B409C7" w:rsidP="00B409C7">
            <w:pPr>
              <w:pStyle w:val="ListBullet2"/>
            </w:pPr>
            <w:r w:rsidRPr="00B409C7">
              <w:t>expected voltage drop in a given circuit</w:t>
            </w:r>
          </w:p>
          <w:p w:rsidR="00000000" w:rsidRPr="00B409C7" w:rsidP="00B409C7">
            <w:pPr>
              <w:pStyle w:val="ListBullet2"/>
            </w:pPr>
            <w:r w:rsidRPr="00B409C7">
              <w:t>maximum demand on consumer mains, submains and final subcircuits</w:t>
            </w:r>
          </w:p>
          <w:p w:rsidR="00000000" w:rsidRPr="00B409C7" w:rsidP="00B409C7">
            <w:pPr>
              <w:pStyle w:val="ListBullet"/>
            </w:pPr>
            <w:r w:rsidRPr="00B409C7">
              <w:t>determining:</w:t>
            </w:r>
          </w:p>
          <w:p w:rsidR="00000000" w:rsidRPr="00B409C7" w:rsidP="00B409C7">
            <w:pPr>
              <w:pStyle w:val="ListBullet2"/>
            </w:pPr>
            <w:r w:rsidRPr="00B409C7">
              <w:t>requirements for discrimination and back-up protection for coordination of protection devices</w:t>
            </w:r>
          </w:p>
          <w:p w:rsidR="00000000" w:rsidRPr="00B409C7" w:rsidP="00B409C7">
            <w:pPr>
              <w:pStyle w:val="ListBullet2"/>
            </w:pPr>
            <w:r w:rsidRPr="00B409C7">
              <w:t>individual load requirements</w:t>
            </w:r>
          </w:p>
          <w:p w:rsidR="00000000" w:rsidRPr="00B409C7" w:rsidP="00B409C7">
            <w:pPr>
              <w:pStyle w:val="ListBullet2"/>
            </w:pPr>
            <w:r w:rsidRPr="00B409C7">
              <w:t>cable routes</w:t>
            </w:r>
            <w:r w:rsidRPr="00B409C7">
              <w:t>, the route lengths of cables and the conditions in which the wiring system is to operate</w:t>
            </w:r>
          </w:p>
          <w:p w:rsidR="00000000" w:rsidRPr="00B409C7" w:rsidP="00B409C7">
            <w:pPr>
              <w:pStyle w:val="ListBullet2"/>
            </w:pPr>
            <w:r w:rsidRPr="00B409C7">
              <w:t>the number and types of circuits required for a particular installation</w:t>
            </w:r>
          </w:p>
          <w:p w:rsidR="00000000" w:rsidRPr="00B409C7" w:rsidP="00B409C7">
            <w:pPr>
              <w:pStyle w:val="ListBullet2"/>
            </w:pPr>
            <w:r w:rsidRPr="00B409C7">
              <w:t>current requirements for given final subcircuits</w:t>
            </w:r>
          </w:p>
          <w:p w:rsidR="00000000" w:rsidRPr="00B409C7" w:rsidP="00B409C7">
            <w:pPr>
              <w:pStyle w:val="ListBullet2"/>
            </w:pPr>
            <w:r w:rsidRPr="00B409C7">
              <w:t>layout/schedule of circuits for given install</w:t>
            </w:r>
            <w:r w:rsidRPr="00B409C7">
              <w:t>ations</w:t>
            </w:r>
          </w:p>
          <w:p w:rsidR="00000000" w:rsidRPr="00B409C7" w:rsidP="00B409C7">
            <w:pPr>
              <w:pStyle w:val="ListBullet2"/>
            </w:pPr>
            <w:r w:rsidRPr="00B409C7">
              <w:t>maximum demand for consumer mains, submains and final subcircuits for an installation in accordance with industry and regulatory standards</w:t>
            </w:r>
          </w:p>
          <w:p w:rsidR="00000000" w:rsidRPr="00B409C7" w:rsidP="00B409C7">
            <w:pPr>
              <w:pStyle w:val="ListBullet2"/>
            </w:pPr>
            <w:r w:rsidRPr="00B409C7">
              <w:t>suitability of the cable insulation</w:t>
            </w:r>
          </w:p>
          <w:p w:rsidR="00000000" w:rsidRPr="00B409C7" w:rsidP="00B409C7">
            <w:pPr>
              <w:pStyle w:val="ListBullet2"/>
            </w:pPr>
            <w:r w:rsidRPr="00B409C7">
              <w:t>the control and protection for electrical installations</w:t>
            </w:r>
          </w:p>
          <w:p w:rsidR="00000000" w:rsidRPr="00B409C7" w:rsidP="00B409C7">
            <w:pPr>
              <w:pStyle w:val="ListBullet2"/>
            </w:pPr>
            <w:r w:rsidRPr="00B409C7">
              <w:t>multiple earthed n</w:t>
            </w:r>
            <w:r w:rsidRPr="00B409C7">
              <w:t>eutral (MEN) earthing system</w:t>
            </w:r>
          </w:p>
          <w:p w:rsidR="00000000" w:rsidRPr="00B409C7" w:rsidP="00B409C7">
            <w:pPr>
              <w:pStyle w:val="ListBullet2"/>
            </w:pPr>
            <w:r w:rsidRPr="00B409C7">
              <w:t>control and protective devices to comply with requirements</w:t>
            </w:r>
          </w:p>
          <w:p w:rsidR="00000000" w:rsidRPr="00B409C7" w:rsidP="00B409C7">
            <w:pPr>
              <w:pStyle w:val="ListBullet"/>
            </w:pPr>
            <w:r w:rsidRPr="00B409C7">
              <w:t>selecting:</w:t>
            </w:r>
          </w:p>
          <w:p w:rsidR="00000000" w:rsidRPr="00B409C7" w:rsidP="00B409C7">
            <w:pPr>
              <w:pStyle w:val="ListBullet2"/>
            </w:pPr>
            <w:r w:rsidRPr="00B409C7">
              <w:t>circuit protection devices and residual current devices (RCDs) that comply with all requirements</w:t>
            </w:r>
          </w:p>
          <w:p w:rsidR="00000000" w:rsidRPr="00B409C7" w:rsidP="00B409C7">
            <w:pPr>
              <w:pStyle w:val="ListBullet2"/>
            </w:pPr>
            <w:r w:rsidRPr="00B409C7">
              <w:t>circuit protection devices to satisfy maximum demand and coordination</w:t>
            </w:r>
          </w:p>
          <w:p w:rsidR="00000000" w:rsidRPr="00B409C7" w:rsidP="00B409C7">
            <w:pPr>
              <w:pStyle w:val="ListBullet2"/>
            </w:pPr>
            <w:r w:rsidRPr="00B409C7">
              <w:t xml:space="preserve">circuit protection devices to satisfy requirements for coordination, discrimination, fault </w:t>
            </w:r>
            <w:r w:rsidRPr="00B409C7">
              <w:t>protection and overcurrent</w:t>
            </w:r>
          </w:p>
          <w:p w:rsidR="00000000" w:rsidRPr="00B409C7" w:rsidP="00B409C7">
            <w:pPr>
              <w:pStyle w:val="ListBullet2"/>
            </w:pPr>
            <w:r w:rsidRPr="00B409C7">
              <w:t>minimum size earthing conductors in accordance with relevant industr</w:t>
            </w:r>
            <w:r w:rsidRPr="00B409C7">
              <w:t>y standards</w:t>
            </w:r>
          </w:p>
          <w:p w:rsidR="00000000" w:rsidRPr="00B409C7" w:rsidP="00B409C7">
            <w:pPr>
              <w:pStyle w:val="ListBullet2"/>
            </w:pPr>
            <w:r w:rsidRPr="00B409C7">
              <w:t>circuit breakers to operate when the installation is in island mode</w:t>
            </w:r>
          </w:p>
          <w:p w:rsidR="00000000" w:rsidRPr="00B409C7" w:rsidP="00B409C7">
            <w:pPr>
              <w:pStyle w:val="ListBullet2"/>
            </w:pPr>
            <w:r w:rsidRPr="00B409C7">
              <w:t>RCDs/residual-current circuit breaker with overcurrent protection (RCBO) to operate when installation is in island mode</w:t>
            </w:r>
          </w:p>
          <w:p w:rsidR="00000000" w:rsidRPr="00B409C7" w:rsidP="00B409C7">
            <w:pPr>
              <w:pStyle w:val="ListBullet2"/>
            </w:pPr>
            <w:r w:rsidRPr="00B409C7">
              <w:t>equipment for damp situations</w:t>
            </w:r>
          </w:p>
          <w:p w:rsidR="00000000" w:rsidRPr="00B409C7" w:rsidP="00B409C7">
            <w:pPr>
              <w:pStyle w:val="ListBullet2"/>
            </w:pPr>
            <w:r w:rsidRPr="00B409C7">
              <w:t>overcurrent protection dev</w:t>
            </w:r>
            <w:r w:rsidRPr="00B409C7">
              <w:t>ices, fuses, circuit breakers, RCDs/RCBOs, emergency controls, isolation devices, functional controls and shutdown devices</w:t>
            </w:r>
          </w:p>
          <w:p w:rsidR="00000000" w:rsidRPr="00B409C7" w:rsidP="00B409C7">
            <w:pPr>
              <w:pStyle w:val="ListBullet2"/>
            </w:pPr>
            <w:r w:rsidRPr="00B409C7">
              <w:t>a device for fault current limiting protection</w:t>
            </w:r>
          </w:p>
          <w:p w:rsidR="00000000" w:rsidRPr="00B409C7" w:rsidP="00B409C7">
            <w:pPr>
              <w:pStyle w:val="ListBullet2"/>
            </w:pPr>
            <w:r w:rsidRPr="00B409C7">
              <w:t>cables for consumer mains, submains and final subcircuits to meet maximum demand and i</w:t>
            </w:r>
            <w:r w:rsidRPr="00B409C7">
              <w:t>nstallation conditions, including any derating factors</w:t>
            </w:r>
          </w:p>
          <w:p w:rsidR="00000000" w:rsidRPr="00B409C7" w:rsidP="00B409C7">
            <w:pPr>
              <w:pStyle w:val="ListBullet2"/>
            </w:pPr>
            <w:r w:rsidRPr="00B409C7">
              <w:t>cables to satisfy fault loop impedance requirements in addition to current carrying capacity requirements and voltage drop requirements</w:t>
            </w:r>
          </w:p>
          <w:p w:rsidR="00000000" w:rsidRPr="00B409C7" w:rsidP="00B409C7">
            <w:pPr>
              <w:pStyle w:val="ListBullet2"/>
            </w:pPr>
            <w:r w:rsidRPr="00B409C7">
              <w:t>conductor size based on the maximum current requirement for a giv</w:t>
            </w:r>
            <w:r w:rsidRPr="00B409C7">
              <w:t>en installation condition</w:t>
            </w:r>
          </w:p>
          <w:p w:rsidR="00000000" w:rsidRPr="00B409C7" w:rsidP="00B409C7">
            <w:pPr>
              <w:pStyle w:val="ListBullet2"/>
            </w:pPr>
            <w:r w:rsidRPr="00B409C7">
              <w:t>cables to satisfy voltage drop requirements in addition to current carrying capacity requirements</w:t>
            </w:r>
          </w:p>
          <w:p w:rsidR="00000000" w:rsidRPr="00B409C7" w:rsidP="00B409C7">
            <w:pPr>
              <w:pStyle w:val="ListBullet2"/>
            </w:pPr>
            <w:r w:rsidRPr="00B409C7">
              <w:t>isolation and control devices as required by the designed installation and in accordance with industry and regulatory requirements</w:t>
            </w:r>
          </w:p>
          <w:p w:rsidR="00000000" w:rsidRPr="00B409C7" w:rsidP="00B409C7">
            <w:pPr>
              <w:pStyle w:val="ListBullet"/>
            </w:pPr>
            <w:r w:rsidRPr="00B409C7">
              <w:t>dividing the installation into circuits</w:t>
            </w:r>
          </w:p>
          <w:p w:rsidR="00000000" w:rsidRPr="00B409C7" w:rsidP="00B409C7">
            <w:pPr>
              <w:pStyle w:val="ListBullet"/>
            </w:pPr>
            <w:r w:rsidRPr="00B409C7">
              <w:t>obtaining evidence of compliance for the equipment selected</w:t>
            </w:r>
          </w:p>
          <w:p w:rsidR="00000000" w:rsidRPr="00B409C7" w:rsidP="00B409C7">
            <w:pPr>
              <w:pStyle w:val="ListBullet"/>
            </w:pPr>
            <w:r w:rsidRPr="00B409C7">
              <w:t>drawing arrangements of circuit control and protection devices</w:t>
            </w:r>
          </w:p>
          <w:p w:rsidR="00000000" w:rsidRPr="00B409C7" w:rsidP="00B409C7">
            <w:pPr>
              <w:pStyle w:val="ListBullet"/>
            </w:pPr>
            <w:r w:rsidRPr="00B409C7">
              <w:t>documenting the installation arrangement, specification for items selected, reasons for the s</w:t>
            </w:r>
            <w:r w:rsidRPr="00B409C7">
              <w:t>elections made and electrical installation design.</w:t>
            </w:r>
          </w:p>
        </w:tc>
      </w:tr>
    </w:tbl>
    <w:p w:rsidR="00000000" w:rsidRPr="00B409C7" w:rsidP="00B409C7">
      <w:pPr>
        <w:pStyle w:val="NoPaddingFontSize1"/>
      </w:pPr>
    </w:p>
    <w:p w:rsidR="00000000" w:rsidRPr="00B409C7" w:rsidP="00B409C7">
      <w:pPr>
        <w:pStyle w:val="AllowPageBreak"/>
      </w:pPr>
    </w:p>
    <w:p w:rsidR="00000000" w:rsidRPr="00B409C7" w:rsidP="00B409C7">
      <w:pPr>
        <w:pStyle w:val="Heading1"/>
      </w:pPr>
      <w:bookmarkStart w:id="3" w:name="O_1242731"/>
      <w:bookmarkEnd w:id="3"/>
      <w:r w:rsidRPr="00B409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9C7">
            <w:pPr>
              <w:pStyle w:val="BodyText"/>
              <w:rPr>
                <w:lang w:val="en-NZ"/>
              </w:rPr>
            </w:pPr>
            <w:r w:rsidRPr="00B409C7">
              <w:t xml:space="preserve">Evidence required to demonstrate competence in this unit must be relevant to and satisfy all of the requirements of the elements and performance </w:t>
            </w:r>
            <w:r w:rsidRPr="00B409C7">
              <w:t xml:space="preserve">criteria and include knowledge of: </w:t>
            </w:r>
          </w:p>
        </w:tc>
      </w:tr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C7" w:rsidP="00B409C7">
            <w:pPr>
              <w:pStyle w:val="ListBullet"/>
            </w:pPr>
            <w:r w:rsidRPr="00B409C7">
              <w:t>Standards philosophy and format, including:</w:t>
            </w:r>
          </w:p>
          <w:p w:rsidR="00000000" w:rsidRPr="00B409C7" w:rsidP="00B409C7">
            <w:pPr>
              <w:pStyle w:val="ListBullet2"/>
            </w:pPr>
            <w:r w:rsidRPr="00B409C7">
              <w:t>performance versus prescriptive requirements</w:t>
            </w:r>
          </w:p>
          <w:p w:rsidR="00000000" w:rsidRPr="00B409C7" w:rsidP="00B409C7">
            <w:pPr>
              <w:pStyle w:val="ListBullet2"/>
            </w:pPr>
            <w:r w:rsidRPr="00B409C7">
              <w:t>purpose of technical standards</w:t>
            </w:r>
          </w:p>
          <w:p w:rsidR="00000000" w:rsidRPr="00B409C7" w:rsidP="00B409C7">
            <w:pPr>
              <w:pStyle w:val="ListBullet2"/>
            </w:pPr>
            <w:r w:rsidRPr="00B409C7">
              <w:t>arrangement and use of technical standards in relation to electrical and electronic work</w:t>
            </w:r>
          </w:p>
          <w:p w:rsidR="00000000" w:rsidRPr="00B409C7" w:rsidP="00B409C7">
            <w:pPr>
              <w:pStyle w:val="ListBullet2"/>
            </w:pPr>
            <w:r w:rsidRPr="00B409C7">
              <w:t>how to read and apply a standard</w:t>
            </w:r>
          </w:p>
          <w:p w:rsidR="00000000" w:rsidRPr="00B409C7" w:rsidP="00B409C7">
            <w:pPr>
              <w:pStyle w:val="ListBullet2"/>
            </w:pPr>
            <w:r w:rsidRPr="00B409C7">
              <w:t>standards and codes that apply to all types of electrical installations</w:t>
            </w:r>
          </w:p>
          <w:p w:rsidR="00000000" w:rsidRPr="00B409C7" w:rsidP="00B409C7">
            <w:pPr>
              <w:pStyle w:val="ListBullet2"/>
            </w:pPr>
            <w:r w:rsidRPr="00B409C7">
              <w:t>standards mandated under regulation (e.g. Wiring Rules) or by an authority, deemed-to-comply standards and local service requirements (e.g. service rul</w:t>
            </w:r>
            <w:r w:rsidRPr="00B409C7">
              <w:t>es)</w:t>
            </w:r>
          </w:p>
          <w:p w:rsidR="00000000" w:rsidRPr="00B409C7" w:rsidP="00B409C7">
            <w:pPr>
              <w:pStyle w:val="ListBullet2"/>
            </w:pPr>
            <w:r w:rsidRPr="00B409C7">
              <w:t>codes applicable to electrical safe working practices and some aspects of the Building Code of Australia (BCA)</w:t>
            </w:r>
          </w:p>
          <w:p w:rsidR="00000000" w:rsidRPr="00B409C7" w:rsidP="00B409C7">
            <w:pPr>
              <w:pStyle w:val="ListBullet"/>
            </w:pPr>
            <w:r w:rsidRPr="00B409C7">
              <w:t>AS/NZS 3000 requirements and safety principles related to wiring systems, circuits, control and protection for electrical installations</w:t>
            </w:r>
          </w:p>
          <w:p w:rsidR="00000000" w:rsidRPr="00B409C7" w:rsidP="00B409C7">
            <w:pPr>
              <w:pStyle w:val="ListBullet"/>
            </w:pPr>
            <w:r w:rsidRPr="00B409C7">
              <w:t>safe</w:t>
            </w:r>
            <w:r w:rsidRPr="00B409C7">
              <w:t>ty principles for electrical systems in buildings and premises</w:t>
            </w:r>
          </w:p>
          <w:p w:rsidR="00000000" w:rsidRPr="00B409C7" w:rsidP="00B409C7">
            <w:pPr>
              <w:pStyle w:val="ListBullet"/>
            </w:pPr>
            <w:r w:rsidRPr="00B409C7">
              <w:t>WHS/OHS legislated requirements and hazards/risks in an electrical installation</w:t>
            </w:r>
          </w:p>
          <w:p w:rsidR="00000000" w:rsidRPr="00B409C7" w:rsidP="00B409C7">
            <w:pPr>
              <w:pStyle w:val="ListBullet"/>
            </w:pPr>
            <w:r w:rsidRPr="00B409C7">
              <w:t>circuit and control arrangements, including:</w:t>
            </w:r>
          </w:p>
          <w:p w:rsidR="00000000" w:rsidRPr="00B409C7" w:rsidP="00B409C7">
            <w:pPr>
              <w:pStyle w:val="ListBullet2"/>
            </w:pPr>
            <w:r w:rsidRPr="00B409C7">
              <w:t>requirements for the provision of the isolation of every circuit in</w:t>
            </w:r>
            <w:r w:rsidRPr="00B409C7">
              <w:t xml:space="preserve"> an electrical installation</w:t>
            </w:r>
          </w:p>
          <w:p w:rsidR="00000000" w:rsidRPr="00B409C7" w:rsidP="00B409C7">
            <w:pPr>
              <w:pStyle w:val="ListBullet2"/>
            </w:pPr>
            <w:r w:rsidRPr="00B409C7">
              <w:t>factors to be considered in determining the number and type of circuits required for an installation</w:t>
            </w:r>
          </w:p>
          <w:p w:rsidR="00000000" w:rsidRPr="00B409C7" w:rsidP="00B409C7">
            <w:pPr>
              <w:pStyle w:val="ListBullet2"/>
            </w:pPr>
            <w:r w:rsidRPr="00B409C7">
              <w:t>number and types of circuits required for a particular installation</w:t>
            </w:r>
          </w:p>
          <w:p w:rsidR="00000000" w:rsidRPr="00B409C7" w:rsidP="00B409C7">
            <w:pPr>
              <w:pStyle w:val="ListBullet"/>
            </w:pPr>
            <w:r w:rsidRPr="00B409C7">
              <w:t>methods of protection against direct and indirect contact</w:t>
            </w:r>
          </w:p>
          <w:p w:rsidR="00000000" w:rsidRPr="00B409C7" w:rsidP="00B409C7">
            <w:pPr>
              <w:pStyle w:val="ListBullet"/>
            </w:pPr>
            <w:r w:rsidRPr="00B409C7">
              <w:t>earthing, including:</w:t>
            </w:r>
          </w:p>
          <w:p w:rsidR="00000000" w:rsidRPr="00B409C7" w:rsidP="00B409C7">
            <w:pPr>
              <w:pStyle w:val="ListBullet2"/>
            </w:pPr>
            <w:r w:rsidRPr="00B409C7">
              <w:t>parts of an earthing system and the purpose of each</w:t>
            </w:r>
          </w:p>
          <w:p w:rsidR="00000000" w:rsidRPr="00B409C7" w:rsidP="00B409C7">
            <w:pPr>
              <w:pStyle w:val="ListBullet2"/>
            </w:pPr>
            <w:r w:rsidRPr="00B409C7">
              <w:t>typical arrangement for a MEN system and for a range of installation arrangements of PE conductors</w:t>
            </w:r>
          </w:p>
          <w:p w:rsidR="00000000" w:rsidRPr="00B409C7" w:rsidP="00B409C7">
            <w:pPr>
              <w:pStyle w:val="ListBullet"/>
            </w:pPr>
            <w:r w:rsidRPr="00B409C7">
              <w:t>requirements for equipotential bonding in a range of installation situations</w:t>
            </w:r>
          </w:p>
          <w:p w:rsidR="00000000" w:rsidRPr="00B409C7" w:rsidP="00B409C7">
            <w:pPr>
              <w:pStyle w:val="ListBullet"/>
            </w:pPr>
            <w:r w:rsidRPr="00B409C7">
              <w:t>the effects of overload and short circuit current</w:t>
            </w:r>
          </w:p>
          <w:p w:rsidR="00000000" w:rsidRPr="00B409C7" w:rsidP="00B409C7">
            <w:pPr>
              <w:pStyle w:val="ListBullet"/>
            </w:pPr>
            <w:r w:rsidRPr="00B409C7">
              <w:t xml:space="preserve">methods of protection against overload and short circuit current </w:t>
            </w:r>
          </w:p>
          <w:p w:rsidR="00000000" w:rsidRPr="00B409C7" w:rsidP="00B409C7">
            <w:pPr>
              <w:pStyle w:val="ListBullet"/>
            </w:pPr>
            <w:r w:rsidRPr="00B409C7">
              <w:t>devices for automatic disconnection of supply, including:</w:t>
            </w:r>
          </w:p>
          <w:p w:rsidR="00000000" w:rsidRPr="00B409C7" w:rsidP="00B409C7">
            <w:pPr>
              <w:pStyle w:val="ListBullet2"/>
            </w:pPr>
            <w:r w:rsidRPr="00B409C7">
              <w:t xml:space="preserve">operating principles of thermal/magnetic circuit breakers, common types of fuses </w:t>
            </w:r>
            <w:r w:rsidRPr="00B409C7">
              <w:t>and RCDs</w:t>
            </w:r>
          </w:p>
          <w:p w:rsidR="00000000" w:rsidRPr="00B409C7" w:rsidP="00B409C7">
            <w:pPr>
              <w:pStyle w:val="ListBullet2"/>
            </w:pPr>
            <w:r w:rsidRPr="00B409C7">
              <w:t>tripping characteristics of various types of circuit breakers</w:t>
            </w:r>
          </w:p>
          <w:p w:rsidR="00000000" w:rsidRPr="00B409C7" w:rsidP="00B409C7">
            <w:pPr>
              <w:pStyle w:val="ListBullet2"/>
            </w:pPr>
            <w:r w:rsidRPr="00B409C7">
              <w:t>time/current curves and fusing characteristics of various types of fuses</w:t>
            </w:r>
          </w:p>
          <w:p w:rsidR="00000000" w:rsidRPr="00B409C7" w:rsidP="00B409C7">
            <w:pPr>
              <w:pStyle w:val="ListBullet2"/>
            </w:pPr>
            <w:r w:rsidRPr="00B409C7">
              <w:t>tripping characteristics of various types of RCDs</w:t>
            </w:r>
          </w:p>
          <w:p w:rsidR="00000000" w:rsidRPr="00B409C7" w:rsidP="00B409C7">
            <w:pPr>
              <w:pStyle w:val="ListBullet2"/>
            </w:pPr>
            <w:r w:rsidRPr="00B409C7">
              <w:t xml:space="preserve">factors in a fault loop that will affect the impedance of the </w:t>
            </w:r>
            <w:r w:rsidRPr="00B409C7">
              <w:t>circuit</w:t>
            </w:r>
          </w:p>
          <w:p w:rsidR="00000000" w:rsidRPr="00B409C7" w:rsidP="00B409C7">
            <w:pPr>
              <w:pStyle w:val="ListBullet2"/>
            </w:pPr>
            <w:r w:rsidRPr="00B409C7">
              <w:t>maximum impedance of an earth fault loop to ensure operation of a protection device</w:t>
            </w:r>
          </w:p>
          <w:p w:rsidR="00000000" w:rsidRPr="00B409C7" w:rsidP="00B409C7">
            <w:pPr>
              <w:pStyle w:val="ListBullet"/>
            </w:pPr>
            <w:r w:rsidRPr="00B409C7">
              <w:t>methods of protection against over voltage and under voltage</w:t>
            </w:r>
          </w:p>
          <w:p w:rsidR="00000000" w:rsidRPr="00B409C7" w:rsidP="00B409C7">
            <w:pPr>
              <w:pStyle w:val="ListBullet"/>
            </w:pPr>
            <w:r w:rsidRPr="00B409C7">
              <w:t>control of an electrical installation and circuits, including:</w:t>
            </w:r>
          </w:p>
          <w:p w:rsidR="00000000" w:rsidRPr="00B409C7" w:rsidP="00B409C7">
            <w:pPr>
              <w:pStyle w:val="ListBullet2"/>
            </w:pPr>
            <w:r w:rsidRPr="00B409C7">
              <w:t>switch types</w:t>
            </w:r>
          </w:p>
          <w:p w:rsidR="00000000" w:rsidRPr="00B409C7" w:rsidP="00B409C7">
            <w:pPr>
              <w:pStyle w:val="ListBullet2"/>
            </w:pPr>
            <w:r w:rsidRPr="00B409C7">
              <w:t xml:space="preserve">switching requirements </w:t>
            </w:r>
          </w:p>
          <w:p w:rsidR="00000000" w:rsidRPr="00B409C7" w:rsidP="00B409C7">
            <w:pPr>
              <w:pStyle w:val="ListBullet"/>
            </w:pPr>
            <w:r w:rsidRPr="00B409C7">
              <w:t>switchboards including:</w:t>
            </w:r>
          </w:p>
          <w:p w:rsidR="00000000" w:rsidRPr="00B409C7" w:rsidP="00B409C7">
            <w:pPr>
              <w:pStyle w:val="ListBullet2"/>
            </w:pPr>
            <w:r w:rsidRPr="00B409C7">
              <w:t>purpose, types and applications</w:t>
            </w:r>
          </w:p>
          <w:p w:rsidR="00000000" w:rsidRPr="00B409C7" w:rsidP="00B409C7">
            <w:pPr>
              <w:pStyle w:val="ListBullet2"/>
            </w:pPr>
            <w:r w:rsidRPr="00B409C7">
              <w:t>equipment arrangement</w:t>
            </w:r>
          </w:p>
          <w:p w:rsidR="00000000" w:rsidRPr="00B409C7" w:rsidP="00B409C7">
            <w:pPr>
              <w:pStyle w:val="ListBullet2"/>
            </w:pPr>
            <w:r w:rsidRPr="00B409C7">
              <w:t>whole current metering</w:t>
            </w:r>
          </w:p>
          <w:p w:rsidR="00000000" w:rsidRPr="00B409C7" w:rsidP="00B409C7">
            <w:pPr>
              <w:pStyle w:val="ListBullet2"/>
            </w:pPr>
            <w:r w:rsidRPr="00B409C7">
              <w:t>current transformer metering</w:t>
            </w:r>
          </w:p>
          <w:p w:rsidR="00000000" w:rsidRPr="00B409C7" w:rsidP="00B409C7">
            <w:pPr>
              <w:pStyle w:val="ListBullet2"/>
            </w:pPr>
            <w:r w:rsidRPr="00B409C7">
              <w:t>compliance requirements</w:t>
            </w:r>
          </w:p>
          <w:p w:rsidR="00000000" w:rsidRPr="00B409C7" w:rsidP="00B409C7">
            <w:pPr>
              <w:pStyle w:val="ListBullet2"/>
            </w:pPr>
            <w:r w:rsidRPr="00B409C7">
              <w:t>tariff structures for the supply of electricity</w:t>
            </w:r>
          </w:p>
          <w:p w:rsidR="00000000" w:rsidRPr="00B409C7" w:rsidP="00B409C7">
            <w:pPr>
              <w:pStyle w:val="ListBullet2"/>
            </w:pPr>
            <w:r w:rsidRPr="00B409C7">
              <w:t>single-phase metering</w:t>
            </w:r>
          </w:p>
          <w:p w:rsidR="00000000" w:rsidRPr="00B409C7" w:rsidP="00B409C7">
            <w:pPr>
              <w:pStyle w:val="ListBullet2"/>
            </w:pPr>
            <w:r w:rsidRPr="00B409C7">
              <w:t>multi-phase metering</w:t>
            </w:r>
          </w:p>
          <w:p w:rsidR="00000000" w:rsidRPr="00B409C7" w:rsidP="00B409C7">
            <w:pPr>
              <w:pStyle w:val="ListBullet"/>
            </w:pPr>
            <w:r w:rsidRPr="00B409C7">
              <w:t>design an</w:t>
            </w:r>
            <w:r w:rsidRPr="00B409C7">
              <w:t>d safety performance requirements, including:</w:t>
            </w:r>
          </w:p>
          <w:p w:rsidR="00000000" w:rsidRPr="00B409C7" w:rsidP="00B409C7">
            <w:pPr>
              <w:pStyle w:val="ListBullet2"/>
            </w:pPr>
            <w:r w:rsidRPr="00B409C7">
              <w:t>supply characteristic considerations when designing an electrical installation</w:t>
            </w:r>
          </w:p>
          <w:p w:rsidR="00000000" w:rsidRPr="00B409C7" w:rsidP="00B409C7">
            <w:pPr>
              <w:pStyle w:val="ListBullet2"/>
            </w:pPr>
            <w:r w:rsidRPr="00B409C7">
              <w:t>external factors that may damage an electrical installation</w:t>
            </w:r>
          </w:p>
          <w:p w:rsidR="00000000" w:rsidRPr="00B409C7" w:rsidP="00B409C7">
            <w:pPr>
              <w:pStyle w:val="ListBullet2"/>
            </w:pPr>
            <w:r w:rsidRPr="00B409C7">
              <w:t>methods to protect against risk of ignition of flammable materials and</w:t>
            </w:r>
            <w:r w:rsidRPr="00B409C7">
              <w:t xml:space="preserve"> injury by burns from the thermal effects of current in normal service</w:t>
            </w:r>
          </w:p>
          <w:p w:rsidR="00000000" w:rsidRPr="00B409C7" w:rsidP="00B409C7">
            <w:pPr>
              <w:pStyle w:val="ListBullet2"/>
            </w:pPr>
            <w:r w:rsidRPr="00B409C7">
              <w:t>likely sources of unwanted voltages and the methods for dealing with this potential hazard</w:t>
            </w:r>
          </w:p>
          <w:p w:rsidR="00000000" w:rsidRPr="00B409C7" w:rsidP="00B409C7">
            <w:pPr>
              <w:pStyle w:val="ListBullet2"/>
            </w:pPr>
            <w:r w:rsidRPr="00B409C7">
              <w:t>requirements for protection against the harmful effects of faults between live parts of circuits supplied at different voltages</w:t>
            </w:r>
          </w:p>
          <w:p w:rsidR="00000000" w:rsidRPr="00B409C7" w:rsidP="00B409C7">
            <w:pPr>
              <w:pStyle w:val="ListBullet2"/>
            </w:pPr>
            <w:r w:rsidRPr="00B409C7">
              <w:t>need for protection against injury from mechanical movement and how this may be achieved</w:t>
            </w:r>
          </w:p>
          <w:p w:rsidR="00000000" w:rsidRPr="00B409C7" w:rsidP="00B409C7">
            <w:pPr>
              <w:pStyle w:val="ListBullet2"/>
            </w:pPr>
            <w:r w:rsidRPr="00B409C7">
              <w:t>features of ‘fire rated construction’ a</w:t>
            </w:r>
            <w:r w:rsidRPr="00B409C7">
              <w:t>nd how the integrity of the fire rating can be maintained in relation to the electrical installation</w:t>
            </w:r>
          </w:p>
          <w:p w:rsidR="00000000" w:rsidRPr="00B409C7" w:rsidP="00B409C7">
            <w:pPr>
              <w:pStyle w:val="ListBullet"/>
            </w:pPr>
            <w:r w:rsidRPr="00B409C7">
              <w:t>maximum demand on consumer mains and submains, including:</w:t>
            </w:r>
          </w:p>
          <w:p w:rsidR="00000000" w:rsidRPr="00B409C7" w:rsidP="00B409C7">
            <w:pPr>
              <w:pStyle w:val="ListBullet2"/>
            </w:pPr>
            <w:r w:rsidRPr="00B409C7">
              <w:t>methods for determining the maximum demand on an installation’s consumer mains and submains</w:t>
            </w:r>
          </w:p>
          <w:p w:rsidR="00000000" w:rsidRPr="00B409C7" w:rsidP="00B409C7">
            <w:pPr>
              <w:pStyle w:val="ListBullet2"/>
            </w:pPr>
            <w:r w:rsidRPr="00B409C7">
              <w:t>max</w:t>
            </w:r>
            <w:r w:rsidRPr="00B409C7">
              <w:t>imum demand for the consumer mains for given installations up to 400 amperes (A) per phase</w:t>
            </w:r>
          </w:p>
          <w:p w:rsidR="00000000" w:rsidRPr="00B409C7" w:rsidP="00B409C7">
            <w:pPr>
              <w:pStyle w:val="ListBullet"/>
            </w:pPr>
            <w:r w:rsidRPr="00B409C7">
              <w:t>cable selection based on the following requirements:</w:t>
            </w:r>
          </w:p>
          <w:p w:rsidR="00000000" w:rsidRPr="00B409C7" w:rsidP="00B409C7">
            <w:pPr>
              <w:pStyle w:val="ListBullet2"/>
            </w:pPr>
            <w:r w:rsidRPr="00B409C7">
              <w:t>current carrying capacity</w:t>
            </w:r>
          </w:p>
          <w:p w:rsidR="00000000" w:rsidRPr="00B409C7" w:rsidP="00B409C7">
            <w:pPr>
              <w:pStyle w:val="ListBullet2"/>
            </w:pPr>
            <w:r w:rsidRPr="00B409C7">
              <w:t>voltage drop</w:t>
            </w:r>
          </w:p>
          <w:p w:rsidR="00000000" w:rsidRPr="00B409C7" w:rsidP="00B409C7">
            <w:pPr>
              <w:pStyle w:val="ListBullet2"/>
            </w:pPr>
            <w:r w:rsidRPr="00B409C7">
              <w:t>fault loop impedance</w:t>
            </w:r>
          </w:p>
          <w:p w:rsidR="00000000" w:rsidRPr="00B409C7" w:rsidP="00B409C7">
            <w:pPr>
              <w:pStyle w:val="ListBullet"/>
            </w:pPr>
            <w:r w:rsidRPr="00B409C7">
              <w:t>cable types including:</w:t>
            </w:r>
          </w:p>
          <w:p w:rsidR="00000000" w:rsidRPr="00B409C7" w:rsidP="00B409C7">
            <w:pPr>
              <w:pStyle w:val="ListBullet2"/>
            </w:pPr>
            <w:r w:rsidRPr="00B409C7">
              <w:t>application of various co</w:t>
            </w:r>
            <w:r w:rsidRPr="00B409C7">
              <w:t>rd and cable types, as defined by the properties of their insulation, sheathing, armouring and/or screening</w:t>
            </w:r>
          </w:p>
          <w:p w:rsidR="00000000" w:rsidRPr="00B409C7" w:rsidP="00B409C7">
            <w:pPr>
              <w:pStyle w:val="ListBullet2"/>
            </w:pPr>
            <w:r w:rsidRPr="00B409C7">
              <w:t>Australian and international standard colour codes for cords and cables</w:t>
            </w:r>
          </w:p>
          <w:p w:rsidR="00000000" w:rsidRPr="00B409C7" w:rsidP="00B409C7">
            <w:pPr>
              <w:pStyle w:val="ListBullet2"/>
            </w:pPr>
            <w:r w:rsidRPr="00B409C7">
              <w:t>identification of cords and cables by conductor size, type and rating</w:t>
            </w:r>
          </w:p>
          <w:p w:rsidR="00000000" w:rsidRPr="00B409C7" w:rsidP="00B409C7">
            <w:pPr>
              <w:pStyle w:val="ListBullet2"/>
            </w:pPr>
            <w:r w:rsidRPr="00B409C7">
              <w:t>identification of hardware used in terminating cords and cables</w:t>
            </w:r>
          </w:p>
          <w:p w:rsidR="00000000" w:rsidRPr="00B409C7" w:rsidP="00B409C7">
            <w:pPr>
              <w:pStyle w:val="ListBullet2"/>
            </w:pPr>
            <w:r w:rsidRPr="00B409C7">
              <w:t>requirements to protect and support cables adequately (protection against mechanical damage, protection from adverse temperatures and corrosion and protection from magnetic fields that may aff</w:t>
            </w:r>
            <w:r w:rsidRPr="00B409C7">
              <w:t>ect the performance of the cable)</w:t>
            </w:r>
          </w:p>
          <w:p w:rsidR="00000000" w:rsidRPr="00B409C7" w:rsidP="00B409C7">
            <w:pPr>
              <w:pStyle w:val="ListBullet2"/>
            </w:pPr>
            <w:r w:rsidRPr="00B409C7">
              <w:t>structural components of cables and their purpose (conductor material, stranding, insulation type, voltage rating, screening, sheathing, armour and serving)</w:t>
            </w:r>
          </w:p>
          <w:p w:rsidR="00000000" w:rsidRPr="00B409C7" w:rsidP="00B409C7">
            <w:pPr>
              <w:pStyle w:val="ListBullet"/>
            </w:pPr>
            <w:r w:rsidRPr="00B409C7">
              <w:t>wiring system features, applications, relevant industry standard</w:t>
            </w:r>
            <w:r w:rsidRPr="00B409C7">
              <w:t>s and testing requirements for safe operation relating to:</w:t>
            </w:r>
          </w:p>
          <w:p w:rsidR="00000000" w:rsidRPr="00B409C7" w:rsidP="00B409C7">
            <w:pPr>
              <w:pStyle w:val="ListBullet2"/>
            </w:pPr>
            <w:r w:rsidRPr="00B409C7">
              <w:t>cords, cables and plugs</w:t>
            </w:r>
          </w:p>
          <w:p w:rsidR="00000000" w:rsidRPr="00B409C7" w:rsidP="00B409C7">
            <w:pPr>
              <w:pStyle w:val="ListBullet2"/>
            </w:pPr>
            <w:r w:rsidRPr="00B409C7">
              <w:t>circular and flat TPS wiring systems</w:t>
            </w:r>
          </w:p>
          <w:p w:rsidR="00000000" w:rsidRPr="00B409C7" w:rsidP="00B409C7">
            <w:pPr>
              <w:pStyle w:val="ListBullet2"/>
            </w:pPr>
            <w:r w:rsidRPr="00B409C7">
              <w:t>TPI cables in non-metallic enclosures</w:t>
            </w:r>
          </w:p>
          <w:p w:rsidR="00000000" w:rsidRPr="00B409C7" w:rsidP="00B409C7">
            <w:pPr>
              <w:pStyle w:val="ListBullet2"/>
            </w:pPr>
            <w:r w:rsidRPr="00B409C7">
              <w:t>TPI cables in metallic enclosures</w:t>
            </w:r>
          </w:p>
          <w:p w:rsidR="00000000" w:rsidRPr="00B409C7" w:rsidP="00B409C7">
            <w:pPr>
              <w:pStyle w:val="ListBullet2"/>
            </w:pPr>
            <w:r w:rsidRPr="00B409C7">
              <w:t>fire protection cabling, including:</w:t>
            </w:r>
          </w:p>
          <w:p w:rsidR="00000000" w:rsidRPr="00B409C7" w:rsidP="00B409C7">
            <w:pPr>
              <w:pStyle w:val="ListBullet3"/>
            </w:pPr>
            <w:r w:rsidRPr="00B409C7">
              <w:t xml:space="preserve">requirements when passing </w:t>
            </w:r>
            <w:r w:rsidRPr="00B409C7">
              <w:t>a wiring system through a fire rated wall or floor</w:t>
            </w:r>
          </w:p>
          <w:p w:rsidR="00000000" w:rsidRPr="00B409C7" w:rsidP="00B409C7">
            <w:pPr>
              <w:pStyle w:val="ListBullet3"/>
            </w:pPr>
            <w:r w:rsidRPr="00B409C7">
              <w:t>techniques for recognising different fire protection cable types</w:t>
            </w:r>
          </w:p>
          <w:p w:rsidR="00000000" w:rsidRPr="00B409C7" w:rsidP="00B409C7">
            <w:pPr>
              <w:pStyle w:val="ListBullet2"/>
            </w:pPr>
            <w:r w:rsidRPr="00B409C7">
              <w:t>SWA cables</w:t>
            </w:r>
          </w:p>
          <w:p w:rsidR="00000000" w:rsidRPr="00B409C7" w:rsidP="00B409C7">
            <w:pPr>
              <w:pStyle w:val="ListBullet2"/>
            </w:pPr>
            <w:r w:rsidRPr="00B409C7">
              <w:t>trailing cables and catenary systems.</w:t>
            </w:r>
          </w:p>
        </w:tc>
      </w:tr>
    </w:tbl>
    <w:p w:rsidR="00000000" w:rsidRPr="00B409C7" w:rsidP="00B409C7">
      <w:pPr>
        <w:pStyle w:val="NoPaddingFontSize1"/>
      </w:pPr>
    </w:p>
    <w:p w:rsidR="00000000" w:rsidRPr="00B409C7" w:rsidP="00B409C7">
      <w:pPr>
        <w:pStyle w:val="AllowPageBreak"/>
      </w:pPr>
    </w:p>
    <w:p w:rsidR="00000000" w:rsidRPr="00B409C7" w:rsidP="00B409C7">
      <w:pPr>
        <w:pStyle w:val="Heading1"/>
      </w:pPr>
      <w:bookmarkStart w:id="4" w:name="O_1242732"/>
      <w:bookmarkEnd w:id="4"/>
      <w:r w:rsidRPr="00B409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9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9C7" w:rsidP="00B409C7">
            <w:pPr>
              <w:pStyle w:val="BodyText"/>
            </w:pPr>
            <w:r w:rsidRPr="00B409C7">
              <w:t xml:space="preserve">Assessors must hold credentials specified within the Standards for Registered Training Organisations current at the time of assessment. </w:t>
            </w:r>
          </w:p>
          <w:p w:rsidR="00000000" w:rsidRPr="00B409C7" w:rsidP="00B409C7">
            <w:pPr>
              <w:pStyle w:val="BodyText"/>
            </w:pPr>
            <w:r w:rsidRPr="00B409C7">
              <w:t>Assessment must satisfy the Principles of Assessment and Rules of Evidence and all regulatory requirements included wit</w:t>
            </w:r>
            <w:r w:rsidRPr="00B409C7">
              <w:t>hin the Standards for Registered Training Organisations current at the time of assessment.</w:t>
            </w:r>
          </w:p>
          <w:p w:rsidR="00000000" w:rsidRPr="00B409C7" w:rsidP="00B409C7">
            <w:pPr>
              <w:pStyle w:val="BodyText"/>
            </w:pPr>
            <w:r w:rsidRPr="00B409C7">
              <w:t>Assessment must occur in workplace operational situations where it is appropriate to do so; where this is not appropriate, assessment must occur in simulated workpla</w:t>
            </w:r>
            <w:r w:rsidRPr="00B409C7">
              <w:t>ce operational situations that replicate workplace conditions.</w:t>
            </w:r>
          </w:p>
          <w:p w:rsidR="00000000" w:rsidRPr="00B409C7" w:rsidP="00B409C7">
            <w:pPr>
              <w:pStyle w:val="BodyText"/>
            </w:pPr>
            <w:r w:rsidRPr="00B409C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409C7" w:rsidP="00B409C7">
            <w:pPr>
              <w:pStyle w:val="BodyText"/>
            </w:pPr>
            <w:r w:rsidRPr="00B409C7">
              <w:t xml:space="preserve">Resources for assessment </w:t>
            </w:r>
            <w:r w:rsidRPr="00B409C7">
              <w:t>must include access to:</w:t>
            </w:r>
          </w:p>
          <w:p w:rsidR="00000000" w:rsidRPr="00B409C7" w:rsidP="00B409C7">
            <w:pPr>
              <w:pStyle w:val="ListBullet"/>
            </w:pPr>
            <w:r w:rsidRPr="00B409C7">
              <w:t>a range of relevant exercises, case studies and/or other simulations</w:t>
            </w:r>
          </w:p>
          <w:p w:rsidR="00000000" w:rsidRPr="00B409C7" w:rsidP="00B409C7">
            <w:pPr>
              <w:pStyle w:val="ListBullet"/>
            </w:pPr>
            <w:r w:rsidRPr="00B409C7">
              <w:t xml:space="preserve">relevant and appropriate materials, tools, equipment and personal protective equipment (PPE) currently used in industry </w:t>
            </w:r>
          </w:p>
          <w:p w:rsidR="00000000" w:rsidRPr="00B409C7" w:rsidP="00B409C7">
            <w:pPr>
              <w:pStyle w:val="ListBullet"/>
            </w:pPr>
            <w:r w:rsidRPr="00B409C7">
              <w:t>applicable documentation, including workp</w:t>
            </w:r>
            <w:r w:rsidRPr="00B409C7">
              <w:t>lace procedures, equipment specifications, regulations, codes of practice and operation manuals.</w:t>
            </w:r>
          </w:p>
        </w:tc>
      </w:tr>
    </w:tbl>
    <w:p w:rsidR="00000000" w:rsidRPr="00B409C7" w:rsidP="00B409C7">
      <w:pPr>
        <w:pStyle w:val="NoPaddingFontSize1"/>
      </w:pPr>
    </w:p>
    <w:p w:rsidR="00000000" w:rsidRPr="00B409C7" w:rsidP="00B409C7">
      <w:pPr>
        <w:pStyle w:val="AllowPageBreak"/>
      </w:pPr>
    </w:p>
    <w:p w:rsidR="00000000" w:rsidRPr="00B409C7" w:rsidP="00B409C7">
      <w:pPr>
        <w:pStyle w:val="Heading1"/>
      </w:pPr>
      <w:bookmarkStart w:id="5" w:name="O_1242735"/>
      <w:bookmarkEnd w:id="5"/>
      <w:r w:rsidRPr="00B409C7">
        <w:t>Links</w:t>
      </w:r>
    </w:p>
    <w:p w:rsidR="00000000" w:rsidRPr="00B409C7" w:rsidP="005C6401">
      <w:pPr>
        <w:pStyle w:val="BodyText"/>
      </w:pPr>
      <w:r w:rsidRPr="00B409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F497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409C7" w:rsidP="00B409C7"/>
    <w:sectPr w:rsidSect="00B409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C7" w:rsidRPr="005C6401" w:rsidP="005C6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01" w:rsidP="00B40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401" w:rsidP="00B40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C6401" w:rsidP="00B409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9C7" w:rsidRPr="005C6401" w:rsidP="005C6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01" w:rsidRPr="002D2AF8" w:rsidP="00B40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UEEEL0080 Plan and analyse wiring systems, circuits, control and protection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C6401" w:rsidP="00B409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D85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23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82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9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9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9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9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9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9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9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9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9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9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9C7"/>
  </w:style>
  <w:style w:type="character" w:customStyle="1" w:styleId="Heading1Char">
    <w:name w:val="Heading 1 Char"/>
    <w:basedOn w:val="DefaultParagraphFont"/>
    <w:link w:val="Heading1"/>
    <w:rsid w:val="00B409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9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9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9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9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9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9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09C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09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9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9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9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9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9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9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9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9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9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9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9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9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9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9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9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9C7"/>
    <w:rPr>
      <w:b/>
      <w:spacing w:val="0"/>
    </w:rPr>
  </w:style>
  <w:style w:type="paragraph" w:customStyle="1" w:styleId="SuperTitle">
    <w:name w:val="SuperTitle"/>
    <w:basedOn w:val="Title"/>
    <w:rsid w:val="00B409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9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9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9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9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9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9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9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9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9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9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9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9C7"/>
    <w:rPr>
      <w:i/>
    </w:rPr>
  </w:style>
  <w:style w:type="paragraph" w:styleId="Caption">
    <w:name w:val="caption"/>
    <w:basedOn w:val="BodyText"/>
    <w:next w:val="Normal"/>
    <w:qFormat/>
    <w:rsid w:val="00B409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9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9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9C7"/>
  </w:style>
  <w:style w:type="paragraph" w:styleId="TableofFigures">
    <w:name w:val="table of figures"/>
    <w:basedOn w:val="Normal"/>
    <w:next w:val="Normal"/>
    <w:semiHidden/>
    <w:rsid w:val="00B409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9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09C7"/>
    <w:rPr>
      <w:rFonts w:ascii="Wingdings" w:hAnsi="Wingdings"/>
    </w:rPr>
  </w:style>
  <w:style w:type="paragraph" w:customStyle="1" w:styleId="TableHeading">
    <w:name w:val="Table Heading"/>
    <w:basedOn w:val="HeadingBase"/>
    <w:rsid w:val="00B409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9C7"/>
    <w:rPr>
      <w:color w:val="0033CC"/>
      <w:u w:val="none"/>
    </w:rPr>
  </w:style>
  <w:style w:type="paragraph" w:customStyle="1" w:styleId="BodyTextRight">
    <w:name w:val="Body Text Right"/>
    <w:basedOn w:val="BodyText"/>
    <w:rsid w:val="00B409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9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9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9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9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9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9C7"/>
    <w:rPr>
      <w:sz w:val="32"/>
    </w:rPr>
  </w:style>
  <w:style w:type="paragraph" w:customStyle="1" w:styleId="HeadingProcedure">
    <w:name w:val="Heading Procedure"/>
    <w:basedOn w:val="HeadingBase"/>
    <w:next w:val="Normal"/>
    <w:rsid w:val="00B409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9C7"/>
    <w:pPr>
      <w:spacing w:before="60" w:after="60"/>
    </w:pPr>
  </w:style>
  <w:style w:type="paragraph" w:styleId="ListContinue">
    <w:name w:val="List Continue"/>
    <w:basedOn w:val="List"/>
    <w:rsid w:val="00B409C7"/>
    <w:pPr>
      <w:ind w:firstLine="0"/>
    </w:pPr>
  </w:style>
  <w:style w:type="paragraph" w:customStyle="1" w:styleId="ListNote">
    <w:name w:val="List Note"/>
    <w:basedOn w:val="List"/>
    <w:rsid w:val="00B409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9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9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9C7"/>
    <w:rPr>
      <w:rFonts w:ascii="Courier New" w:hAnsi="Courier New"/>
    </w:rPr>
  </w:style>
  <w:style w:type="paragraph" w:customStyle="1" w:styleId="NoteBullet">
    <w:name w:val="Note Bullet"/>
    <w:basedOn w:val="Note"/>
    <w:rsid w:val="00B409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9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9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9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9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09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9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9C7"/>
    <w:rPr>
      <w:b/>
      <w:smallCaps/>
    </w:rPr>
  </w:style>
  <w:style w:type="paragraph" w:customStyle="1" w:styleId="TableListNumber">
    <w:name w:val="Table List Number"/>
    <w:basedOn w:val="ListNumber"/>
    <w:rsid w:val="00B409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9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9C7"/>
    <w:pPr>
      <w:numPr>
        <w:numId w:val="10"/>
      </w:numPr>
    </w:pPr>
  </w:style>
  <w:style w:type="paragraph" w:customStyle="1" w:styleId="ListAlpha2">
    <w:name w:val="List Alpha 2"/>
    <w:basedOn w:val="List2"/>
    <w:rsid w:val="00B409C7"/>
    <w:pPr>
      <w:numPr>
        <w:numId w:val="9"/>
      </w:numPr>
    </w:pPr>
  </w:style>
  <w:style w:type="paragraph" w:styleId="List2">
    <w:name w:val="List 2"/>
    <w:basedOn w:val="BodyText"/>
    <w:rsid w:val="00B409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9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9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9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09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09C7"/>
    <w:pPr>
      <w:numPr>
        <w:numId w:val="5"/>
      </w:numPr>
    </w:pPr>
  </w:style>
  <w:style w:type="paragraph" w:styleId="ListContinue2">
    <w:name w:val="List Continue 2"/>
    <w:basedOn w:val="List2"/>
    <w:rsid w:val="00B409C7"/>
    <w:pPr>
      <w:ind w:firstLine="0"/>
    </w:pPr>
  </w:style>
  <w:style w:type="paragraph" w:styleId="ListContinue3">
    <w:name w:val="List Continue 3"/>
    <w:basedOn w:val="List3"/>
    <w:rsid w:val="00B409C7"/>
    <w:pPr>
      <w:ind w:left="1021" w:firstLine="0"/>
    </w:pPr>
  </w:style>
  <w:style w:type="paragraph" w:styleId="ListContinue4">
    <w:name w:val="List Continue 4"/>
    <w:basedOn w:val="List4"/>
    <w:rsid w:val="00B409C7"/>
    <w:pPr>
      <w:ind w:firstLine="0"/>
    </w:pPr>
  </w:style>
  <w:style w:type="paragraph" w:styleId="ListContinue5">
    <w:name w:val="List Continue 5"/>
    <w:basedOn w:val="List5"/>
    <w:rsid w:val="00B409C7"/>
    <w:pPr>
      <w:ind w:firstLine="0"/>
    </w:pPr>
  </w:style>
  <w:style w:type="paragraph" w:styleId="ListNumber3">
    <w:name w:val="List Number 3"/>
    <w:basedOn w:val="List3"/>
    <w:rsid w:val="00B409C7"/>
    <w:pPr>
      <w:numPr>
        <w:numId w:val="6"/>
      </w:numPr>
    </w:pPr>
  </w:style>
  <w:style w:type="paragraph" w:styleId="ListNumber4">
    <w:name w:val="List Number 4"/>
    <w:basedOn w:val="List4"/>
    <w:rsid w:val="00B409C7"/>
    <w:pPr>
      <w:numPr>
        <w:numId w:val="7"/>
      </w:numPr>
    </w:pPr>
  </w:style>
  <w:style w:type="paragraph" w:styleId="ListNumber5">
    <w:name w:val="List Number 5"/>
    <w:basedOn w:val="List5"/>
    <w:rsid w:val="00B409C7"/>
    <w:pPr>
      <w:numPr>
        <w:numId w:val="8"/>
      </w:numPr>
    </w:pPr>
  </w:style>
  <w:style w:type="paragraph" w:styleId="BlockText">
    <w:name w:val="Block Text"/>
    <w:basedOn w:val="Normal"/>
    <w:rsid w:val="00B409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9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9C7"/>
    <w:rPr>
      <w:sz w:val="16"/>
      <w:vertAlign w:val="superscript"/>
    </w:rPr>
  </w:style>
  <w:style w:type="character" w:customStyle="1" w:styleId="Symbols">
    <w:name w:val="Symbols"/>
    <w:basedOn w:val="DefaultParagraphFont"/>
    <w:rsid w:val="00B409C7"/>
    <w:rPr>
      <w:rFonts w:ascii="Symbol" w:hAnsi="Symbol"/>
    </w:rPr>
  </w:style>
  <w:style w:type="character" w:customStyle="1" w:styleId="MenuOptions">
    <w:name w:val="Menu Options"/>
    <w:basedOn w:val="DefaultParagraphFont"/>
    <w:rsid w:val="00B409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9C7"/>
    <w:rPr>
      <w:b/>
    </w:rPr>
  </w:style>
  <w:style w:type="character" w:customStyle="1" w:styleId="Underlined">
    <w:name w:val="Underlined"/>
    <w:basedOn w:val="DefaultParagraphFont"/>
    <w:rsid w:val="00B409C7"/>
    <w:rPr>
      <w:u w:val="single"/>
    </w:rPr>
  </w:style>
  <w:style w:type="paragraph" w:customStyle="1" w:styleId="TableBodyTextRight">
    <w:name w:val="Table Body Text Right"/>
    <w:basedOn w:val="TableBodyText"/>
    <w:rsid w:val="00B409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9C7"/>
    <w:rPr>
      <w:sz w:val="18"/>
    </w:rPr>
  </w:style>
  <w:style w:type="paragraph" w:customStyle="1" w:styleId="BodySmallRight">
    <w:name w:val="Body Small Right"/>
    <w:basedOn w:val="BodyTextRight"/>
    <w:rsid w:val="00B409C7"/>
    <w:rPr>
      <w:sz w:val="18"/>
      <w:szCs w:val="18"/>
    </w:rPr>
  </w:style>
  <w:style w:type="paragraph" w:customStyle="1" w:styleId="MarginEdition">
    <w:name w:val="Margin Edition"/>
    <w:basedOn w:val="MarginNote"/>
    <w:rsid w:val="00B409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9C7"/>
    <w:rPr>
      <w:sz w:val="2"/>
      <w:szCs w:val="2"/>
    </w:rPr>
  </w:style>
  <w:style w:type="character" w:customStyle="1" w:styleId="Small">
    <w:name w:val="Small"/>
    <w:basedOn w:val="DefaultParagraphFont"/>
    <w:rsid w:val="00B409C7"/>
    <w:rPr>
      <w:sz w:val="16"/>
    </w:rPr>
  </w:style>
  <w:style w:type="paragraph" w:customStyle="1" w:styleId="WideTable">
    <w:name w:val="Wide Table"/>
    <w:basedOn w:val="Normal"/>
    <w:rsid w:val="00B409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9C7"/>
  </w:style>
  <w:style w:type="paragraph" w:styleId="Quote">
    <w:name w:val="Quote"/>
    <w:basedOn w:val="Heading1"/>
    <w:link w:val="QuoteChar"/>
    <w:qFormat/>
    <w:rsid w:val="00B409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9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9C7"/>
    <w:pPr>
      <w:pageBreakBefore/>
    </w:pPr>
  </w:style>
  <w:style w:type="paragraph" w:customStyle="1" w:styleId="Border">
    <w:name w:val="Border"/>
    <w:basedOn w:val="Normal"/>
    <w:qFormat/>
    <w:rsid w:val="00B409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9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9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9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9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9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9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9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9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9C7"/>
    <w:rPr>
      <w:u w:val="single"/>
    </w:rPr>
  </w:style>
  <w:style w:type="character" w:customStyle="1" w:styleId="BoldandItalics">
    <w:name w:val="Bold and Italics"/>
    <w:qFormat/>
    <w:rsid w:val="00B409C7"/>
    <w:rPr>
      <w:b/>
      <w:i/>
      <w:u w:val="none"/>
    </w:rPr>
  </w:style>
  <w:style w:type="paragraph" w:styleId="BalloonText">
    <w:name w:val="Balloon Text"/>
    <w:basedOn w:val="Normal"/>
    <w:link w:val="BalloonTextChar"/>
    <w:rsid w:val="00B40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9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9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9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9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9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9C7"/>
    <w:pPr>
      <w:spacing w:before="0" w:after="0"/>
    </w:pPr>
  </w:style>
  <w:style w:type="paragraph" w:customStyle="1" w:styleId="BodyTextBold">
    <w:name w:val="Body Text Bold"/>
    <w:basedOn w:val="BodyText"/>
    <w:qFormat/>
    <w:rsid w:val="00B409C7"/>
    <w:rPr>
      <w:b/>
    </w:rPr>
  </w:style>
  <w:style w:type="character" w:styleId="Hyperlink">
    <w:name w:val="Hyperlink"/>
    <w:basedOn w:val="DefaultParagraphFont"/>
    <w:uiPriority w:val="99"/>
    <w:unhideWhenUsed/>
    <w:rsid w:val="005C6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1324</Words>
  <Characters>8545</Characters>
  <Application>Microsoft Office Word</Application>
  <DocSecurity>0</DocSecurity>
  <Lines>189</Lines>
  <Paragraphs>149</Paragraphs>
  <ScaleCrop>false</ScaleCrop>
  <Company>Author-it Software Corporation Ltd.</Company>
  <LinksUpToDate>false</LinksUpToDate>
  <CharactersWithSpaces>9720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UEEEL0080 Plan and analyse wiring systems, circuits, control and protection for electrical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