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375FB" w:rsidP="003375F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UEEEL0074 Wind electrical coils</w:t>
      </w:r>
      <w:r>
        <w:fldChar w:fldCharType="end"/>
      </w:r>
    </w:p>
    <w:p w:rsidR="003375FB" w:rsidP="003375FB">
      <w:pPr>
        <w:pStyle w:val="Version"/>
        <w:sectPr w:rsidSect="0026141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61415" w:rsidP="00261415">
      <w:pPr>
        <w:pStyle w:val="SuperHeading"/>
      </w:pPr>
      <w:r w:rsidRPr="00261415">
        <w:t>UEEEL0074 Wind electrical coils</w:t>
      </w:r>
    </w:p>
    <w:p w:rsidR="00000000" w:rsidRPr="00261415" w:rsidP="00261415">
      <w:pPr>
        <w:pStyle w:val="Heading1"/>
      </w:pPr>
      <w:bookmarkStart w:id="1" w:name="O_1103972"/>
      <w:bookmarkEnd w:id="1"/>
      <w:r w:rsidRPr="0026141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614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1415" w:rsidP="00261415">
            <w:pPr>
              <w:pStyle w:val="BodyText"/>
            </w:pPr>
            <w:r w:rsidRPr="00261415">
              <w:t>Release 1. This is the first release of this unit of competency in the UEE Electrotechnology Training Package.</w:t>
            </w:r>
          </w:p>
        </w:tc>
      </w:tr>
    </w:tbl>
    <w:p w:rsidR="00000000" w:rsidRPr="00261415" w:rsidP="00261415">
      <w:pPr>
        <w:pStyle w:val="NoPaddingFontSize1"/>
      </w:pPr>
    </w:p>
    <w:p w:rsidR="00000000" w:rsidRPr="00261415" w:rsidP="00261415">
      <w:pPr>
        <w:pStyle w:val="AllowPageBreak"/>
      </w:pPr>
    </w:p>
    <w:p w:rsidR="00000000" w:rsidRPr="00261415" w:rsidP="00261415">
      <w:pPr>
        <w:pStyle w:val="Heading1"/>
      </w:pPr>
      <w:bookmarkStart w:id="2" w:name="O_1103973"/>
      <w:bookmarkEnd w:id="2"/>
      <w:r w:rsidRPr="00261415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614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1415" w:rsidP="00261415">
            <w:pPr>
              <w:pStyle w:val="BodyText"/>
            </w:pPr>
            <w:r w:rsidRPr="00261415">
              <w:t>This unit involves the skills and knowledge required to set up coil former and winding mach</w:t>
            </w:r>
            <w:r w:rsidRPr="00261415">
              <w:t>ine/s to wind electrical coils for static and rotating electrical machines.</w:t>
            </w:r>
          </w:p>
          <w:p w:rsidR="00000000" w:rsidRPr="00261415" w:rsidP="00261415">
            <w:pPr>
              <w:pStyle w:val="BodyText"/>
            </w:pPr>
            <w:r w:rsidRPr="00261415">
              <w:t>It includes working safely, using hand and power tools, following technical instructions and set procedures, recording work activities and winding electrical coils.</w:t>
            </w:r>
          </w:p>
          <w:p w:rsidR="00000000" w:rsidRPr="00261415" w:rsidP="00261415">
            <w:pPr>
              <w:pStyle w:val="BodyText"/>
            </w:pPr>
            <w:r w:rsidRPr="00261415">
              <w:t>No licensing, l</w:t>
            </w:r>
            <w:r w:rsidRPr="00261415">
              <w:t>egislative or certification requirements apply to this unit at the time of publication.</w:t>
            </w:r>
          </w:p>
        </w:tc>
      </w:tr>
    </w:tbl>
    <w:p w:rsidR="00000000" w:rsidRPr="00261415" w:rsidP="00261415">
      <w:pPr>
        <w:pStyle w:val="NoPaddingFontSize1"/>
      </w:pPr>
    </w:p>
    <w:p w:rsidR="00000000" w:rsidRPr="00261415" w:rsidP="00261415">
      <w:pPr>
        <w:pStyle w:val="AllowPageBreak"/>
      </w:pPr>
    </w:p>
    <w:p w:rsidR="00000000" w:rsidRPr="00261415" w:rsidP="00261415">
      <w:pPr>
        <w:pStyle w:val="Heading1"/>
      </w:pPr>
      <w:bookmarkStart w:id="3" w:name="O_1103974"/>
      <w:bookmarkEnd w:id="3"/>
      <w:r w:rsidRPr="00261415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614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1415" w:rsidP="00261415">
            <w:pPr>
              <w:pStyle w:val="BodyText"/>
            </w:pPr>
            <w:r w:rsidRPr="00261415">
              <w:t>UEECD0007 Apply work health and safety regulations, codes and practices in the workplace</w:t>
            </w:r>
          </w:p>
          <w:p w:rsidR="00000000" w:rsidRPr="00261415" w:rsidP="00261415">
            <w:pPr>
              <w:pStyle w:val="BodyText"/>
            </w:pPr>
            <w:r w:rsidRPr="00261415">
              <w:t>UEECD0019 Fabricate, assemble and disma</w:t>
            </w:r>
            <w:r w:rsidRPr="00261415">
              <w:t>ntle utilities industry components</w:t>
            </w:r>
          </w:p>
          <w:p w:rsidR="00000000" w:rsidRPr="00261415" w:rsidP="00261415">
            <w:pPr>
              <w:pStyle w:val="BodyText"/>
            </w:pPr>
            <w:r w:rsidRPr="00261415">
              <w:t>UEECD0051 Use drawings, diagrams, schedules, standards, codes and specifications</w:t>
            </w:r>
          </w:p>
        </w:tc>
      </w:tr>
    </w:tbl>
    <w:p w:rsidR="00000000" w:rsidRPr="00261415" w:rsidP="00261415">
      <w:pPr>
        <w:pStyle w:val="NoPaddingFontSize1"/>
      </w:pPr>
    </w:p>
    <w:p w:rsidR="00000000" w:rsidRPr="00261415" w:rsidP="00261415">
      <w:pPr>
        <w:pStyle w:val="AllowPageBreak"/>
      </w:pPr>
    </w:p>
    <w:p w:rsidR="00000000" w:rsidRPr="00261415" w:rsidP="00261415">
      <w:pPr>
        <w:pStyle w:val="Heading1"/>
      </w:pPr>
      <w:bookmarkStart w:id="4" w:name="O_1103975"/>
      <w:bookmarkEnd w:id="4"/>
      <w:r w:rsidRPr="00261415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614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1415" w:rsidP="00261415">
            <w:pPr>
              <w:pStyle w:val="BodyText"/>
            </w:pPr>
            <w:r w:rsidRPr="00261415">
              <w:t>Electrical</w:t>
            </w:r>
          </w:p>
        </w:tc>
      </w:tr>
    </w:tbl>
    <w:p w:rsidR="00000000" w:rsidRPr="00261415" w:rsidP="00261415">
      <w:pPr>
        <w:pStyle w:val="NoPaddingFontSize1"/>
      </w:pPr>
    </w:p>
    <w:p w:rsidR="00000000" w:rsidRPr="00261415" w:rsidP="00261415">
      <w:pPr>
        <w:pStyle w:val="AllowPageBreak"/>
      </w:pPr>
    </w:p>
    <w:p w:rsidR="00000000" w:rsidRPr="00261415" w:rsidP="00261415">
      <w:pPr>
        <w:pStyle w:val="Heading1"/>
      </w:pPr>
      <w:bookmarkStart w:id="5" w:name="O_1103976"/>
      <w:bookmarkEnd w:id="5"/>
      <w:r w:rsidRPr="00261415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614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1415" w:rsidP="00261415">
            <w:pPr>
              <w:pStyle w:val="BodyText"/>
            </w:pPr>
            <w:r w:rsidRPr="00261415">
              <w:t>Electrotechnology</w:t>
            </w:r>
          </w:p>
        </w:tc>
      </w:tr>
    </w:tbl>
    <w:p w:rsidR="00000000" w:rsidRPr="00261415" w:rsidP="00261415">
      <w:pPr>
        <w:pStyle w:val="NoPaddingFontSize1"/>
      </w:pPr>
    </w:p>
    <w:p w:rsidR="00000000" w:rsidRPr="00261415" w:rsidP="00261415">
      <w:pPr>
        <w:pStyle w:val="AllowPageBreak"/>
      </w:pPr>
    </w:p>
    <w:p w:rsidR="00000000" w:rsidRPr="00261415" w:rsidP="00261415">
      <w:pPr>
        <w:pStyle w:val="Heading1"/>
      </w:pPr>
      <w:bookmarkStart w:id="6" w:name="O_1103977"/>
      <w:bookmarkEnd w:id="6"/>
      <w:r w:rsidRPr="00261415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26141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1415" w:rsidP="00261415">
            <w:pPr>
              <w:pStyle w:val="BodyText"/>
            </w:pPr>
            <w:r w:rsidRPr="00261415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415">
            <w:pPr>
              <w:pStyle w:val="BodyText"/>
              <w:rPr>
                <w:lang w:val="en-NZ"/>
              </w:rPr>
            </w:pPr>
            <w:r w:rsidRPr="00261415">
              <w:rPr>
                <w:rStyle w:val="SpecialBold"/>
              </w:rPr>
              <w:t>PERFORMANCE CRITERIA</w:t>
            </w:r>
          </w:p>
        </w:tc>
      </w:tr>
      <w:tr w:rsidTr="0026141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415">
            <w:pPr>
              <w:pStyle w:val="BodyText"/>
              <w:rPr>
                <w:lang w:val="en-NZ"/>
              </w:rPr>
            </w:pPr>
            <w:r w:rsidRPr="00261415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415">
            <w:pPr>
              <w:pStyle w:val="BodyText"/>
              <w:rPr>
                <w:lang w:val="en-NZ"/>
              </w:rPr>
            </w:pPr>
            <w:r w:rsidRPr="00261415">
              <w:t>Performance criteria describe the performance needed to demonstrate achievement of the element.</w:t>
            </w:r>
          </w:p>
        </w:tc>
      </w:tr>
      <w:tr w:rsidTr="0026141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1415" w:rsidP="00261415">
            <w:pPr>
              <w:pStyle w:val="BodyText"/>
            </w:pPr>
            <w:r w:rsidRPr="00261415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1415" w:rsidP="00261415">
            <w:pPr>
              <w:pStyle w:val="BodyText"/>
            </w:pPr>
            <w:r w:rsidRPr="00261415">
              <w:rPr>
                <w:rStyle w:val="SpecialBold"/>
              </w:rPr>
              <w:t>Prepare to wind electrical coils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415">
            <w:pPr>
              <w:pStyle w:val="BodyText"/>
              <w:rPr>
                <w:lang w:val="en-NZ"/>
              </w:rPr>
            </w:pPr>
            <w:r w:rsidRPr="00261415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415">
            <w:pPr>
              <w:pStyle w:val="BodyText"/>
              <w:rPr>
                <w:lang w:val="en-NZ"/>
              </w:rPr>
            </w:pPr>
            <w:r w:rsidRPr="00261415">
              <w:t>Work health and safety (WHS)/occupational health and safety (OHS) requirements and workplace procedures for a given work area are identified and understood</w:t>
            </w:r>
          </w:p>
        </w:tc>
      </w:tr>
      <w:tr w:rsidTr="0026141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141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415">
            <w:pPr>
              <w:pStyle w:val="BodyText"/>
              <w:rPr>
                <w:lang w:val="en-NZ"/>
              </w:rPr>
            </w:pPr>
            <w:r w:rsidRPr="00261415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415">
            <w:pPr>
              <w:pStyle w:val="BodyText"/>
              <w:rPr>
                <w:lang w:val="en-NZ"/>
              </w:rPr>
            </w:pPr>
            <w:r w:rsidRPr="00261415">
              <w:t>Existing WHS/OHS risk control measures for work preparation are followed</w:t>
            </w:r>
          </w:p>
        </w:tc>
      </w:tr>
      <w:tr w:rsidTr="0026141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141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415">
            <w:pPr>
              <w:pStyle w:val="BodyText"/>
              <w:rPr>
                <w:lang w:val="en-NZ"/>
              </w:rPr>
            </w:pPr>
            <w:r w:rsidRPr="00261415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415">
            <w:pPr>
              <w:pStyle w:val="BodyText"/>
              <w:rPr>
                <w:lang w:val="en-NZ"/>
              </w:rPr>
            </w:pPr>
            <w:r w:rsidRPr="00261415">
              <w:t>Work instructions are identified, obtained and applied</w:t>
            </w:r>
          </w:p>
        </w:tc>
      </w:tr>
      <w:tr w:rsidTr="0026141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141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415">
            <w:pPr>
              <w:pStyle w:val="BodyText"/>
              <w:rPr>
                <w:lang w:val="en-NZ"/>
              </w:rPr>
            </w:pPr>
            <w:r w:rsidRPr="00261415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415">
            <w:pPr>
              <w:pStyle w:val="BodyText"/>
              <w:rPr>
                <w:lang w:val="en-NZ"/>
              </w:rPr>
            </w:pPr>
            <w:r w:rsidRPr="00261415">
              <w:t>Advice is sought from the work supervisor to ensure work is coordinated effectively with others</w:t>
            </w:r>
          </w:p>
        </w:tc>
      </w:tr>
      <w:tr w:rsidTr="0026141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141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415">
            <w:pPr>
              <w:pStyle w:val="BodyText"/>
              <w:rPr>
                <w:lang w:val="en-NZ"/>
              </w:rPr>
            </w:pPr>
            <w:r w:rsidRPr="00261415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415">
            <w:pPr>
              <w:pStyle w:val="BodyText"/>
              <w:rPr>
                <w:lang w:val="en-NZ"/>
              </w:rPr>
            </w:pPr>
            <w:r w:rsidRPr="00261415">
              <w:t>Materials required for work are obtained in accordance with work instructions and workplace</w:t>
            </w:r>
            <w:r w:rsidRPr="00261415">
              <w:t xml:space="preserve"> procedures</w:t>
            </w:r>
          </w:p>
        </w:tc>
      </w:tr>
      <w:tr w:rsidTr="0026141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141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415">
            <w:pPr>
              <w:pStyle w:val="BodyText"/>
              <w:rPr>
                <w:lang w:val="en-NZ"/>
              </w:rPr>
            </w:pPr>
            <w:r w:rsidRPr="00261415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415">
            <w:pPr>
              <w:pStyle w:val="BodyText"/>
              <w:rPr>
                <w:lang w:val="en-NZ"/>
              </w:rPr>
            </w:pPr>
            <w:r w:rsidRPr="00261415">
              <w:t>Tools, equipment and testing devices needed to carry out electrical work are obtained and checked for correct operation and safety</w:t>
            </w:r>
          </w:p>
        </w:tc>
      </w:tr>
      <w:tr w:rsidTr="0026141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1415" w:rsidP="00261415">
            <w:pPr>
              <w:pStyle w:val="BodyText"/>
            </w:pPr>
            <w:r w:rsidRPr="00261415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1415" w:rsidP="00261415">
            <w:pPr>
              <w:pStyle w:val="BodyText"/>
            </w:pPr>
            <w:r w:rsidRPr="00261415">
              <w:rPr>
                <w:rStyle w:val="SpecialBold"/>
              </w:rPr>
              <w:t>Wind electrical coils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415">
            <w:pPr>
              <w:pStyle w:val="BodyText"/>
              <w:rPr>
                <w:lang w:val="en-NZ"/>
              </w:rPr>
            </w:pPr>
            <w:r w:rsidRPr="00261415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415">
            <w:pPr>
              <w:pStyle w:val="BodyText"/>
              <w:rPr>
                <w:lang w:val="en-NZ"/>
              </w:rPr>
            </w:pPr>
            <w:r w:rsidRPr="00261415">
              <w:t xml:space="preserve">Existing WHS/OHS risk control measures for winding electrical coils work are </w:t>
            </w:r>
            <w:r w:rsidRPr="00261415">
              <w:t>followed</w:t>
            </w:r>
          </w:p>
        </w:tc>
      </w:tr>
      <w:tr w:rsidTr="0026141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141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415">
            <w:pPr>
              <w:pStyle w:val="BodyText"/>
              <w:rPr>
                <w:lang w:val="en-NZ"/>
              </w:rPr>
            </w:pPr>
            <w:r w:rsidRPr="00261415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415">
            <w:pPr>
              <w:pStyle w:val="BodyText"/>
              <w:rPr>
                <w:lang w:val="en-NZ"/>
              </w:rPr>
            </w:pPr>
            <w:r w:rsidRPr="00261415">
              <w:t>Winding machines are checked and isolated in accordance with WHS/OHS requirements and workplace procedures</w:t>
            </w:r>
          </w:p>
        </w:tc>
      </w:tr>
      <w:tr w:rsidTr="0026141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141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415">
            <w:pPr>
              <w:pStyle w:val="BodyText"/>
              <w:rPr>
                <w:lang w:val="en-NZ"/>
              </w:rPr>
            </w:pPr>
            <w:r w:rsidRPr="00261415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415">
            <w:pPr>
              <w:pStyle w:val="BodyText"/>
              <w:rPr>
                <w:lang w:val="en-NZ"/>
              </w:rPr>
            </w:pPr>
            <w:r w:rsidRPr="00261415">
              <w:t>Winding wire and insulation are selected in accordance with work instructions and workplace procedures</w:t>
            </w:r>
          </w:p>
        </w:tc>
      </w:tr>
      <w:tr w:rsidTr="0026141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141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415">
            <w:pPr>
              <w:pStyle w:val="BodyText"/>
              <w:rPr>
                <w:lang w:val="en-NZ"/>
              </w:rPr>
            </w:pPr>
            <w:r w:rsidRPr="00261415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415">
            <w:pPr>
              <w:pStyle w:val="BodyText"/>
              <w:rPr>
                <w:lang w:val="en-NZ"/>
              </w:rPr>
            </w:pPr>
            <w:r w:rsidRPr="00261415">
              <w:t>Winding formers and machine are set up in accordance with workplace instructions</w:t>
            </w:r>
          </w:p>
        </w:tc>
      </w:tr>
      <w:tr w:rsidTr="0026141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141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415">
            <w:pPr>
              <w:pStyle w:val="BodyText"/>
              <w:rPr>
                <w:lang w:val="en-NZ"/>
              </w:rPr>
            </w:pPr>
            <w:r w:rsidRPr="00261415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415">
            <w:pPr>
              <w:pStyle w:val="BodyText"/>
              <w:rPr>
                <w:lang w:val="en-NZ"/>
              </w:rPr>
            </w:pPr>
            <w:r w:rsidRPr="00261415">
              <w:t xml:space="preserve">Unplanned situations are responded to in accordance with workplace procedures in a manner that minimises risk to personnel and equipment </w:t>
            </w:r>
          </w:p>
        </w:tc>
      </w:tr>
      <w:tr w:rsidTr="0026141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141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415">
            <w:pPr>
              <w:pStyle w:val="BodyText"/>
              <w:rPr>
                <w:lang w:val="en-NZ"/>
              </w:rPr>
            </w:pPr>
            <w:r w:rsidRPr="00261415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415">
            <w:pPr>
              <w:pStyle w:val="BodyText"/>
              <w:rPr>
                <w:lang w:val="en-NZ"/>
              </w:rPr>
            </w:pPr>
            <w:r w:rsidRPr="00261415">
              <w:t>Routine quality checks are conducted to ensure electrical coils are correctly wound with correct wire, number of turns and shape in accordance with work instructions</w:t>
            </w:r>
          </w:p>
        </w:tc>
      </w:tr>
      <w:tr w:rsidTr="0026141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141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415">
            <w:pPr>
              <w:pStyle w:val="BodyText"/>
              <w:rPr>
                <w:lang w:val="en-NZ"/>
              </w:rPr>
            </w:pPr>
            <w:r w:rsidRPr="00261415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415">
            <w:pPr>
              <w:pStyle w:val="BodyText"/>
              <w:rPr>
                <w:lang w:val="en-NZ"/>
              </w:rPr>
            </w:pPr>
            <w:r w:rsidRPr="00261415">
              <w:t>Coil work is completed within timeframe, environment and workplace conditions</w:t>
            </w:r>
          </w:p>
        </w:tc>
      </w:tr>
      <w:tr w:rsidTr="0026141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1415" w:rsidP="00261415">
            <w:pPr>
              <w:pStyle w:val="BodyText"/>
            </w:pPr>
            <w:r w:rsidRPr="00261415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1415" w:rsidP="00261415">
            <w:pPr>
              <w:pStyle w:val="BodyText"/>
            </w:pPr>
            <w:r w:rsidRPr="00261415">
              <w:rPr>
                <w:rStyle w:val="SpecialBold"/>
              </w:rPr>
              <w:t>Co</w:t>
            </w:r>
            <w:r w:rsidRPr="00261415">
              <w:rPr>
                <w:rStyle w:val="SpecialBold"/>
              </w:rPr>
              <w:t>mplete workplace report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415">
            <w:pPr>
              <w:pStyle w:val="BodyText"/>
              <w:rPr>
                <w:lang w:val="en-NZ"/>
              </w:rPr>
            </w:pPr>
            <w:r w:rsidRPr="00261415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415">
            <w:pPr>
              <w:pStyle w:val="BodyText"/>
              <w:rPr>
                <w:lang w:val="en-NZ"/>
              </w:rPr>
            </w:pPr>
            <w:r w:rsidRPr="00261415">
              <w:t>WHS/OHS workplace completion risk control measures are followed</w:t>
            </w:r>
          </w:p>
        </w:tc>
      </w:tr>
      <w:tr w:rsidTr="0026141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141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415">
            <w:pPr>
              <w:pStyle w:val="BodyText"/>
              <w:rPr>
                <w:lang w:val="en-NZ"/>
              </w:rPr>
            </w:pPr>
            <w:r w:rsidRPr="00261415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1415" w:rsidP="00261415">
            <w:pPr>
              <w:pStyle w:val="BodyText"/>
            </w:pPr>
            <w:r w:rsidRPr="00261415">
              <w:t>Workplace report, forms/data sheets are completed accurately in accordance with workplace procedures</w:t>
            </w:r>
          </w:p>
        </w:tc>
      </w:tr>
    </w:tbl>
    <w:p w:rsidR="00000000" w:rsidRPr="00261415" w:rsidP="00261415">
      <w:pPr>
        <w:pStyle w:val="NoPaddingFontSize1"/>
      </w:pPr>
    </w:p>
    <w:p w:rsidR="00000000" w:rsidRPr="00261415" w:rsidP="00261415">
      <w:pPr>
        <w:pStyle w:val="AllowPageBreak"/>
      </w:pPr>
    </w:p>
    <w:p w:rsidR="00000000" w:rsidRPr="00261415" w:rsidP="00261415">
      <w:pPr>
        <w:pStyle w:val="Heading1"/>
      </w:pPr>
      <w:bookmarkStart w:id="7" w:name="O_1103978"/>
      <w:bookmarkEnd w:id="7"/>
      <w:r w:rsidRPr="00261415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614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1415" w:rsidP="00261415">
            <w:pPr>
              <w:pStyle w:val="BodyText"/>
            </w:pPr>
            <w:r w:rsidRPr="00261415">
              <w:t xml:space="preserve">Foundation skills essential to performance are explicit in the performance criteria of this unit of </w:t>
            </w:r>
            <w:r w:rsidRPr="00261415">
              <w:t>competency.</w:t>
            </w:r>
          </w:p>
        </w:tc>
      </w:tr>
    </w:tbl>
    <w:p w:rsidR="00000000" w:rsidRPr="00261415" w:rsidP="00261415">
      <w:pPr>
        <w:pStyle w:val="NoPaddingFontSize1"/>
      </w:pPr>
    </w:p>
    <w:p w:rsidR="00000000" w:rsidRPr="00261415" w:rsidP="00261415">
      <w:pPr>
        <w:pStyle w:val="AllowPageBreak"/>
      </w:pPr>
    </w:p>
    <w:p w:rsidR="00000000" w:rsidRPr="00261415" w:rsidP="00261415">
      <w:pPr>
        <w:pStyle w:val="Heading1"/>
      </w:pPr>
      <w:bookmarkStart w:id="8" w:name="O_1103979"/>
      <w:bookmarkEnd w:id="8"/>
      <w:r w:rsidRPr="00261415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93"/>
        <w:gridCol w:w="4804"/>
      </w:tblGrid>
      <w:tr w:rsidTr="002614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1415" w:rsidP="00261415">
            <w:pPr>
              <w:pStyle w:val="BodyText"/>
            </w:pPr>
            <w:r w:rsidRPr="00261415">
              <w:t>Range is restricted to essential operating conditions and any other variables essential to the work env</w:t>
            </w:r>
            <w:r w:rsidRPr="00261415">
              <w:t>ironment.</w:t>
            </w:r>
          </w:p>
          <w:p w:rsidR="00000000" w:rsidP="00261415">
            <w:pPr>
              <w:pStyle w:val="BodyText"/>
              <w:rPr>
                <w:lang w:val="en-NZ"/>
              </w:rPr>
            </w:pPr>
            <w:r w:rsidRPr="00261415">
              <w:t>Non-essential conditions may be found in the UEE Electrotechnology Training Package Companion Volume Implementation Guide.</w:t>
            </w:r>
          </w:p>
        </w:tc>
      </w:tr>
      <w:tr w:rsidTr="002614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415">
            <w:pPr>
              <w:pStyle w:val="BodyText"/>
              <w:rPr>
                <w:lang w:val="en-NZ"/>
              </w:rPr>
            </w:pPr>
            <w:r w:rsidRPr="00261415">
              <w:t xml:space="preserve">Winding electrical coils must include the following: 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1415" w:rsidP="00261415">
            <w:pPr>
              <w:pStyle w:val="ListBullet"/>
            </w:pPr>
            <w:r w:rsidRPr="00261415">
              <w:t>winding at least four different types of electrical coils in an en</w:t>
            </w:r>
            <w:r w:rsidRPr="00261415">
              <w:t>vironment designed specifically for the purpose</w:t>
            </w:r>
          </w:p>
        </w:tc>
      </w:tr>
    </w:tbl>
    <w:p w:rsidR="00000000" w:rsidRPr="00261415" w:rsidP="00261415">
      <w:pPr>
        <w:pStyle w:val="NoPaddingFontSize1"/>
      </w:pPr>
    </w:p>
    <w:p w:rsidR="00000000" w:rsidRPr="00261415" w:rsidP="00261415">
      <w:pPr>
        <w:pStyle w:val="AllowPageBreak"/>
      </w:pPr>
    </w:p>
    <w:p w:rsidR="00000000" w:rsidRPr="00261415" w:rsidP="00261415">
      <w:pPr>
        <w:pStyle w:val="Heading1"/>
      </w:pPr>
      <w:bookmarkStart w:id="9" w:name="O_1103980"/>
      <w:bookmarkEnd w:id="9"/>
      <w:r w:rsidRPr="00261415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614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1415" w:rsidP="00261415">
            <w:pPr>
              <w:pStyle w:val="BodyText"/>
            </w:pPr>
            <w:r w:rsidRPr="00261415">
              <w:t>This unit replaces and is equivalent to UEENEEG150A Wind electrical coils.</w:t>
            </w:r>
          </w:p>
        </w:tc>
      </w:tr>
    </w:tbl>
    <w:p w:rsidR="00000000" w:rsidRPr="00261415" w:rsidP="00261415">
      <w:pPr>
        <w:pStyle w:val="NoPaddingFontSize1"/>
      </w:pPr>
    </w:p>
    <w:p w:rsidR="00000000" w:rsidRPr="00261415" w:rsidP="00261415">
      <w:pPr>
        <w:pStyle w:val="AllowPageBreak"/>
      </w:pPr>
    </w:p>
    <w:p w:rsidR="00000000" w:rsidRPr="00261415" w:rsidP="00261415">
      <w:pPr>
        <w:pStyle w:val="Heading1"/>
      </w:pPr>
      <w:bookmarkStart w:id="10" w:name="O_1103987"/>
      <w:bookmarkEnd w:id="10"/>
      <w:r w:rsidRPr="00261415">
        <w:t>Links</w:t>
      </w:r>
    </w:p>
    <w:p w:rsidR="00000000" w:rsidRPr="00261415" w:rsidP="003375FB">
      <w:pPr>
        <w:pStyle w:val="BodyText"/>
      </w:pPr>
      <w:r w:rsidRPr="00261415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4170E5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261415" w:rsidP="00261415"/>
    <w:sectPr w:rsidSect="0026141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141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1415" w:rsidRPr="003375FB" w:rsidP="003375F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141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75FB" w:rsidP="0026141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375FB" w:rsidP="0026141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3375FB" w:rsidP="0026141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141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75F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61415" w:rsidRPr="003375FB" w:rsidP="003375F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141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75FB" w:rsidRPr="002D2AF8" w:rsidP="0026141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UEEEL0074 Wind electrical coils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3375FB" w:rsidP="0026141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C5C176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57EFE1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141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6141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6141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6141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6141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6141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6141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6141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6141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6141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6141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61415"/>
  </w:style>
  <w:style w:type="character" w:customStyle="1" w:styleId="Heading1Char">
    <w:name w:val="Heading 1 Char"/>
    <w:basedOn w:val="DefaultParagraphFont"/>
    <w:link w:val="Heading1"/>
    <w:rsid w:val="0026141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6141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6141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6141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61415"/>
    <w:rPr>
      <w:b/>
      <w:spacing w:val="0"/>
    </w:rPr>
  </w:style>
  <w:style w:type="paragraph" w:customStyle="1" w:styleId="SuperHeading">
    <w:name w:val="SuperHeading"/>
    <w:basedOn w:val="Normal"/>
    <w:rsid w:val="0026141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6141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26141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6141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6141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6141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6141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6141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6141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6141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6141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6141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6141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6141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6141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6141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6141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6141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6141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6141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6141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6141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6141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6141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6141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6141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6141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6141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6141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6141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6141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6141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6141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6141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6141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61415"/>
    <w:rPr>
      <w:i/>
    </w:rPr>
  </w:style>
  <w:style w:type="paragraph" w:styleId="Caption">
    <w:name w:val="caption"/>
    <w:basedOn w:val="BodyText"/>
    <w:next w:val="Normal"/>
    <w:qFormat/>
    <w:rsid w:val="0026141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6141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6141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61415"/>
  </w:style>
  <w:style w:type="paragraph" w:styleId="TableofFigures">
    <w:name w:val="table of figures"/>
    <w:basedOn w:val="Normal"/>
    <w:next w:val="Normal"/>
    <w:semiHidden/>
    <w:rsid w:val="0026141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6141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61415"/>
    <w:rPr>
      <w:rFonts w:ascii="Wingdings" w:hAnsi="Wingdings"/>
    </w:rPr>
  </w:style>
  <w:style w:type="paragraph" w:customStyle="1" w:styleId="TableHeading">
    <w:name w:val="Table Heading"/>
    <w:basedOn w:val="HeadingBase"/>
    <w:rsid w:val="0026141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61415"/>
    <w:rPr>
      <w:color w:val="0033CC"/>
      <w:u w:val="none"/>
    </w:rPr>
  </w:style>
  <w:style w:type="paragraph" w:customStyle="1" w:styleId="BodyTextRight">
    <w:name w:val="Body Text Right"/>
    <w:basedOn w:val="BodyText"/>
    <w:rsid w:val="0026141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6141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6141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6141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6141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6141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61415"/>
    <w:rPr>
      <w:sz w:val="32"/>
    </w:rPr>
  </w:style>
  <w:style w:type="paragraph" w:customStyle="1" w:styleId="HeadingProcedure">
    <w:name w:val="Heading Procedure"/>
    <w:basedOn w:val="HeadingBase"/>
    <w:next w:val="Normal"/>
    <w:rsid w:val="0026141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61415"/>
    <w:pPr>
      <w:spacing w:before="60" w:after="60"/>
    </w:pPr>
  </w:style>
  <w:style w:type="paragraph" w:styleId="ListContinue">
    <w:name w:val="List Continue"/>
    <w:basedOn w:val="List"/>
    <w:rsid w:val="00261415"/>
    <w:pPr>
      <w:ind w:firstLine="0"/>
    </w:pPr>
  </w:style>
  <w:style w:type="paragraph" w:customStyle="1" w:styleId="ListNote">
    <w:name w:val="List Note"/>
    <w:basedOn w:val="List"/>
    <w:rsid w:val="0026141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6141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6141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61415"/>
    <w:rPr>
      <w:rFonts w:ascii="Courier New" w:hAnsi="Courier New"/>
    </w:rPr>
  </w:style>
  <w:style w:type="paragraph" w:customStyle="1" w:styleId="NoteBullet">
    <w:name w:val="Note Bullet"/>
    <w:basedOn w:val="Note"/>
    <w:rsid w:val="0026141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6141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6141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6141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6141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6141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6141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61415"/>
    <w:rPr>
      <w:b/>
      <w:smallCaps/>
    </w:rPr>
  </w:style>
  <w:style w:type="paragraph" w:customStyle="1" w:styleId="TableListNumber">
    <w:name w:val="Table List Number"/>
    <w:basedOn w:val="ListNumber"/>
    <w:rsid w:val="0026141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6141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61415"/>
    <w:pPr>
      <w:numPr>
        <w:numId w:val="8"/>
      </w:numPr>
    </w:pPr>
  </w:style>
  <w:style w:type="paragraph" w:customStyle="1" w:styleId="ListAlpha2">
    <w:name w:val="List Alpha 2"/>
    <w:basedOn w:val="List2"/>
    <w:rsid w:val="00261415"/>
    <w:pPr>
      <w:numPr>
        <w:numId w:val="7"/>
      </w:numPr>
    </w:pPr>
  </w:style>
  <w:style w:type="paragraph" w:styleId="List2">
    <w:name w:val="List 2"/>
    <w:basedOn w:val="BodyText"/>
    <w:rsid w:val="0026141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6141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6141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6141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6141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6141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61415"/>
    <w:pPr>
      <w:numPr>
        <w:numId w:val="3"/>
      </w:numPr>
    </w:pPr>
  </w:style>
  <w:style w:type="paragraph" w:styleId="ListContinue2">
    <w:name w:val="List Continue 2"/>
    <w:basedOn w:val="List2"/>
    <w:rsid w:val="00261415"/>
    <w:pPr>
      <w:ind w:firstLine="0"/>
    </w:pPr>
  </w:style>
  <w:style w:type="paragraph" w:styleId="ListContinue3">
    <w:name w:val="List Continue 3"/>
    <w:basedOn w:val="List3"/>
    <w:rsid w:val="00261415"/>
    <w:pPr>
      <w:ind w:left="1021" w:firstLine="0"/>
    </w:pPr>
  </w:style>
  <w:style w:type="paragraph" w:styleId="ListContinue4">
    <w:name w:val="List Continue 4"/>
    <w:basedOn w:val="List4"/>
    <w:rsid w:val="00261415"/>
    <w:pPr>
      <w:ind w:firstLine="0"/>
    </w:pPr>
  </w:style>
  <w:style w:type="paragraph" w:styleId="ListContinue5">
    <w:name w:val="List Continue 5"/>
    <w:basedOn w:val="List5"/>
    <w:rsid w:val="00261415"/>
    <w:pPr>
      <w:ind w:firstLine="0"/>
    </w:pPr>
  </w:style>
  <w:style w:type="paragraph" w:styleId="ListNumber3">
    <w:name w:val="List Number 3"/>
    <w:basedOn w:val="List3"/>
    <w:rsid w:val="00261415"/>
    <w:pPr>
      <w:numPr>
        <w:numId w:val="4"/>
      </w:numPr>
    </w:pPr>
  </w:style>
  <w:style w:type="paragraph" w:styleId="ListNumber4">
    <w:name w:val="List Number 4"/>
    <w:basedOn w:val="List4"/>
    <w:rsid w:val="00261415"/>
    <w:pPr>
      <w:numPr>
        <w:numId w:val="5"/>
      </w:numPr>
    </w:pPr>
  </w:style>
  <w:style w:type="paragraph" w:styleId="ListNumber5">
    <w:name w:val="List Number 5"/>
    <w:basedOn w:val="List5"/>
    <w:rsid w:val="00261415"/>
    <w:pPr>
      <w:numPr>
        <w:numId w:val="6"/>
      </w:numPr>
    </w:pPr>
  </w:style>
  <w:style w:type="paragraph" w:styleId="BlockText">
    <w:name w:val="Block Text"/>
    <w:basedOn w:val="Normal"/>
    <w:rsid w:val="0026141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6141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61415"/>
    <w:rPr>
      <w:sz w:val="16"/>
      <w:vertAlign w:val="superscript"/>
    </w:rPr>
  </w:style>
  <w:style w:type="character" w:customStyle="1" w:styleId="Symbols">
    <w:name w:val="Symbols"/>
    <w:basedOn w:val="DefaultParagraphFont"/>
    <w:rsid w:val="00261415"/>
    <w:rPr>
      <w:rFonts w:ascii="Symbol" w:hAnsi="Symbol"/>
    </w:rPr>
  </w:style>
  <w:style w:type="character" w:customStyle="1" w:styleId="MenuOptions">
    <w:name w:val="Menu Options"/>
    <w:basedOn w:val="DefaultParagraphFont"/>
    <w:rsid w:val="0026141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61415"/>
    <w:rPr>
      <w:b/>
    </w:rPr>
  </w:style>
  <w:style w:type="character" w:customStyle="1" w:styleId="Underlined">
    <w:name w:val="Underlined"/>
    <w:basedOn w:val="DefaultParagraphFont"/>
    <w:rsid w:val="00261415"/>
    <w:rPr>
      <w:u w:val="single"/>
    </w:rPr>
  </w:style>
  <w:style w:type="paragraph" w:customStyle="1" w:styleId="TableBodyTextRight">
    <w:name w:val="Table Body Text Right"/>
    <w:basedOn w:val="TableBodyText"/>
    <w:rsid w:val="0026141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61415"/>
    <w:rPr>
      <w:sz w:val="18"/>
    </w:rPr>
  </w:style>
  <w:style w:type="paragraph" w:customStyle="1" w:styleId="BodySmallRight">
    <w:name w:val="Body Small Right"/>
    <w:basedOn w:val="BodyTextRight"/>
    <w:rsid w:val="00261415"/>
    <w:rPr>
      <w:sz w:val="18"/>
      <w:szCs w:val="18"/>
    </w:rPr>
  </w:style>
  <w:style w:type="paragraph" w:customStyle="1" w:styleId="MarginEdition">
    <w:name w:val="Margin Edition"/>
    <w:basedOn w:val="MarginNote"/>
    <w:rsid w:val="0026141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61415"/>
    <w:rPr>
      <w:sz w:val="2"/>
      <w:szCs w:val="2"/>
    </w:rPr>
  </w:style>
  <w:style w:type="character" w:customStyle="1" w:styleId="Small">
    <w:name w:val="Small"/>
    <w:basedOn w:val="DefaultParagraphFont"/>
    <w:rsid w:val="00261415"/>
    <w:rPr>
      <w:sz w:val="16"/>
    </w:rPr>
  </w:style>
  <w:style w:type="paragraph" w:customStyle="1" w:styleId="WideTable">
    <w:name w:val="Wide Table"/>
    <w:basedOn w:val="Normal"/>
    <w:rsid w:val="0026141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61415"/>
  </w:style>
  <w:style w:type="paragraph" w:styleId="Quote">
    <w:name w:val="Quote"/>
    <w:basedOn w:val="Heading1"/>
    <w:link w:val="QuoteChar"/>
    <w:qFormat/>
    <w:rsid w:val="0026141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6141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61415"/>
    <w:pPr>
      <w:pageBreakBefore/>
    </w:pPr>
  </w:style>
  <w:style w:type="paragraph" w:customStyle="1" w:styleId="Border">
    <w:name w:val="Border"/>
    <w:basedOn w:val="Normal"/>
    <w:qFormat/>
    <w:rsid w:val="0026141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6141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6141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6141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6141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6141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6141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6141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6141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61415"/>
    <w:rPr>
      <w:u w:val="single"/>
    </w:rPr>
  </w:style>
  <w:style w:type="character" w:customStyle="1" w:styleId="BoldandItalics">
    <w:name w:val="Bold and Italics"/>
    <w:qFormat/>
    <w:rsid w:val="00261415"/>
    <w:rPr>
      <w:b/>
      <w:i/>
      <w:u w:val="none"/>
    </w:rPr>
  </w:style>
  <w:style w:type="paragraph" w:styleId="BalloonText">
    <w:name w:val="Balloon Text"/>
    <w:basedOn w:val="Normal"/>
    <w:link w:val="BalloonTextChar"/>
    <w:rsid w:val="0026141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6141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6141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6141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6141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6141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61415"/>
    <w:pPr>
      <w:spacing w:before="0" w:after="0"/>
    </w:pPr>
  </w:style>
  <w:style w:type="paragraph" w:customStyle="1" w:styleId="BodyTextBold">
    <w:name w:val="Body Text Bold"/>
    <w:basedOn w:val="BodyText"/>
    <w:qFormat/>
    <w:rsid w:val="00261415"/>
    <w:rPr>
      <w:b/>
    </w:rPr>
  </w:style>
  <w:style w:type="character" w:styleId="Hyperlink">
    <w:name w:val="Hyperlink"/>
    <w:basedOn w:val="DefaultParagraphFont"/>
    <w:uiPriority w:val="99"/>
    <w:unhideWhenUsed/>
    <w:rsid w:val="003375F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535</Words>
  <Characters>3375</Characters>
  <Application>Microsoft Office Word</Application>
  <DocSecurity>0</DocSecurity>
  <Lines>160</Lines>
  <Paragraphs>84</Paragraphs>
  <ScaleCrop>false</ScaleCrop>
  <Company>Author-it Software Corporation Ltd.</Company>
  <LinksUpToDate>false</LinksUpToDate>
  <CharactersWithSpaces>3826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UEEEL0074 Wind electrical coils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2024-11-29T01:07:00Z</dcterms:created>
  <dcterms:modified xsi:type="dcterms:W3CDTF">2024-11-29T01:07:00Z</dcterms:modified>
</cp:coreProperties>
</file>