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619" w:rsidP="00DC4619">
      <w:pPr>
        <w:pStyle w:val="Title"/>
      </w:pPr>
      <w:r>
        <w:fldChar w:fldCharType="begin"/>
      </w:r>
      <w:r>
        <w:instrText xml:space="preserve"> TITLE   \* MERGEFORMAT </w:instrText>
      </w:r>
      <w:r>
        <w:fldChar w:fldCharType="separate"/>
      </w:r>
      <w:r>
        <w:t>UEEEL0073 Verify compliance and functionality of special LV electrical installations</w:t>
      </w:r>
      <w:r>
        <w:fldChar w:fldCharType="end"/>
      </w:r>
    </w:p>
    <w:p w:rsidR="00DC4619" w:rsidP="00DC4619">
      <w:pPr>
        <w:pStyle w:val="Version"/>
        <w:sectPr w:rsidSect="00CB30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308A" w:rsidP="00CB308A">
      <w:pPr>
        <w:pStyle w:val="SuperHeading"/>
      </w:pPr>
      <w:r w:rsidRPr="00CB308A">
        <w:t>UEEEL0073 Verify compliance and functionality of special LV electrical installations</w:t>
      </w:r>
    </w:p>
    <w:p w:rsidR="00000000" w:rsidRPr="00CB308A" w:rsidP="00CB308A">
      <w:pPr>
        <w:pStyle w:val="Heading1"/>
      </w:pPr>
      <w:bookmarkStart w:id="1" w:name="O_1288989"/>
      <w:bookmarkEnd w:id="1"/>
      <w:r w:rsidRPr="00CB308A">
        <w:t>Modification History</w:t>
      </w:r>
    </w:p>
    <w:tbl>
      <w:tblPr>
        <w:tblW w:w="9497" w:type="dxa"/>
        <w:tblLayout w:type="fixed"/>
        <w:tblCellMar>
          <w:left w:w="62" w:type="dxa"/>
          <w:right w:w="62" w:type="dxa"/>
        </w:tblCellMar>
        <w:tblLook w:val="0000"/>
      </w:tblPr>
      <w:tblGrid>
        <w:gridCol w:w="9497"/>
      </w:tblGrid>
      <w:tr w:rsidTr="00DC4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Release 2. Minor change. Typographic error in prerequisites corrected.</w:t>
            </w:r>
          </w:p>
        </w:tc>
      </w:tr>
      <w:tr w:rsidTr="00DC46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t>Release 1. This is the first release of this unit of competency in the UEE Electrotechnology Training Package</w:t>
            </w:r>
          </w:p>
        </w:tc>
      </w:tr>
    </w:tbl>
    <w:p w:rsidR="00DC4619" w:rsidP="00CB308A">
      <w:pPr>
        <w:pStyle w:val="NoPaddingFontSize1"/>
      </w:pPr>
    </w:p>
    <w:p w:rsidR="00DC4619" w:rsidP="00CB308A">
      <w:pPr>
        <w:pStyle w:val="NoPaddingFontSize1"/>
      </w:pPr>
    </w:p>
    <w:p w:rsidR="00000000" w:rsidRPr="00CB308A" w:rsidP="00CB308A">
      <w:pPr>
        <w:pStyle w:val="Heading1"/>
      </w:pPr>
      <w:bookmarkStart w:id="2" w:name="O_1288988"/>
      <w:bookmarkEnd w:id="2"/>
      <w:r w:rsidRPr="00CB308A">
        <w:t>Application</w:t>
      </w:r>
    </w:p>
    <w:tbl>
      <w:tblPr>
        <w:tblW w:w="9497" w:type="dxa"/>
        <w:tblLayout w:type="fixed"/>
        <w:tblCellMar>
          <w:left w:w="62" w:type="dxa"/>
          <w:right w:w="62" w:type="dxa"/>
        </w:tblCellMar>
        <w:tblLook w:val="0000"/>
      </w:tblPr>
      <w:tblGrid>
        <w:gridCol w:w="9497"/>
      </w:tblGrid>
      <w:tr w:rsidTr="00CB3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t>This unit involves the skills and knowledge required to verify compliance and functionality of a special low vol</w:t>
            </w:r>
            <w:r w:rsidRPr="00CB308A">
              <w:t>tage (LV) electrical installation.</w:t>
            </w:r>
          </w:p>
          <w:p w:rsidR="00000000" w:rsidRPr="00CB308A" w:rsidP="00CB308A">
            <w:pPr>
              <w:pStyle w:val="BodyText"/>
            </w:pPr>
            <w:r w:rsidRPr="00CB308A">
              <w:t>It includes preparing for testing and visual inspection for verifying an electrical installation, and completing reporting and recommendations of finding.</w:t>
            </w:r>
          </w:p>
          <w:p w:rsidR="00000000" w:rsidRPr="00CB308A" w:rsidP="00CB308A">
            <w:pPr>
              <w:pStyle w:val="BodyText"/>
            </w:pPr>
            <w:r w:rsidRPr="00CB308A">
              <w:t xml:space="preserve">The skills and knowledge described in this unit require a licence </w:t>
            </w:r>
            <w:r w:rsidRPr="00CB308A">
              <w:t>or permit to practice in the workplace where work is carried out on electrical installations which are designed to operate at voltages greater than 50 volt (V) alternating current (a.c.) or 120 V direct current (d.c.).</w:t>
            </w:r>
          </w:p>
          <w:p w:rsidR="00000000" w:rsidRPr="00CB308A" w:rsidP="00CB308A">
            <w:pPr>
              <w:pStyle w:val="BodyText"/>
            </w:pPr>
            <w:r w:rsidRPr="00CB308A">
              <w:t xml:space="preserve">Competency development activities in </w:t>
            </w:r>
            <w:r w:rsidRPr="00CB308A">
              <w:t xml:space="preserve">this unit are subject to regulations directly related to licensing. </w:t>
            </w:r>
          </w:p>
          <w:p w:rsidR="00000000" w:rsidRPr="00CB308A" w:rsidP="00CB308A">
            <w:pPr>
              <w:pStyle w:val="BodyText"/>
            </w:pPr>
            <w:r w:rsidRPr="00CB308A">
              <w:t>Additional and/or other conditions may apply in some jurisdictions subject to regulations related to electrical work. Practice in the workplace and during training is also subject to work</w:t>
            </w:r>
            <w:r w:rsidRPr="00CB308A">
              <w:t xml:space="preserve"> health and safety (WHS)/occupational health and safety (OHS) regulations.</w:t>
            </w:r>
          </w:p>
        </w:tc>
      </w:tr>
    </w:tbl>
    <w:p w:rsidR="00000000" w:rsidRPr="00CB308A" w:rsidP="00CB308A">
      <w:pPr>
        <w:pStyle w:val="NoPaddingFontSize1"/>
      </w:pPr>
    </w:p>
    <w:p w:rsidR="00000000" w:rsidRPr="00CB308A" w:rsidP="00CB308A">
      <w:pPr>
        <w:pStyle w:val="AllowPageBreak"/>
      </w:pPr>
    </w:p>
    <w:p w:rsidR="00000000" w:rsidRPr="00CB308A" w:rsidP="00CB308A">
      <w:pPr>
        <w:pStyle w:val="Heading1"/>
      </w:pPr>
      <w:bookmarkStart w:id="3" w:name="O_1288987"/>
      <w:bookmarkEnd w:id="3"/>
      <w:r w:rsidRPr="00CB308A">
        <w:t>Pre-requisite Unit</w:t>
      </w:r>
    </w:p>
    <w:tbl>
      <w:tblPr>
        <w:tblW w:w="9497" w:type="dxa"/>
        <w:tblLayout w:type="fixed"/>
        <w:tblCellMar>
          <w:left w:w="62" w:type="dxa"/>
          <w:right w:w="62" w:type="dxa"/>
        </w:tblCellMar>
        <w:tblLook w:val="0000"/>
      </w:tblPr>
      <w:tblGrid>
        <w:gridCol w:w="9497"/>
      </w:tblGrid>
      <w:tr w:rsidTr="00CB3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t>UEECD0007 Apply work health and safety regulations, codes and practices in the workplace</w:t>
            </w:r>
          </w:p>
          <w:p w:rsidR="00000000" w:rsidRPr="00CB308A" w:rsidP="00CB308A">
            <w:pPr>
              <w:pStyle w:val="BodyText"/>
            </w:pPr>
            <w:r w:rsidRPr="00CB308A">
              <w:t>UEECD0019 Fabricate, assemble and dismantle utilities industry components</w:t>
            </w:r>
          </w:p>
          <w:p w:rsidR="00000000" w:rsidRPr="00CB308A" w:rsidP="00CB308A">
            <w:pPr>
              <w:pStyle w:val="BodyText"/>
            </w:pPr>
            <w:r w:rsidRPr="00CB308A">
              <w:t>UEECD0020 Fix and secure electrotechnology equipment</w:t>
            </w:r>
          </w:p>
          <w:p w:rsidR="00000000" w:rsidRPr="00CB308A" w:rsidP="00CB308A">
            <w:pPr>
              <w:pStyle w:val="BodyText"/>
            </w:pPr>
            <w:r w:rsidRPr="00CB308A">
              <w:t>UEECD0051 Use drawings, diagrams, schedules, standards, codes and specifications</w:t>
            </w:r>
          </w:p>
          <w:p w:rsidR="00000000" w:rsidRPr="00CB308A" w:rsidP="00CB308A">
            <w:pPr>
              <w:pStyle w:val="BodyText"/>
            </w:pPr>
            <w:r w:rsidRPr="00CB308A">
              <w:t>UEECD0016 Document and apply measures to control</w:t>
            </w:r>
            <w:r w:rsidRPr="00CB308A">
              <w:t xml:space="preserve"> WHS risks associated with electrotechnology work</w:t>
            </w:r>
          </w:p>
          <w:p w:rsidR="00000000" w:rsidRPr="00CB308A" w:rsidP="00CB308A">
            <w:pPr>
              <w:pStyle w:val="BodyText"/>
            </w:pPr>
            <w:r w:rsidRPr="00CB308A">
              <w:t>UEEEL0003 Arrange circuits, control and protection for general electrical installations</w:t>
            </w:r>
          </w:p>
          <w:p w:rsidR="00000000" w:rsidRPr="00CB308A" w:rsidP="00CB308A">
            <w:pPr>
              <w:pStyle w:val="BodyText"/>
            </w:pPr>
            <w:r w:rsidRPr="00CB308A">
              <w:t>UEEEL0020 Solve problems in low voltage a.c. circuits</w:t>
            </w:r>
          </w:p>
          <w:p w:rsidR="00000000" w:rsidRPr="00CB308A" w:rsidP="00CB308A">
            <w:pPr>
              <w:pStyle w:val="BodyText"/>
            </w:pPr>
            <w:r w:rsidRPr="00CB308A">
              <w:t>UEEEL0039 Design, install and verify compliance and functionalit</w:t>
            </w:r>
            <w:r w:rsidRPr="00CB308A">
              <w:t>y of general electrical installations</w:t>
            </w:r>
          </w:p>
          <w:p w:rsidR="00000000" w:rsidRPr="00CB308A" w:rsidP="00CB308A">
            <w:pPr>
              <w:pStyle w:val="BodyText"/>
            </w:pPr>
            <w:r w:rsidRPr="00CB308A">
              <w:t>UEEEL0023 Terminate cables, cords and accessories for low voltage circuits</w:t>
            </w:r>
          </w:p>
          <w:p w:rsidR="00000000" w:rsidRPr="00CB308A" w:rsidP="00CB308A">
            <w:pPr>
              <w:pStyle w:val="BodyText"/>
            </w:pPr>
            <w:r w:rsidRPr="00CB308A">
              <w:t>UEEEL0018 Select wiring systems and cables for low voltage general electrical installations</w:t>
            </w:r>
          </w:p>
          <w:p w:rsidR="00000000" w:rsidRPr="00CB308A" w:rsidP="00CB308A">
            <w:pPr>
              <w:pStyle w:val="BodyText"/>
            </w:pPr>
            <w:r w:rsidRPr="00CB308A">
              <w:t>UEEEL0005 Develop and connect electrical control ci</w:t>
            </w:r>
            <w:r w:rsidRPr="00CB308A">
              <w:t>rcuits</w:t>
            </w:r>
          </w:p>
          <w:p w:rsidR="00000000" w:rsidRPr="00CB308A" w:rsidP="00CB308A">
            <w:pPr>
              <w:pStyle w:val="BodyText"/>
            </w:pPr>
            <w:r w:rsidRPr="00CB308A">
              <w:t>UEEEL0069 Select and arrange equipment for special LV electrical installations</w:t>
            </w:r>
          </w:p>
          <w:p w:rsidR="00000000" w:rsidRPr="00CB308A" w:rsidP="00CB308A">
            <w:pPr>
              <w:pStyle w:val="BodyText"/>
            </w:pPr>
            <w:r w:rsidRPr="00CB308A">
              <w:t>UEEEL0019 Solve problems in direct current (d.c.) machines</w:t>
            </w:r>
          </w:p>
          <w:p w:rsidR="00000000" w:rsidRPr="00CB308A" w:rsidP="00CB308A">
            <w:pPr>
              <w:pStyle w:val="BodyText"/>
            </w:pPr>
            <w:r w:rsidRPr="00CB308A">
              <w:t>UEEEL0021 Solve problems in electromagnetic devices</w:t>
            </w:r>
          </w:p>
          <w:p w:rsidR="00000000" w:rsidRPr="00CB308A" w:rsidP="00CB308A">
            <w:pPr>
              <w:pStyle w:val="BodyText"/>
            </w:pPr>
            <w:r w:rsidRPr="00CB308A">
              <w:t>UEEEL0014 Isolate, test and troubleshoot low voltage electr</w:t>
            </w:r>
            <w:r w:rsidRPr="00CB308A">
              <w:t>ical circuits</w:t>
            </w:r>
          </w:p>
          <w:p w:rsidR="00000000" w:rsidRPr="00CB308A" w:rsidP="00CB308A">
            <w:pPr>
              <w:pStyle w:val="BodyText"/>
            </w:pPr>
            <w:r w:rsidRPr="00CB308A">
              <w:t>UEEEL0008 Evaluate and modify low voltage heating equipment and controls</w:t>
            </w:r>
          </w:p>
          <w:p w:rsidR="00000000" w:rsidRPr="00CB308A" w:rsidP="00CB308A">
            <w:pPr>
              <w:pStyle w:val="BodyText"/>
            </w:pPr>
            <w:r w:rsidRPr="00CB308A">
              <w:t>UEEEL0009 Evaluate and modify low voltage lighting circuits, equipment, and controls</w:t>
            </w:r>
          </w:p>
          <w:p w:rsidR="00000000" w:rsidRPr="00CB308A" w:rsidP="00CB308A">
            <w:pPr>
              <w:pStyle w:val="BodyText"/>
            </w:pPr>
            <w:r w:rsidRPr="00CB308A">
              <w:t>UEEEL0010 Evaluate and modify low voltage socket outlets circuits</w:t>
            </w:r>
          </w:p>
          <w:p w:rsidR="00000000" w:rsidRPr="00CB308A" w:rsidP="00CB308A">
            <w:pPr>
              <w:pStyle w:val="BodyText"/>
            </w:pPr>
            <w:r w:rsidRPr="00CB308A">
              <w:t>UEEEL0024 Test and</w:t>
            </w:r>
            <w:r w:rsidRPr="00CB308A">
              <w:t xml:space="preserve"> connect alternating current (a.c.) rotating machines</w:t>
            </w:r>
          </w:p>
          <w:p w:rsidR="00000000" w:rsidRPr="00CB308A" w:rsidP="00CB308A">
            <w:pPr>
              <w:pStyle w:val="BodyText"/>
            </w:pPr>
            <w:r w:rsidRPr="00CB308A">
              <w:t>UEEEL0025 Test and connect transformers</w:t>
            </w:r>
          </w:p>
          <w:p w:rsidR="00000000" w:rsidRPr="00CB308A" w:rsidP="00CB308A">
            <w:pPr>
              <w:pStyle w:val="BodyText"/>
            </w:pPr>
            <w:r w:rsidRPr="00CB308A">
              <w:t>UEEEL0012 Install low voltage wiring, appliances, switchgear and associated accessories</w:t>
            </w:r>
          </w:p>
          <w:p w:rsidR="00000000" w:rsidRPr="00CB308A" w:rsidP="00CB308A">
            <w:pPr>
              <w:pStyle w:val="BodyText"/>
            </w:pPr>
            <w:r w:rsidRPr="00CB308A">
              <w:t>and</w:t>
            </w:r>
          </w:p>
          <w:p w:rsidR="00000000" w:rsidRPr="00CB308A" w:rsidP="00CB308A">
            <w:pPr>
              <w:pStyle w:val="BodyText"/>
            </w:pPr>
            <w:r w:rsidRPr="00CB308A">
              <w:t>UEECD0043 Solve problems in direct current circuits</w:t>
            </w:r>
          </w:p>
          <w:p w:rsidR="00000000" w:rsidRPr="00CB308A" w:rsidP="00CB308A">
            <w:pPr>
              <w:pStyle w:val="BodyText"/>
            </w:pPr>
            <w:r w:rsidRPr="00CB308A">
              <w:t>or</w:t>
            </w:r>
          </w:p>
          <w:p w:rsidR="00000000" w:rsidRPr="00CB308A" w:rsidP="00CB308A">
            <w:pPr>
              <w:pStyle w:val="BodyText"/>
            </w:pPr>
            <w:r w:rsidRPr="00CB308A">
              <w:t>UEECD0044 Solve</w:t>
            </w:r>
            <w:r w:rsidRPr="00CB308A">
              <w:t xml:space="preserve"> problems in multiple path circuits</w:t>
            </w:r>
          </w:p>
          <w:p w:rsidR="00000000" w:rsidRPr="00CB308A" w:rsidP="00CB308A">
            <w:pPr>
              <w:pStyle w:val="BodyText"/>
            </w:pPr>
            <w:r w:rsidRPr="00CB308A">
              <w:t>UEECD0046 Solve problems in single path circuits</w:t>
            </w:r>
          </w:p>
        </w:tc>
      </w:tr>
    </w:tbl>
    <w:p w:rsidR="00000000" w:rsidRPr="00CB308A" w:rsidP="00CB308A">
      <w:pPr>
        <w:pStyle w:val="NoPaddingFontSize1"/>
      </w:pPr>
    </w:p>
    <w:p w:rsidR="00000000" w:rsidRPr="00CB308A" w:rsidP="00CB308A">
      <w:pPr>
        <w:pStyle w:val="AllowPageBreak"/>
      </w:pPr>
    </w:p>
    <w:p w:rsidR="00000000" w:rsidRPr="00CB308A" w:rsidP="00CB308A">
      <w:pPr>
        <w:pStyle w:val="Heading1"/>
      </w:pPr>
      <w:bookmarkStart w:id="4" w:name="O_1288986"/>
      <w:bookmarkEnd w:id="4"/>
      <w:r w:rsidRPr="00CB308A">
        <w:t>Competency Field</w:t>
      </w:r>
    </w:p>
    <w:tbl>
      <w:tblPr>
        <w:tblW w:w="9497" w:type="dxa"/>
        <w:tblLayout w:type="fixed"/>
        <w:tblCellMar>
          <w:left w:w="62" w:type="dxa"/>
          <w:right w:w="62" w:type="dxa"/>
        </w:tblCellMar>
        <w:tblLook w:val="0000"/>
      </w:tblPr>
      <w:tblGrid>
        <w:gridCol w:w="9497"/>
      </w:tblGrid>
      <w:tr w:rsidTr="00CB3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t>Electrical</w:t>
            </w:r>
          </w:p>
        </w:tc>
      </w:tr>
    </w:tbl>
    <w:p w:rsidR="00000000" w:rsidRPr="00CB308A" w:rsidP="00CB308A">
      <w:pPr>
        <w:pStyle w:val="NoPaddingFontSize1"/>
      </w:pPr>
    </w:p>
    <w:p w:rsidR="00000000" w:rsidRPr="00CB308A" w:rsidP="00CB308A">
      <w:pPr>
        <w:pStyle w:val="AllowPageBreak"/>
      </w:pPr>
    </w:p>
    <w:p w:rsidR="00000000" w:rsidRPr="00CB308A" w:rsidP="00CB308A">
      <w:pPr>
        <w:pStyle w:val="Heading1"/>
      </w:pPr>
      <w:bookmarkStart w:id="5" w:name="O_1288985"/>
      <w:bookmarkEnd w:id="5"/>
      <w:r w:rsidRPr="00CB308A">
        <w:t>Unit Sector</w:t>
      </w:r>
    </w:p>
    <w:tbl>
      <w:tblPr>
        <w:tblW w:w="9497" w:type="dxa"/>
        <w:tblLayout w:type="fixed"/>
        <w:tblCellMar>
          <w:left w:w="62" w:type="dxa"/>
          <w:right w:w="62" w:type="dxa"/>
        </w:tblCellMar>
        <w:tblLook w:val="0000"/>
      </w:tblPr>
      <w:tblGrid>
        <w:gridCol w:w="9497"/>
      </w:tblGrid>
      <w:tr w:rsidTr="00CB3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t>Electrotechnology</w:t>
            </w:r>
          </w:p>
        </w:tc>
      </w:tr>
    </w:tbl>
    <w:p w:rsidR="00000000" w:rsidRPr="00CB308A" w:rsidP="00CB308A">
      <w:pPr>
        <w:pStyle w:val="NoPaddingFontSize1"/>
      </w:pPr>
    </w:p>
    <w:p w:rsidR="00000000" w:rsidRPr="00CB308A" w:rsidP="00CB308A">
      <w:pPr>
        <w:pStyle w:val="AllowPageBreak"/>
      </w:pPr>
    </w:p>
    <w:p w:rsidR="00000000" w:rsidRPr="00CB308A" w:rsidP="00CB308A">
      <w:pPr>
        <w:pStyle w:val="Heading1"/>
      </w:pPr>
      <w:bookmarkStart w:id="6" w:name="O_1288984"/>
      <w:bookmarkEnd w:id="6"/>
      <w:r w:rsidRPr="00CB308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B30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PERFORMANCE CRITERIA</w:t>
            </w:r>
          </w:p>
        </w:tc>
      </w:tr>
      <w:tr w:rsidTr="00CB30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Performance criteria describe the performance needed to demonstrate achievement of the element.</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rPr>
                <w:rStyle w:val="SpecialBold"/>
              </w:rPr>
              <w:t>Prepare to inspect and test an electrical installation</w:t>
            </w: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Work health and safety (WHS)/occupational health and safety (OHS) measures for the site are identified, obtained and applied</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WHS/OHS risk control measures and procedures in preparation for the work are followed</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WHS/OHS hazards not previously identified are noted, risks assessed and risk control measures implemented</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Installation documentation and relevant industry standard are reviewed and applied</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 xml:space="preserve">Appropriate person/s is consulted to ensure the work </w:t>
            </w:r>
            <w:r w:rsidRPr="00CB308A">
              <w:t>is coordinated effectively with others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Tools, equipment and testing devices needed to verify compliance are obtained in accordance with workplace procedures and checked for operation and safety</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Preparatory work is checked to ensure no damage has occurred in accordance with workplace procedures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rPr>
                <w:rStyle w:val="SpecialBold"/>
              </w:rPr>
              <w:t>Visually inspect the installation</w:t>
            </w: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WHS/OHS risk control measures and procedures for carrying out the work are followed</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Need to inspect, test a</w:t>
            </w:r>
            <w:r w:rsidRPr="00CB308A">
              <w:t>nd measure live work is determined in accordance with WHS/OHS requirements and workplace procedures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Circuits/machines/plant are checked and isolated in accordance with WHS/OHS requirements and workplace procedures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 xml:space="preserve">Installed wiring is checked </w:t>
            </w:r>
            <w:r w:rsidRPr="00CB308A">
              <w:t>for suitability for the environments and protected from damage and overheating</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 xml:space="preserve">Cable conductor sizes acquired are inspected to meet current-carrying capacity requirements, voltage-drop and fault-loop impedance limitations </w:t>
            </w:r>
            <w:r w:rsidRPr="00CB308A">
              <w:t>in accordance with relevant industry standards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Inspection protection methods and devices are validated to meet coordination requirements for overload and short circuit protection in accordance with relevant industry standards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Switchgear and c</w:t>
            </w:r>
            <w:r w:rsidRPr="00CB308A">
              <w:t>ontrol gear are inspected, validated and appropriately rated to meet functional requirements in accordance with relevant industry standards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 xml:space="preserve">Electrical equipment is checked for compliance with safety requirements in accordance with relevant industry </w:t>
            </w:r>
            <w:r w:rsidRPr="00CB308A">
              <w:t>standards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Earthing system components are checked, located and conductors correctly sized in accordance with relevant industry standards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Markings on switchboards are checked for accuracy and clarity in accordance with relevant industry standards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rPr>
                <w:rStyle w:val="SpecialBold"/>
              </w:rPr>
              <w:t>Conduct safety testing</w:t>
            </w: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WHS/OHS risk control measures and procedures for carrying out the work are followed</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Need to test and measure l</w:t>
            </w:r>
            <w:r w:rsidRPr="00CB308A">
              <w:t>ive electrical work is conducted in accordance with WHS/OHS requirements and workplace procedures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Circuits/machines/plant are checked and isolated in accordance with WHS/OHS requirements and workplace procedures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Mandatory tests are conducted to verify earthing conductor resistance is sufficiently low; insulation resistance is sufficiently high; polarities are correct; circuit connections are correct; and tests are in accordance with relevant industry standards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Inspection and testing are conducted to verify fault-loop impedance is sufficiently low and residual current device (RCD) operates as intended in accordance with job requirements and relevant industry standards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rPr>
                <w:rStyle w:val="SpecialBold"/>
              </w:rPr>
              <w:t>Report inspection and test findings</w:t>
            </w: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4.</w:t>
            </w:r>
            <w:r w:rsidRPr="00CB308A">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WHS/OHS risk control work completion measures and workplace procedures are followed</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Worksite is cleaned and made safe in accordance with workplace procedures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Non-compliance defects are identified and reported in accordance with workplace procedures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Recommendations for rectifying defects are made in accordance with workplace procedures</w:t>
            </w:r>
          </w:p>
        </w:tc>
      </w:tr>
      <w:tr w:rsidTr="00CB30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0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t>Mandatory documentation is completed in accordance with workpla</w:t>
            </w:r>
            <w:r w:rsidRPr="00CB308A">
              <w:t>ce procedures</w:t>
            </w:r>
          </w:p>
        </w:tc>
      </w:tr>
    </w:tbl>
    <w:p w:rsidR="00DC4619" w:rsidP="00CB308A">
      <w:pPr>
        <w:pStyle w:val="NoPaddingFontSize1"/>
      </w:pPr>
    </w:p>
    <w:p w:rsidR="00DC4619" w:rsidP="00CB308A">
      <w:pPr>
        <w:pStyle w:val="NoPaddingFontSize1"/>
      </w:pPr>
    </w:p>
    <w:p w:rsidR="00000000" w:rsidRPr="00CB308A" w:rsidP="00CB308A">
      <w:pPr>
        <w:pStyle w:val="Heading1"/>
      </w:pPr>
      <w:bookmarkStart w:id="7" w:name="O_1288983"/>
      <w:bookmarkEnd w:id="7"/>
      <w:r w:rsidRPr="00CB308A">
        <w:t>Foundation Skills</w:t>
      </w:r>
    </w:p>
    <w:tbl>
      <w:tblPr>
        <w:tblW w:w="9497" w:type="dxa"/>
        <w:tblLayout w:type="fixed"/>
        <w:tblCellMar>
          <w:left w:w="62" w:type="dxa"/>
          <w:right w:w="62" w:type="dxa"/>
        </w:tblCellMar>
        <w:tblLook w:val="0000"/>
      </w:tblPr>
      <w:tblGrid>
        <w:gridCol w:w="9497"/>
      </w:tblGrid>
      <w:tr w:rsidTr="00CB3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t>Foundation skills essential to performance are explicit in the performance criteria of this unit of competency.</w:t>
            </w:r>
          </w:p>
        </w:tc>
      </w:tr>
    </w:tbl>
    <w:p w:rsidR="00000000" w:rsidRPr="00CB308A" w:rsidP="00CB308A">
      <w:pPr>
        <w:pStyle w:val="NoPaddingFontSize1"/>
      </w:pPr>
    </w:p>
    <w:p w:rsidR="00000000" w:rsidRPr="00CB308A" w:rsidP="00CB308A">
      <w:pPr>
        <w:pStyle w:val="AllowPageBreak"/>
      </w:pPr>
    </w:p>
    <w:p w:rsidR="00000000" w:rsidRPr="00CB308A" w:rsidP="00CB308A">
      <w:pPr>
        <w:pStyle w:val="Heading1"/>
      </w:pPr>
      <w:bookmarkStart w:id="8" w:name="O_1288982"/>
      <w:bookmarkEnd w:id="8"/>
      <w:r w:rsidRPr="00CB308A">
        <w:t>Range of Conditions</w:t>
      </w:r>
    </w:p>
    <w:tbl>
      <w:tblPr>
        <w:tblW w:w="9497" w:type="dxa"/>
        <w:tblLayout w:type="fixed"/>
        <w:tblCellMar>
          <w:left w:w="62" w:type="dxa"/>
          <w:right w:w="62" w:type="dxa"/>
        </w:tblCellMar>
        <w:tblLook w:val="0000"/>
      </w:tblPr>
      <w:tblGrid>
        <w:gridCol w:w="4623"/>
        <w:gridCol w:w="4874"/>
      </w:tblGrid>
      <w:tr w:rsidTr="00CB308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t>Range is restricted to essential operating conditions and any other variables essential to the work environment.</w:t>
            </w:r>
          </w:p>
          <w:p w:rsidR="00000000" w:rsidP="00CB308A">
            <w:pPr>
              <w:pStyle w:val="BodyText"/>
              <w:rPr>
                <w:lang w:val="en-NZ"/>
              </w:rPr>
            </w:pPr>
            <w:r w:rsidRPr="00CB308A">
              <w:t>Non-essential conditions may be found in the UEE Electrotechnology Training Package Companion Volume Implementation Guide.</w:t>
            </w:r>
          </w:p>
        </w:tc>
      </w:tr>
      <w:tr w:rsidTr="00CB308A">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B308A">
            <w:pPr>
              <w:pStyle w:val="BodyText"/>
              <w:rPr>
                <w:lang w:val="en-NZ"/>
              </w:rPr>
            </w:pPr>
            <w:r w:rsidRPr="00CB308A">
              <w:t>Verifying complian</w:t>
            </w:r>
            <w:r w:rsidRPr="00CB308A">
              <w:t>ce and functionality must include at least two types of installations from the following:</w:t>
            </w:r>
          </w:p>
        </w:tc>
        <w:tc>
          <w:tcPr>
            <w:tcW w:w="4874" w:type="dxa"/>
            <w:tcBorders>
              <w:top w:val="nil"/>
              <w:left w:val="nil"/>
              <w:bottom w:val="nil"/>
              <w:right w:val="nil"/>
            </w:tcBorders>
            <w:tcMar>
              <w:top w:w="0" w:type="dxa"/>
              <w:left w:w="62" w:type="dxa"/>
              <w:bottom w:w="0" w:type="dxa"/>
              <w:right w:w="62" w:type="dxa"/>
            </w:tcMar>
          </w:tcPr>
          <w:p w:rsidR="00000000" w:rsidRPr="00CB308A" w:rsidP="00CB308A">
            <w:pPr>
              <w:pStyle w:val="ListBullet"/>
            </w:pPr>
            <w:r w:rsidRPr="00CB308A">
              <w:t>caravan parks</w:t>
            </w:r>
          </w:p>
          <w:p w:rsidR="00000000" w:rsidRPr="00CB308A" w:rsidP="00CB308A">
            <w:pPr>
              <w:pStyle w:val="ListBullet"/>
            </w:pPr>
            <w:r w:rsidRPr="00CB308A">
              <w:t>construction and demolition sites</w:t>
            </w:r>
          </w:p>
          <w:p w:rsidR="00000000" w:rsidRPr="00CB308A" w:rsidP="00CB308A">
            <w:pPr>
              <w:pStyle w:val="ListBullet"/>
            </w:pPr>
            <w:r w:rsidRPr="00CB308A">
              <w:t>marinas</w:t>
            </w:r>
          </w:p>
          <w:p w:rsidR="00000000" w:rsidRPr="00CB308A" w:rsidP="00CB308A">
            <w:pPr>
              <w:pStyle w:val="ListBullet"/>
            </w:pPr>
            <w:r w:rsidRPr="00CB308A">
              <w:t>medical treatment areas</w:t>
            </w:r>
          </w:p>
          <w:p w:rsidR="00000000" w:rsidRPr="00CB308A" w:rsidP="00CB308A">
            <w:pPr>
              <w:pStyle w:val="ListBullet"/>
            </w:pPr>
            <w:r w:rsidRPr="00CB308A">
              <w:t>moveable premises</w:t>
            </w:r>
          </w:p>
        </w:tc>
      </w:tr>
    </w:tbl>
    <w:p w:rsidR="00000000" w:rsidRPr="00CB308A" w:rsidP="00CB308A">
      <w:pPr>
        <w:pStyle w:val="NoPaddingFontSize1"/>
      </w:pPr>
    </w:p>
    <w:p w:rsidR="00000000" w:rsidRPr="00CB308A" w:rsidP="00CB308A">
      <w:pPr>
        <w:pStyle w:val="AllowPageBreak"/>
      </w:pPr>
    </w:p>
    <w:p w:rsidR="00000000" w:rsidRPr="00CB308A" w:rsidP="00CB308A">
      <w:pPr>
        <w:pStyle w:val="Heading1"/>
      </w:pPr>
      <w:bookmarkStart w:id="9" w:name="O_1288981"/>
      <w:bookmarkEnd w:id="9"/>
      <w:r w:rsidRPr="00CB308A">
        <w:t>Unit Mapping Information</w:t>
      </w:r>
    </w:p>
    <w:tbl>
      <w:tblPr>
        <w:tblW w:w="9497" w:type="dxa"/>
        <w:tblLayout w:type="fixed"/>
        <w:tblCellMar>
          <w:left w:w="62" w:type="dxa"/>
          <w:right w:w="62" w:type="dxa"/>
        </w:tblCellMar>
        <w:tblLook w:val="0000"/>
      </w:tblPr>
      <w:tblGrid>
        <w:gridCol w:w="9497"/>
      </w:tblGrid>
      <w:tr w:rsidTr="00CB30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08A" w:rsidP="00CB308A">
            <w:pPr>
              <w:pStyle w:val="BodyText"/>
            </w:pPr>
            <w:r w:rsidRPr="00CB308A">
              <w:t>This unit replaces and is equivalent to UEENEEG121A Verify compliance and functionality of special LV electrical installations.</w:t>
            </w:r>
          </w:p>
        </w:tc>
      </w:tr>
    </w:tbl>
    <w:p w:rsidR="00000000" w:rsidRPr="00CB308A" w:rsidP="00CB308A">
      <w:pPr>
        <w:pStyle w:val="NoPaddingFontSize1"/>
      </w:pPr>
    </w:p>
    <w:p w:rsidR="00000000" w:rsidRPr="00CB308A" w:rsidP="00CB308A">
      <w:pPr>
        <w:pStyle w:val="AllowPageBreak"/>
      </w:pPr>
    </w:p>
    <w:p w:rsidR="00000000" w:rsidRPr="00CB308A" w:rsidP="00CB308A">
      <w:pPr>
        <w:pStyle w:val="Heading1"/>
      </w:pPr>
      <w:bookmarkStart w:id="10" w:name="O_1288990"/>
      <w:bookmarkEnd w:id="10"/>
      <w:r w:rsidRPr="00CB308A">
        <w:t>Links</w:t>
      </w:r>
    </w:p>
    <w:p w:rsidR="00000000" w:rsidRPr="00CB308A" w:rsidP="00DC4619">
      <w:pPr>
        <w:pStyle w:val="BodyText"/>
      </w:pPr>
      <w:r w:rsidRPr="00CB308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A3681">
        <w:rPr>
          <w:rStyle w:val="Hyperlink"/>
        </w:rPr>
        <w:t>https://vetnet.gov.au/Pages/TrainingDocs.aspx?q=b8a8f136-5421-4ce1-92e0-2b50341431b6</w:t>
      </w:r>
      <w:r>
        <w:fldChar w:fldCharType="end"/>
      </w:r>
    </w:p>
    <w:p w:rsidR="00000000" w:rsidRPr="00CB308A" w:rsidP="00CB308A"/>
    <w:sectPr w:rsidSect="00CB30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0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08A" w:rsidRPr="00DC4619" w:rsidP="00DC4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0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19" w:rsidP="00CB30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619" w:rsidP="00CB308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4619" w:rsidP="00CB30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0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08A" w:rsidRPr="00DC4619" w:rsidP="00DC4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0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19" w:rsidRPr="002D2AF8" w:rsidP="00CB308A">
    <w:pPr>
      <w:pStyle w:val="Header"/>
      <w:framePr w:wrap="around"/>
    </w:pPr>
    <w:r>
      <w:fldChar w:fldCharType="begin"/>
    </w:r>
    <w:r>
      <w:instrText xml:space="preserve"> TITLE   \* MERGEFORMAT </w:instrText>
    </w:r>
    <w:r>
      <w:fldChar w:fldCharType="separate"/>
    </w:r>
    <w:r>
      <w:t>UEEEL0073 Verify compliance and functionality of special LV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DC4619" w:rsidP="00CB30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D846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0883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0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08A"/>
    <w:pPr>
      <w:spacing w:before="360" w:after="60"/>
      <w:outlineLvl w:val="0"/>
    </w:pPr>
    <w:rPr>
      <w:sz w:val="32"/>
    </w:rPr>
  </w:style>
  <w:style w:type="paragraph" w:styleId="Heading2">
    <w:name w:val="heading 2"/>
    <w:basedOn w:val="HeadingBase"/>
    <w:next w:val="BodyText"/>
    <w:link w:val="Heading2Char"/>
    <w:qFormat/>
    <w:rsid w:val="00CB308A"/>
    <w:pPr>
      <w:keepLines/>
      <w:spacing w:before="240" w:after="120"/>
      <w:outlineLvl w:val="1"/>
    </w:pPr>
    <w:rPr>
      <w:sz w:val="28"/>
      <w:szCs w:val="40"/>
    </w:rPr>
  </w:style>
  <w:style w:type="paragraph" w:styleId="Heading3">
    <w:name w:val="heading 3"/>
    <w:basedOn w:val="HeadingBase"/>
    <w:next w:val="BodyText"/>
    <w:link w:val="Heading3Char"/>
    <w:qFormat/>
    <w:rsid w:val="00CB308A"/>
    <w:pPr>
      <w:spacing w:before="180" w:after="120"/>
      <w:outlineLvl w:val="2"/>
    </w:pPr>
    <w:rPr>
      <w:spacing w:val="-10"/>
      <w:kern w:val="32"/>
    </w:rPr>
  </w:style>
  <w:style w:type="paragraph" w:styleId="Heading4">
    <w:name w:val="heading 4"/>
    <w:basedOn w:val="HeadingBase"/>
    <w:next w:val="BodyText"/>
    <w:link w:val="Heading4Char"/>
    <w:qFormat/>
    <w:rsid w:val="00CB308A"/>
    <w:pPr>
      <w:spacing w:before="160" w:after="120"/>
      <w:outlineLvl w:val="3"/>
    </w:pPr>
    <w:rPr>
      <w:sz w:val="22"/>
    </w:rPr>
  </w:style>
  <w:style w:type="paragraph" w:styleId="Heading5">
    <w:name w:val="heading 5"/>
    <w:basedOn w:val="HeadingBase"/>
    <w:next w:val="Normal"/>
    <w:link w:val="Heading5Char"/>
    <w:qFormat/>
    <w:rsid w:val="00CB308A"/>
    <w:pPr>
      <w:spacing w:before="80"/>
      <w:outlineLvl w:val="4"/>
    </w:pPr>
    <w:rPr>
      <w:color w:val="918585"/>
      <w:sz w:val="20"/>
    </w:rPr>
  </w:style>
  <w:style w:type="paragraph" w:styleId="Heading6">
    <w:name w:val="heading 6"/>
    <w:basedOn w:val="HeadingBase"/>
    <w:next w:val="Normal"/>
    <w:link w:val="Heading6Char"/>
    <w:qFormat/>
    <w:rsid w:val="00CB308A"/>
    <w:pPr>
      <w:spacing w:before="60"/>
      <w:outlineLvl w:val="5"/>
    </w:pPr>
    <w:rPr>
      <w:color w:val="918585"/>
      <w:sz w:val="20"/>
    </w:rPr>
  </w:style>
  <w:style w:type="paragraph" w:styleId="Heading7">
    <w:name w:val="heading 7"/>
    <w:basedOn w:val="Normal"/>
    <w:next w:val="Normal"/>
    <w:link w:val="Heading7Char"/>
    <w:qFormat/>
    <w:rsid w:val="00CB308A"/>
    <w:pPr>
      <w:ind w:left="720"/>
      <w:outlineLvl w:val="6"/>
    </w:pPr>
    <w:rPr>
      <w:i/>
    </w:rPr>
  </w:style>
  <w:style w:type="paragraph" w:styleId="Heading8">
    <w:name w:val="heading 8"/>
    <w:basedOn w:val="Normal"/>
    <w:next w:val="Normal"/>
    <w:link w:val="Heading8Char"/>
    <w:qFormat/>
    <w:rsid w:val="00CB308A"/>
    <w:pPr>
      <w:ind w:left="720"/>
      <w:outlineLvl w:val="7"/>
    </w:pPr>
    <w:rPr>
      <w:i/>
    </w:rPr>
  </w:style>
  <w:style w:type="paragraph" w:styleId="Heading9">
    <w:name w:val="heading 9"/>
    <w:basedOn w:val="Normal"/>
    <w:next w:val="Normal"/>
    <w:link w:val="Heading9Char"/>
    <w:qFormat/>
    <w:rsid w:val="00CB308A"/>
    <w:pPr>
      <w:ind w:left="720"/>
      <w:outlineLvl w:val="8"/>
    </w:pPr>
    <w:rPr>
      <w:i/>
    </w:rPr>
  </w:style>
  <w:style w:type="character" w:default="1" w:styleId="DefaultParagraphFont">
    <w:name w:val="Default Paragraph Font"/>
    <w:uiPriority w:val="1"/>
    <w:unhideWhenUsed/>
    <w:rsid w:val="00CB3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08A"/>
  </w:style>
  <w:style w:type="character" w:customStyle="1" w:styleId="Heading1Char">
    <w:name w:val="Heading 1 Char"/>
    <w:basedOn w:val="DefaultParagraphFont"/>
    <w:link w:val="Heading1"/>
    <w:rsid w:val="00CB308A"/>
    <w:rPr>
      <w:rFonts w:ascii="Times New Roman" w:eastAsia="Times New Roman" w:hAnsi="Times New Roman" w:cs="Times New Roman"/>
      <w:b/>
      <w:sz w:val="32"/>
      <w:szCs w:val="20"/>
      <w:lang w:eastAsia="en-US"/>
    </w:rPr>
  </w:style>
  <w:style w:type="paragraph" w:styleId="BodyText">
    <w:name w:val="Body Text"/>
    <w:basedOn w:val="Normal"/>
    <w:link w:val="BodyTextChar"/>
    <w:rsid w:val="00CB30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308A"/>
    <w:rPr>
      <w:rFonts w:ascii="Times New Roman" w:eastAsia="Times New Roman" w:hAnsi="Times New Roman" w:cs="Times New Roman"/>
      <w:sz w:val="24"/>
      <w:lang w:eastAsia="en-US"/>
    </w:rPr>
  </w:style>
  <w:style w:type="paragraph" w:styleId="ListBullet">
    <w:name w:val="List Bullet"/>
    <w:basedOn w:val="List"/>
    <w:rsid w:val="00CB308A"/>
    <w:pPr>
      <w:numPr>
        <w:numId w:val="11"/>
      </w:numPr>
      <w:tabs>
        <w:tab w:val="clear" w:pos="340"/>
      </w:tabs>
      <w:spacing w:before="40" w:after="40"/>
    </w:pPr>
  </w:style>
  <w:style w:type="character" w:customStyle="1" w:styleId="SpecialBold">
    <w:name w:val="Special Bold"/>
    <w:basedOn w:val="DefaultParagraphFont"/>
    <w:rsid w:val="00CB308A"/>
    <w:rPr>
      <w:b/>
      <w:spacing w:val="0"/>
    </w:rPr>
  </w:style>
  <w:style w:type="paragraph" w:customStyle="1" w:styleId="SuperHeading">
    <w:name w:val="SuperHeading"/>
    <w:basedOn w:val="Normal"/>
    <w:rsid w:val="00CB308A"/>
    <w:pPr>
      <w:spacing w:before="240" w:after="120"/>
      <w:outlineLvl w:val="0"/>
    </w:pPr>
    <w:rPr>
      <w:rFonts w:ascii="Times New Roman" w:hAnsi="Times New Roman"/>
      <w:b/>
      <w:sz w:val="32"/>
    </w:rPr>
  </w:style>
  <w:style w:type="paragraph" w:customStyle="1" w:styleId="AllowPageBreak">
    <w:name w:val="AllowPageBreak"/>
    <w:rsid w:val="00CB30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30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0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0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0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0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0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0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08A"/>
    <w:rPr>
      <w:rFonts w:ascii="Courier New" w:eastAsia="Times New Roman" w:hAnsi="Courier New" w:cs="Times New Roman"/>
      <w:i/>
      <w:szCs w:val="20"/>
      <w:lang w:eastAsia="en-US"/>
    </w:rPr>
  </w:style>
  <w:style w:type="paragraph" w:customStyle="1" w:styleId="HeadingBase">
    <w:name w:val="Heading Base"/>
    <w:rsid w:val="00CB30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08A"/>
    <w:pPr>
      <w:tabs>
        <w:tab w:val="right" w:leader="dot" w:pos="9072"/>
      </w:tabs>
      <w:ind w:left="567"/>
    </w:pPr>
    <w:rPr>
      <w:szCs w:val="22"/>
    </w:rPr>
  </w:style>
  <w:style w:type="paragraph" w:customStyle="1" w:styleId="TOCBase">
    <w:name w:val="TOC Base"/>
    <w:rsid w:val="00CB30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08A"/>
    <w:pPr>
      <w:tabs>
        <w:tab w:val="right" w:leader="dot" w:pos="9072"/>
      </w:tabs>
      <w:spacing w:before="40" w:after="40"/>
      <w:ind w:left="284"/>
    </w:pPr>
    <w:rPr>
      <w:rFonts w:ascii="Times New Roman" w:hAnsi="Times New Roman"/>
    </w:rPr>
  </w:style>
  <w:style w:type="paragraph" w:styleId="TOC1">
    <w:name w:val="toc 1"/>
    <w:basedOn w:val="TOCBase"/>
    <w:next w:val="Normal"/>
    <w:rsid w:val="00CB30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0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08A"/>
    <w:rPr>
      <w:rFonts w:ascii="Times New Roman" w:eastAsia="Times New Roman" w:hAnsi="Times New Roman" w:cs="Times New Roman"/>
      <w:sz w:val="16"/>
      <w:lang w:eastAsia="en-US"/>
    </w:rPr>
  </w:style>
  <w:style w:type="paragraph" w:styleId="Title">
    <w:name w:val="Title"/>
    <w:basedOn w:val="HeadingBase"/>
    <w:link w:val="TitleChar"/>
    <w:qFormat/>
    <w:rsid w:val="00CB308A"/>
    <w:pPr>
      <w:spacing w:before="5040"/>
      <w:jc w:val="center"/>
    </w:pPr>
    <w:rPr>
      <w:sz w:val="48"/>
      <w:szCs w:val="72"/>
      <w:lang w:val="en-US"/>
    </w:rPr>
  </w:style>
  <w:style w:type="character" w:customStyle="1" w:styleId="TitleChar">
    <w:name w:val="Title Char"/>
    <w:basedOn w:val="DefaultParagraphFont"/>
    <w:link w:val="Title"/>
    <w:rsid w:val="00CB30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08A"/>
    <w:pPr>
      <w:tabs>
        <w:tab w:val="left" w:pos="3600"/>
        <w:tab w:val="left" w:pos="3958"/>
      </w:tabs>
    </w:pPr>
  </w:style>
  <w:style w:type="paragraph" w:styleId="List">
    <w:name w:val="List"/>
    <w:basedOn w:val="BodyText"/>
    <w:next w:val="BodyText"/>
    <w:rsid w:val="00CB308A"/>
    <w:pPr>
      <w:tabs>
        <w:tab w:val="left" w:pos="340"/>
      </w:tabs>
      <w:spacing w:before="60" w:after="60"/>
      <w:ind w:left="340" w:hanging="340"/>
    </w:pPr>
  </w:style>
  <w:style w:type="paragraph" w:customStyle="1" w:styleId="Note">
    <w:name w:val="Note"/>
    <w:basedOn w:val="BodyText"/>
    <w:rsid w:val="00CB30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08A"/>
    <w:pPr>
      <w:framePr w:wrap="auto" w:hAnchor="text" w:y="6049"/>
    </w:pPr>
    <w:rPr>
      <w:color w:val="000000"/>
      <w:sz w:val="40"/>
    </w:rPr>
  </w:style>
  <w:style w:type="paragraph" w:customStyle="1" w:styleId="TOCTitle">
    <w:name w:val="TOCTitle"/>
    <w:basedOn w:val="Heading1"/>
    <w:rsid w:val="00CB308A"/>
    <w:pPr>
      <w:spacing w:after="240"/>
      <w:jc w:val="center"/>
      <w:outlineLvl w:val="9"/>
    </w:pPr>
    <w:rPr>
      <w:caps/>
    </w:rPr>
  </w:style>
  <w:style w:type="paragraph" w:customStyle="1" w:styleId="Version">
    <w:name w:val="Version"/>
    <w:rsid w:val="00CB30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08A"/>
    <w:pPr>
      <w:numPr>
        <w:numId w:val="12"/>
      </w:numPr>
      <w:tabs>
        <w:tab w:val="clear" w:pos="680"/>
      </w:tabs>
    </w:pPr>
  </w:style>
  <w:style w:type="paragraph" w:styleId="Index1">
    <w:name w:val="index 1"/>
    <w:basedOn w:val="Normal"/>
    <w:next w:val="Normal"/>
    <w:semiHidden/>
    <w:rsid w:val="00CB308A"/>
    <w:pPr>
      <w:keepNext w:val="0"/>
      <w:tabs>
        <w:tab w:val="right" w:pos="4176"/>
      </w:tabs>
      <w:ind w:left="198" w:hanging="198"/>
    </w:pPr>
    <w:rPr>
      <w:rFonts w:ascii="Garamond" w:hAnsi="Garamond"/>
    </w:rPr>
  </w:style>
  <w:style w:type="paragraph" w:styleId="IndexHeading">
    <w:name w:val="index heading"/>
    <w:basedOn w:val="Normal"/>
    <w:next w:val="Index1"/>
    <w:semiHidden/>
    <w:rsid w:val="00CB308A"/>
    <w:pPr>
      <w:spacing w:before="120" w:after="120"/>
    </w:pPr>
    <w:rPr>
      <w:rFonts w:ascii="Arial" w:hAnsi="Arial"/>
      <w:b/>
      <w:color w:val="918585"/>
      <w:sz w:val="24"/>
    </w:rPr>
  </w:style>
  <w:style w:type="paragraph" w:styleId="Header">
    <w:name w:val="header"/>
    <w:basedOn w:val="Normal"/>
    <w:link w:val="HeaderChar"/>
    <w:rsid w:val="00CB30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08A"/>
    <w:rPr>
      <w:rFonts w:ascii="Times New Roman" w:eastAsia="Times New Roman" w:hAnsi="Times New Roman" w:cs="Times New Roman"/>
      <w:sz w:val="16"/>
      <w:szCs w:val="20"/>
      <w:lang w:val="en-GB" w:eastAsia="en-US"/>
    </w:rPr>
  </w:style>
  <w:style w:type="paragraph" w:customStyle="1" w:styleId="Chapter">
    <w:name w:val="Chapter"/>
    <w:basedOn w:val="Normal"/>
    <w:rsid w:val="00CB308A"/>
    <w:pPr>
      <w:spacing w:before="240"/>
    </w:pPr>
    <w:rPr>
      <w:rFonts w:ascii="Times New Roman" w:hAnsi="Times New Roman"/>
      <w:smallCaps/>
      <w:spacing w:val="80"/>
      <w:sz w:val="28"/>
    </w:rPr>
  </w:style>
  <w:style w:type="paragraph" w:customStyle="1" w:styleId="InChapter">
    <w:name w:val="InChapter"/>
    <w:basedOn w:val="Heading3"/>
    <w:rsid w:val="00CB308A"/>
    <w:pPr>
      <w:spacing w:after="240"/>
      <w:outlineLvl w:val="9"/>
    </w:pPr>
    <w:rPr>
      <w:noProof/>
    </w:rPr>
  </w:style>
  <w:style w:type="paragraph" w:styleId="Index2">
    <w:name w:val="index 2"/>
    <w:basedOn w:val="Normal"/>
    <w:next w:val="Normal"/>
    <w:semiHidden/>
    <w:rsid w:val="00CB308A"/>
    <w:pPr>
      <w:tabs>
        <w:tab w:val="right" w:pos="4176"/>
      </w:tabs>
      <w:ind w:left="568" w:hanging="284"/>
    </w:pPr>
    <w:rPr>
      <w:rFonts w:ascii="Garamond" w:hAnsi="Garamond"/>
    </w:rPr>
  </w:style>
  <w:style w:type="paragraph" w:customStyle="1" w:styleId="Byline">
    <w:name w:val="Byline"/>
    <w:rsid w:val="00CB30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08A"/>
    <w:pPr>
      <w:tabs>
        <w:tab w:val="clear" w:pos="3600"/>
        <w:tab w:val="clear" w:pos="3958"/>
      </w:tabs>
      <w:jc w:val="right"/>
    </w:pPr>
  </w:style>
  <w:style w:type="character" w:styleId="Emphasis">
    <w:name w:val="Emphasis"/>
    <w:basedOn w:val="DefaultParagraphFont"/>
    <w:qFormat/>
    <w:rsid w:val="00CB308A"/>
    <w:rPr>
      <w:i/>
    </w:rPr>
  </w:style>
  <w:style w:type="paragraph" w:styleId="Caption">
    <w:name w:val="caption"/>
    <w:basedOn w:val="BodyText"/>
    <w:next w:val="Normal"/>
    <w:qFormat/>
    <w:rsid w:val="00CB308A"/>
    <w:pPr>
      <w:framePr w:w="2268" w:hSpace="181" w:vSpace="181" w:wrap="around" w:vAnchor="text" w:hAnchor="page" w:x="1135" w:y="285" w:anchorLock="1"/>
    </w:pPr>
    <w:rPr>
      <w:i/>
    </w:rPr>
  </w:style>
  <w:style w:type="paragraph" w:customStyle="1" w:styleId="MiniTOCTitle">
    <w:name w:val="MiniTOCTitle"/>
    <w:basedOn w:val="Heading4"/>
    <w:rsid w:val="00CB308A"/>
    <w:pPr>
      <w:spacing w:before="240"/>
      <w:outlineLvl w:val="9"/>
    </w:pPr>
    <w:rPr>
      <w:noProof/>
      <w:sz w:val="24"/>
    </w:rPr>
  </w:style>
  <w:style w:type="paragraph" w:customStyle="1" w:styleId="MiniTOCItem">
    <w:name w:val="MiniTOCItem"/>
    <w:basedOn w:val="ListBullet"/>
    <w:rsid w:val="00CB308A"/>
    <w:pPr>
      <w:numPr>
        <w:numId w:val="0"/>
      </w:numPr>
      <w:tabs>
        <w:tab w:val="right" w:leader="dot" w:pos="6521"/>
      </w:tabs>
      <w:spacing w:before="0" w:after="0"/>
    </w:pPr>
  </w:style>
  <w:style w:type="paragraph" w:customStyle="1" w:styleId="TOFTitle">
    <w:name w:val="TOFTitle"/>
    <w:basedOn w:val="TOCTitle"/>
    <w:rsid w:val="00CB308A"/>
  </w:style>
  <w:style w:type="paragraph" w:styleId="TableofFigures">
    <w:name w:val="table of figures"/>
    <w:basedOn w:val="Normal"/>
    <w:next w:val="Normal"/>
    <w:semiHidden/>
    <w:rsid w:val="00CB308A"/>
    <w:pPr>
      <w:tabs>
        <w:tab w:val="right" w:leader="dot" w:pos="9072"/>
      </w:tabs>
      <w:ind w:left="970" w:hanging="403"/>
    </w:pPr>
    <w:rPr>
      <w:rFonts w:ascii="Times New Roman" w:hAnsi="Times New Roman"/>
      <w:b/>
    </w:rPr>
  </w:style>
  <w:style w:type="paragraph" w:styleId="ListNumber">
    <w:name w:val="List Number"/>
    <w:basedOn w:val="List"/>
    <w:rsid w:val="00CB308A"/>
    <w:pPr>
      <w:numPr>
        <w:numId w:val="14"/>
      </w:numPr>
      <w:tabs>
        <w:tab w:val="clear" w:pos="340"/>
      </w:tabs>
    </w:pPr>
  </w:style>
  <w:style w:type="character" w:customStyle="1" w:styleId="WingdingSymbols">
    <w:name w:val="Wingding Symbols"/>
    <w:rsid w:val="00CB308A"/>
    <w:rPr>
      <w:rFonts w:ascii="Wingdings" w:hAnsi="Wingdings"/>
    </w:rPr>
  </w:style>
  <w:style w:type="paragraph" w:customStyle="1" w:styleId="TableHeading">
    <w:name w:val="Table Heading"/>
    <w:basedOn w:val="HeadingBase"/>
    <w:rsid w:val="00CB308A"/>
    <w:pPr>
      <w:keepLines/>
      <w:pBdr>
        <w:bottom w:val="single" w:sz="6" w:space="1" w:color="918585"/>
      </w:pBdr>
      <w:spacing w:before="240"/>
    </w:pPr>
  </w:style>
  <w:style w:type="character" w:customStyle="1" w:styleId="HotSpot">
    <w:name w:val="HotSpot"/>
    <w:rsid w:val="00CB308A"/>
    <w:rPr>
      <w:color w:val="0033CC"/>
      <w:u w:val="none"/>
    </w:rPr>
  </w:style>
  <w:style w:type="paragraph" w:customStyle="1" w:styleId="BodyTextRight">
    <w:name w:val="Body Text Right"/>
    <w:basedOn w:val="BodyText"/>
    <w:rsid w:val="00CB308A"/>
    <w:pPr>
      <w:spacing w:before="0" w:after="0"/>
      <w:jc w:val="right"/>
    </w:pPr>
  </w:style>
  <w:style w:type="paragraph" w:styleId="Index3">
    <w:name w:val="index 3"/>
    <w:basedOn w:val="ListNumber2"/>
    <w:next w:val="Normal"/>
    <w:semiHidden/>
    <w:rsid w:val="00CB308A"/>
    <w:pPr>
      <w:numPr>
        <w:numId w:val="0"/>
      </w:numPr>
      <w:tabs>
        <w:tab w:val="right" w:leader="dot" w:pos="4176"/>
      </w:tabs>
    </w:pPr>
  </w:style>
  <w:style w:type="paragraph" w:styleId="ListNumber2">
    <w:name w:val="List Number 2"/>
    <w:basedOn w:val="List2"/>
    <w:rsid w:val="00CB308A"/>
    <w:pPr>
      <w:numPr>
        <w:numId w:val="9"/>
      </w:numPr>
      <w:tabs>
        <w:tab w:val="clear" w:pos="1060"/>
      </w:tabs>
    </w:pPr>
  </w:style>
  <w:style w:type="paragraph" w:customStyle="1" w:styleId="MarginNote">
    <w:name w:val="Margin Note"/>
    <w:basedOn w:val="BodyText"/>
    <w:rsid w:val="00CB30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0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0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08A"/>
    <w:rPr>
      <w:sz w:val="32"/>
    </w:rPr>
  </w:style>
  <w:style w:type="paragraph" w:customStyle="1" w:styleId="HeadingProcedure">
    <w:name w:val="Heading Procedure"/>
    <w:basedOn w:val="HeadingBase"/>
    <w:next w:val="Normal"/>
    <w:rsid w:val="00CB308A"/>
    <w:pPr>
      <w:tabs>
        <w:tab w:val="left" w:pos="0"/>
      </w:tabs>
      <w:spacing w:before="120" w:after="60"/>
    </w:pPr>
    <w:rPr>
      <w:i/>
      <w:color w:val="918585"/>
      <w:sz w:val="22"/>
    </w:rPr>
  </w:style>
  <w:style w:type="paragraph" w:customStyle="1" w:styleId="TableBodyText">
    <w:name w:val="Table Body Text"/>
    <w:basedOn w:val="BodyText"/>
    <w:rsid w:val="00CB308A"/>
    <w:pPr>
      <w:spacing w:before="60" w:after="60"/>
    </w:pPr>
  </w:style>
  <w:style w:type="paragraph" w:styleId="ListContinue">
    <w:name w:val="List Continue"/>
    <w:basedOn w:val="List"/>
    <w:rsid w:val="00CB308A"/>
    <w:pPr>
      <w:ind w:firstLine="0"/>
    </w:pPr>
  </w:style>
  <w:style w:type="paragraph" w:customStyle="1" w:styleId="ListNote">
    <w:name w:val="List Note"/>
    <w:basedOn w:val="List"/>
    <w:rsid w:val="00CB308A"/>
    <w:pPr>
      <w:pBdr>
        <w:top w:val="single" w:sz="6" w:space="2" w:color="918585"/>
        <w:bottom w:val="single" w:sz="6" w:space="2" w:color="918585"/>
      </w:pBdr>
      <w:tabs>
        <w:tab w:val="left" w:pos="1021"/>
      </w:tabs>
      <w:ind w:firstLine="0"/>
    </w:pPr>
  </w:style>
  <w:style w:type="paragraph" w:customStyle="1" w:styleId="Warning">
    <w:name w:val="Warning"/>
    <w:basedOn w:val="BodyText"/>
    <w:rsid w:val="00CB308A"/>
    <w:pPr>
      <w:shd w:val="clear" w:color="auto" w:fill="D9D9D9"/>
      <w:tabs>
        <w:tab w:val="left" w:pos="992"/>
      </w:tabs>
      <w:ind w:left="119" w:right="119"/>
    </w:pPr>
    <w:rPr>
      <w:sz w:val="20"/>
    </w:rPr>
  </w:style>
  <w:style w:type="paragraph" w:customStyle="1" w:styleId="MarginIcons">
    <w:name w:val="Margin Icons"/>
    <w:basedOn w:val="BodyText"/>
    <w:rsid w:val="00CB30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08A"/>
    <w:rPr>
      <w:rFonts w:ascii="Courier New" w:hAnsi="Courier New"/>
    </w:rPr>
  </w:style>
  <w:style w:type="paragraph" w:customStyle="1" w:styleId="NoteBullet">
    <w:name w:val="Note Bullet"/>
    <w:basedOn w:val="Note"/>
    <w:rsid w:val="00CB308A"/>
    <w:pPr>
      <w:tabs>
        <w:tab w:val="clear" w:pos="680"/>
      </w:tabs>
      <w:spacing w:before="60" w:after="60"/>
    </w:pPr>
  </w:style>
  <w:style w:type="paragraph" w:customStyle="1" w:styleId="SubHeading2">
    <w:name w:val="SubHeading2"/>
    <w:basedOn w:val="HeadingBase"/>
    <w:rsid w:val="00CB308A"/>
    <w:pPr>
      <w:spacing w:before="240" w:after="60"/>
    </w:pPr>
    <w:rPr>
      <w:sz w:val="20"/>
    </w:rPr>
  </w:style>
  <w:style w:type="paragraph" w:customStyle="1" w:styleId="SubHeading1">
    <w:name w:val="SubHeading1"/>
    <w:basedOn w:val="HeadingBase"/>
    <w:rsid w:val="00CB308A"/>
    <w:pPr>
      <w:spacing w:before="240" w:after="60"/>
    </w:pPr>
    <w:rPr>
      <w:color w:val="918585"/>
      <w:sz w:val="22"/>
    </w:rPr>
  </w:style>
  <w:style w:type="paragraph" w:customStyle="1" w:styleId="SideHeading">
    <w:name w:val="Side Heading"/>
    <w:basedOn w:val="HeadingBase"/>
    <w:rsid w:val="00CB30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08A"/>
    <w:pPr>
      <w:numPr>
        <w:numId w:val="10"/>
      </w:numPr>
    </w:pPr>
  </w:style>
  <w:style w:type="paragraph" w:styleId="PlainText">
    <w:name w:val="Plain Text"/>
    <w:basedOn w:val="Normal"/>
    <w:link w:val="PlainTextChar"/>
    <w:rsid w:val="00CB308A"/>
    <w:rPr>
      <w:sz w:val="20"/>
    </w:rPr>
  </w:style>
  <w:style w:type="character" w:customStyle="1" w:styleId="PlainTextChar">
    <w:name w:val="Plain Text Char"/>
    <w:basedOn w:val="DefaultParagraphFont"/>
    <w:link w:val="PlainText"/>
    <w:rsid w:val="00CB308A"/>
    <w:rPr>
      <w:rFonts w:ascii="Courier New" w:eastAsia="Times New Roman" w:hAnsi="Courier New" w:cs="Times New Roman"/>
      <w:sz w:val="20"/>
      <w:szCs w:val="20"/>
      <w:lang w:eastAsia="en-US"/>
    </w:rPr>
  </w:style>
  <w:style w:type="character" w:customStyle="1" w:styleId="MenuOption">
    <w:name w:val="Menu Option"/>
    <w:basedOn w:val="DefaultParagraphFont"/>
    <w:rsid w:val="00CB308A"/>
    <w:rPr>
      <w:b/>
      <w:smallCaps/>
    </w:rPr>
  </w:style>
  <w:style w:type="paragraph" w:customStyle="1" w:styleId="TableListNumber">
    <w:name w:val="Table List Number"/>
    <w:basedOn w:val="ListNumber"/>
    <w:rsid w:val="00CB308A"/>
    <w:pPr>
      <w:numPr>
        <w:numId w:val="0"/>
      </w:numPr>
    </w:pPr>
  </w:style>
  <w:style w:type="paragraph" w:styleId="TOC4">
    <w:name w:val="toc 4"/>
    <w:basedOn w:val="TOCBase"/>
    <w:next w:val="Normal"/>
    <w:semiHidden/>
    <w:rsid w:val="00CB308A"/>
    <w:pPr>
      <w:tabs>
        <w:tab w:val="right" w:leader="dot" w:pos="9071"/>
      </w:tabs>
      <w:ind w:left="1701"/>
    </w:pPr>
  </w:style>
  <w:style w:type="paragraph" w:customStyle="1" w:styleId="ListAlpha">
    <w:name w:val="List Alpha"/>
    <w:basedOn w:val="List"/>
    <w:rsid w:val="00CB308A"/>
    <w:pPr>
      <w:numPr>
        <w:numId w:val="8"/>
      </w:numPr>
    </w:pPr>
  </w:style>
  <w:style w:type="paragraph" w:customStyle="1" w:styleId="ListAlpha2">
    <w:name w:val="List Alpha 2"/>
    <w:basedOn w:val="List2"/>
    <w:rsid w:val="00CB308A"/>
    <w:pPr>
      <w:numPr>
        <w:numId w:val="7"/>
      </w:numPr>
    </w:pPr>
  </w:style>
  <w:style w:type="paragraph" w:styleId="List2">
    <w:name w:val="List 2"/>
    <w:basedOn w:val="BodyText"/>
    <w:rsid w:val="00CB308A"/>
    <w:pPr>
      <w:tabs>
        <w:tab w:val="left" w:pos="680"/>
      </w:tabs>
      <w:spacing w:before="60" w:after="60"/>
      <w:ind w:left="680" w:hanging="340"/>
    </w:pPr>
  </w:style>
  <w:style w:type="paragraph" w:styleId="List3">
    <w:name w:val="List 3"/>
    <w:basedOn w:val="BodyText"/>
    <w:rsid w:val="00CB308A"/>
    <w:pPr>
      <w:tabs>
        <w:tab w:val="left" w:pos="1021"/>
      </w:tabs>
      <w:spacing w:before="60" w:after="60"/>
      <w:ind w:left="1020" w:hanging="340"/>
    </w:pPr>
  </w:style>
  <w:style w:type="paragraph" w:styleId="List4">
    <w:name w:val="List 4"/>
    <w:basedOn w:val="BodyText"/>
    <w:rsid w:val="00CB308A"/>
    <w:pPr>
      <w:tabs>
        <w:tab w:val="left" w:pos="1361"/>
      </w:tabs>
      <w:spacing w:before="60" w:after="60"/>
      <w:ind w:left="1361" w:hanging="340"/>
    </w:pPr>
  </w:style>
  <w:style w:type="paragraph" w:styleId="List5">
    <w:name w:val="List 5"/>
    <w:basedOn w:val="BodyText"/>
    <w:rsid w:val="00CB308A"/>
    <w:pPr>
      <w:tabs>
        <w:tab w:val="left" w:pos="1701"/>
      </w:tabs>
      <w:spacing w:before="60" w:after="60"/>
      <w:ind w:left="1701" w:hanging="340"/>
    </w:pPr>
  </w:style>
  <w:style w:type="paragraph" w:styleId="ListBullet3">
    <w:name w:val="List Bullet 3"/>
    <w:basedOn w:val="List3"/>
    <w:rsid w:val="00CB308A"/>
    <w:pPr>
      <w:numPr>
        <w:numId w:val="13"/>
      </w:numPr>
      <w:tabs>
        <w:tab w:val="clear" w:pos="1021"/>
      </w:tabs>
      <w:ind w:left="1037" w:hanging="357"/>
    </w:pPr>
  </w:style>
  <w:style w:type="paragraph" w:styleId="ListBullet4">
    <w:name w:val="List Bullet 4"/>
    <w:basedOn w:val="List4"/>
    <w:rsid w:val="00CB308A"/>
    <w:pPr>
      <w:numPr>
        <w:numId w:val="2"/>
      </w:numPr>
      <w:tabs>
        <w:tab w:val="clear" w:pos="1361"/>
      </w:tabs>
    </w:pPr>
  </w:style>
  <w:style w:type="paragraph" w:styleId="ListBullet5">
    <w:name w:val="List Bullet 5"/>
    <w:basedOn w:val="List5"/>
    <w:rsid w:val="00CB308A"/>
    <w:pPr>
      <w:numPr>
        <w:numId w:val="3"/>
      </w:numPr>
    </w:pPr>
  </w:style>
  <w:style w:type="paragraph" w:styleId="ListContinue2">
    <w:name w:val="List Continue 2"/>
    <w:basedOn w:val="List2"/>
    <w:rsid w:val="00CB308A"/>
    <w:pPr>
      <w:ind w:firstLine="0"/>
    </w:pPr>
  </w:style>
  <w:style w:type="paragraph" w:styleId="ListContinue3">
    <w:name w:val="List Continue 3"/>
    <w:basedOn w:val="List3"/>
    <w:rsid w:val="00CB308A"/>
    <w:pPr>
      <w:ind w:left="1021" w:firstLine="0"/>
    </w:pPr>
  </w:style>
  <w:style w:type="paragraph" w:styleId="ListContinue4">
    <w:name w:val="List Continue 4"/>
    <w:basedOn w:val="List4"/>
    <w:rsid w:val="00CB308A"/>
    <w:pPr>
      <w:ind w:firstLine="0"/>
    </w:pPr>
  </w:style>
  <w:style w:type="paragraph" w:styleId="ListContinue5">
    <w:name w:val="List Continue 5"/>
    <w:basedOn w:val="List5"/>
    <w:rsid w:val="00CB308A"/>
    <w:pPr>
      <w:ind w:firstLine="0"/>
    </w:pPr>
  </w:style>
  <w:style w:type="paragraph" w:styleId="ListNumber3">
    <w:name w:val="List Number 3"/>
    <w:basedOn w:val="List3"/>
    <w:rsid w:val="00CB308A"/>
    <w:pPr>
      <w:numPr>
        <w:numId w:val="4"/>
      </w:numPr>
    </w:pPr>
  </w:style>
  <w:style w:type="paragraph" w:styleId="ListNumber4">
    <w:name w:val="List Number 4"/>
    <w:basedOn w:val="List4"/>
    <w:rsid w:val="00CB308A"/>
    <w:pPr>
      <w:numPr>
        <w:numId w:val="5"/>
      </w:numPr>
    </w:pPr>
  </w:style>
  <w:style w:type="paragraph" w:styleId="ListNumber5">
    <w:name w:val="List Number 5"/>
    <w:basedOn w:val="List5"/>
    <w:rsid w:val="00CB308A"/>
    <w:pPr>
      <w:numPr>
        <w:numId w:val="6"/>
      </w:numPr>
    </w:pPr>
  </w:style>
  <w:style w:type="paragraph" w:styleId="BlockText">
    <w:name w:val="Block Text"/>
    <w:basedOn w:val="Normal"/>
    <w:rsid w:val="00CB308A"/>
    <w:pPr>
      <w:spacing w:after="120"/>
      <w:ind w:left="1440" w:right="1440"/>
    </w:pPr>
  </w:style>
  <w:style w:type="character" w:customStyle="1" w:styleId="Subscript">
    <w:name w:val="Subscript"/>
    <w:basedOn w:val="DefaultParagraphFont"/>
    <w:rsid w:val="00CB308A"/>
    <w:rPr>
      <w:sz w:val="16"/>
      <w:vertAlign w:val="subscript"/>
    </w:rPr>
  </w:style>
  <w:style w:type="character" w:customStyle="1" w:styleId="Superscript">
    <w:name w:val="Superscript"/>
    <w:basedOn w:val="DefaultParagraphFont"/>
    <w:rsid w:val="00CB308A"/>
    <w:rPr>
      <w:sz w:val="16"/>
      <w:vertAlign w:val="superscript"/>
    </w:rPr>
  </w:style>
  <w:style w:type="character" w:customStyle="1" w:styleId="Symbols">
    <w:name w:val="Symbols"/>
    <w:basedOn w:val="DefaultParagraphFont"/>
    <w:rsid w:val="00CB308A"/>
    <w:rPr>
      <w:rFonts w:ascii="Symbol" w:hAnsi="Symbol"/>
    </w:rPr>
  </w:style>
  <w:style w:type="character" w:customStyle="1" w:styleId="MenuOptions">
    <w:name w:val="Menu Options"/>
    <w:basedOn w:val="DefaultParagraphFont"/>
    <w:rsid w:val="00CB308A"/>
    <w:rPr>
      <w:rFonts w:ascii="Arial Narrow" w:hAnsi="Arial Narrow"/>
      <w:smallCaps/>
    </w:rPr>
  </w:style>
  <w:style w:type="character" w:customStyle="1" w:styleId="Buttons">
    <w:name w:val="Buttons"/>
    <w:basedOn w:val="DefaultParagraphFont"/>
    <w:rsid w:val="00CB308A"/>
    <w:rPr>
      <w:b/>
    </w:rPr>
  </w:style>
  <w:style w:type="character" w:customStyle="1" w:styleId="Underlined">
    <w:name w:val="Underlined"/>
    <w:basedOn w:val="DefaultParagraphFont"/>
    <w:rsid w:val="00CB308A"/>
    <w:rPr>
      <w:u w:val="single"/>
    </w:rPr>
  </w:style>
  <w:style w:type="paragraph" w:customStyle="1" w:styleId="TableBodyTextRight">
    <w:name w:val="Table Body Text Right"/>
    <w:basedOn w:val="TableBodyText"/>
    <w:rsid w:val="00CB308A"/>
    <w:pPr>
      <w:widowControl w:val="0"/>
      <w:autoSpaceDE w:val="0"/>
      <w:autoSpaceDN w:val="0"/>
      <w:adjustRightInd w:val="0"/>
      <w:jc w:val="right"/>
    </w:pPr>
    <w:rPr>
      <w:rFonts w:cs="Arial"/>
      <w:szCs w:val="18"/>
    </w:rPr>
  </w:style>
  <w:style w:type="paragraph" w:customStyle="1" w:styleId="CopyrightText">
    <w:name w:val="Copyright Text"/>
    <w:basedOn w:val="BodyText"/>
    <w:rsid w:val="00CB308A"/>
    <w:rPr>
      <w:sz w:val="18"/>
    </w:rPr>
  </w:style>
  <w:style w:type="paragraph" w:customStyle="1" w:styleId="BodySmallRight">
    <w:name w:val="Body Small Right"/>
    <w:basedOn w:val="BodyTextRight"/>
    <w:rsid w:val="00CB308A"/>
    <w:rPr>
      <w:sz w:val="18"/>
      <w:szCs w:val="18"/>
    </w:rPr>
  </w:style>
  <w:style w:type="paragraph" w:customStyle="1" w:styleId="MarginEdition">
    <w:name w:val="Margin Edition"/>
    <w:basedOn w:val="MarginNote"/>
    <w:rsid w:val="00CB308A"/>
    <w:pPr>
      <w:spacing w:before="0" w:after="0"/>
    </w:pPr>
    <w:rPr>
      <w:rFonts w:ascii="Times New Roman" w:hAnsi="Times New Roman"/>
      <w:color w:val="999999"/>
    </w:rPr>
  </w:style>
  <w:style w:type="paragraph" w:customStyle="1" w:styleId="Spacer">
    <w:name w:val="Spacer"/>
    <w:basedOn w:val="Normal"/>
    <w:rsid w:val="00CB308A"/>
    <w:rPr>
      <w:sz w:val="2"/>
      <w:szCs w:val="2"/>
    </w:rPr>
  </w:style>
  <w:style w:type="character" w:customStyle="1" w:styleId="Small">
    <w:name w:val="Small"/>
    <w:basedOn w:val="DefaultParagraphFont"/>
    <w:rsid w:val="00CB308A"/>
    <w:rPr>
      <w:sz w:val="16"/>
    </w:rPr>
  </w:style>
  <w:style w:type="paragraph" w:customStyle="1" w:styleId="WideTable">
    <w:name w:val="Wide Table"/>
    <w:basedOn w:val="Normal"/>
    <w:rsid w:val="00CB308A"/>
    <w:pPr>
      <w:ind w:left="-1418"/>
    </w:pPr>
    <w:rPr>
      <w:sz w:val="2"/>
      <w:szCs w:val="2"/>
    </w:rPr>
  </w:style>
  <w:style w:type="character" w:styleId="PageNumber">
    <w:name w:val="page number"/>
    <w:basedOn w:val="DefaultParagraphFont"/>
    <w:rsid w:val="00CB308A"/>
  </w:style>
  <w:style w:type="paragraph" w:styleId="Quote">
    <w:name w:val="Quote"/>
    <w:basedOn w:val="Heading1"/>
    <w:link w:val="QuoteChar"/>
    <w:qFormat/>
    <w:rsid w:val="00CB308A"/>
    <w:rPr>
      <w:b w:val="0"/>
      <w:sz w:val="72"/>
      <w:szCs w:val="72"/>
      <w:lang w:val="en-NZ"/>
    </w:rPr>
  </w:style>
  <w:style w:type="character" w:customStyle="1" w:styleId="QuoteChar">
    <w:name w:val="Quote Char"/>
    <w:basedOn w:val="DefaultParagraphFont"/>
    <w:link w:val="Quote"/>
    <w:rsid w:val="00CB30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08A"/>
    <w:pPr>
      <w:pageBreakBefore/>
    </w:pPr>
  </w:style>
  <w:style w:type="paragraph" w:customStyle="1" w:styleId="Border">
    <w:name w:val="Border"/>
    <w:basedOn w:val="Normal"/>
    <w:qFormat/>
    <w:rsid w:val="00CB30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08A"/>
    <w:rPr>
      <w:b/>
      <w:bCs/>
      <w:i/>
      <w:iCs/>
      <w:color w:val="auto"/>
    </w:rPr>
  </w:style>
  <w:style w:type="paragraph" w:styleId="IntenseQuote">
    <w:name w:val="Intense Quote"/>
    <w:basedOn w:val="Normal"/>
    <w:next w:val="Normal"/>
    <w:link w:val="IntenseQuoteChar"/>
    <w:uiPriority w:val="30"/>
    <w:qFormat/>
    <w:rsid w:val="00CB30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0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08A"/>
    <w:rPr>
      <w:smallCaps/>
      <w:color w:val="auto"/>
      <w:u w:val="single"/>
    </w:rPr>
  </w:style>
  <w:style w:type="character" w:styleId="IntenseReference">
    <w:name w:val="Intense Reference"/>
    <w:basedOn w:val="DefaultParagraphFont"/>
    <w:uiPriority w:val="32"/>
    <w:qFormat/>
    <w:rsid w:val="00CB308A"/>
    <w:rPr>
      <w:b/>
      <w:bCs/>
      <w:smallCaps/>
      <w:color w:val="auto"/>
      <w:spacing w:val="5"/>
      <w:u w:val="single"/>
    </w:rPr>
  </w:style>
  <w:style w:type="paragraph" w:customStyle="1" w:styleId="2ColumnHeading">
    <w:name w:val="2Column Heading"/>
    <w:basedOn w:val="BodyText"/>
    <w:qFormat/>
    <w:rsid w:val="00CB308A"/>
    <w:pPr>
      <w:spacing w:after="60"/>
      <w:ind w:left="-2268"/>
    </w:pPr>
    <w:rPr>
      <w:b/>
    </w:rPr>
  </w:style>
  <w:style w:type="paragraph" w:customStyle="1" w:styleId="Heading1TOC">
    <w:name w:val="Heading1 TOC"/>
    <w:basedOn w:val="Normal"/>
    <w:qFormat/>
    <w:rsid w:val="00CB308A"/>
    <w:pPr>
      <w:spacing w:before="240" w:after="120"/>
    </w:pPr>
    <w:rPr>
      <w:rFonts w:ascii="Times New Roman" w:hAnsi="Times New Roman"/>
      <w:b/>
      <w:sz w:val="32"/>
    </w:rPr>
  </w:style>
  <w:style w:type="paragraph" w:customStyle="1" w:styleId="Heading2TOC">
    <w:name w:val="Heading2 TOC"/>
    <w:basedOn w:val="Normal"/>
    <w:qFormat/>
    <w:rsid w:val="00CB308A"/>
    <w:pPr>
      <w:spacing w:before="240" w:after="60"/>
    </w:pPr>
    <w:rPr>
      <w:rFonts w:ascii="Times New Roman" w:hAnsi="Times New Roman"/>
      <w:b/>
      <w:sz w:val="28"/>
    </w:rPr>
  </w:style>
  <w:style w:type="character" w:customStyle="1" w:styleId="Underline">
    <w:name w:val="Underline"/>
    <w:basedOn w:val="DefaultParagraphFont"/>
    <w:qFormat/>
    <w:rsid w:val="00CB308A"/>
    <w:rPr>
      <w:u w:val="single"/>
    </w:rPr>
  </w:style>
  <w:style w:type="character" w:customStyle="1" w:styleId="BoldandItalics">
    <w:name w:val="Bold and Italics"/>
    <w:qFormat/>
    <w:rsid w:val="00CB308A"/>
    <w:rPr>
      <w:b/>
      <w:i/>
      <w:u w:val="none"/>
    </w:rPr>
  </w:style>
  <w:style w:type="paragraph" w:styleId="BalloonText">
    <w:name w:val="Balloon Text"/>
    <w:basedOn w:val="Normal"/>
    <w:link w:val="BalloonTextChar"/>
    <w:rsid w:val="00CB308A"/>
    <w:rPr>
      <w:rFonts w:ascii="Tahoma" w:hAnsi="Tahoma" w:cs="Tahoma"/>
      <w:sz w:val="16"/>
      <w:szCs w:val="16"/>
    </w:rPr>
  </w:style>
  <w:style w:type="character" w:customStyle="1" w:styleId="BalloonTextChar">
    <w:name w:val="Balloon Text Char"/>
    <w:basedOn w:val="DefaultParagraphFont"/>
    <w:link w:val="BalloonText"/>
    <w:rsid w:val="00CB30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0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30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08A"/>
    <w:rPr>
      <w:b/>
      <w:color w:val="660033"/>
      <w:spacing w:val="0"/>
    </w:rPr>
  </w:style>
  <w:style w:type="paragraph" w:customStyle="1" w:styleId="Nameditemlist">
    <w:name w:val="Named item list"/>
    <w:basedOn w:val="BodyText"/>
    <w:qFormat/>
    <w:rsid w:val="00CB308A"/>
    <w:pPr>
      <w:tabs>
        <w:tab w:val="left" w:pos="2835"/>
      </w:tabs>
      <w:ind w:left="2835" w:hanging="2835"/>
    </w:pPr>
  </w:style>
  <w:style w:type="paragraph" w:customStyle="1" w:styleId="BodyTextnopadding">
    <w:name w:val="Body Text no padding"/>
    <w:basedOn w:val="BodyText"/>
    <w:qFormat/>
    <w:rsid w:val="00CB308A"/>
    <w:pPr>
      <w:spacing w:before="0" w:after="0"/>
    </w:pPr>
  </w:style>
  <w:style w:type="paragraph" w:customStyle="1" w:styleId="BodyTextBold">
    <w:name w:val="Body Text Bold"/>
    <w:basedOn w:val="BodyText"/>
    <w:qFormat/>
    <w:rsid w:val="00CB308A"/>
    <w:rPr>
      <w:b/>
    </w:rPr>
  </w:style>
  <w:style w:type="character" w:styleId="Hyperlink">
    <w:name w:val="Hyperlink"/>
    <w:basedOn w:val="DefaultParagraphFont"/>
    <w:uiPriority w:val="99"/>
    <w:unhideWhenUsed/>
    <w:rsid w:val="00DC4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6960</Characters>
  <Application>Microsoft Office Word</Application>
  <DocSecurity>0</DocSecurity>
  <Lines>278</Lines>
  <Paragraphs>148</Paragraphs>
  <ScaleCrop>false</ScaleCrop>
  <Company>Author-it Software Corporation Ltd.</Company>
  <LinksUpToDate>false</LinksUpToDate>
  <CharactersWithSpaces>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UEEEL0073 Verify compliance and functionality of special LV electrical installations</dc:title>
  <dc:subject>Approved</dc:subject>
  <dc:creator>Powering Skills Organisation</dc:creator>
  <cp:keywords>Release: 2</cp:keywords>
  <dc:description>Review Date: 12 April 2008</dc:description>
  <cp:lastModifiedBy>HSD_TPCMSd.prod</cp:lastModifiedBy>
  <cp:revision>3</cp:revision>
  <dcterms:created xsi:type="dcterms:W3CDTF">2024-12-02T06:47:00Z</dcterms:created>
  <dcterms:modified xsi:type="dcterms:W3CDTF">2024-12-02T06:47:00Z</dcterms:modified>
</cp:coreProperties>
</file>