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3A3" w:rsidP="00CA43A3">
      <w:pPr>
        <w:pStyle w:val="Title"/>
      </w:pPr>
      <w:r>
        <w:fldChar w:fldCharType="begin"/>
      </w:r>
      <w:r>
        <w:instrText xml:space="preserve"> TITLE   \* MERGEFORMAT </w:instrText>
      </w:r>
      <w:r>
        <w:fldChar w:fldCharType="separate"/>
      </w:r>
      <w:r>
        <w:t>UEEEL0073 Verify compliance and functionality of special LV electrical installations</w:t>
      </w:r>
      <w:r>
        <w:fldChar w:fldCharType="end"/>
      </w:r>
    </w:p>
    <w:p w:rsidR="00CA43A3" w:rsidP="00CA43A3">
      <w:pPr>
        <w:pStyle w:val="Version"/>
        <w:sectPr w:rsidSect="00F41F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1F1F" w:rsidP="00F41F1F">
      <w:pPr>
        <w:pStyle w:val="SuperHeading"/>
      </w:pPr>
      <w:r w:rsidRPr="00F41F1F">
        <w:t>UEEEL0073 Verify compliance and functionality of special LV electrical installations</w:t>
      </w:r>
    </w:p>
    <w:p w:rsidR="00000000" w:rsidRPr="00F41F1F" w:rsidP="00F41F1F">
      <w:pPr>
        <w:pStyle w:val="Heading1"/>
      </w:pPr>
      <w:bookmarkStart w:id="1" w:name="O_1288989"/>
      <w:bookmarkEnd w:id="1"/>
      <w:r w:rsidRPr="00F41F1F">
        <w:t>Modification History</w:t>
      </w:r>
    </w:p>
    <w:tbl>
      <w:tblPr>
        <w:tblW w:w="9497" w:type="dxa"/>
        <w:tblLayout w:type="fixed"/>
        <w:tblCellMar>
          <w:left w:w="62" w:type="dxa"/>
          <w:right w:w="62" w:type="dxa"/>
        </w:tblCellMar>
        <w:tblLook w:val="0000"/>
      </w:tblPr>
      <w:tblGrid>
        <w:gridCol w:w="9497"/>
      </w:tblGrid>
      <w:tr w:rsidTr="00CA4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Release 2. Minor change. Typographic error in prerequisites corrected.</w:t>
            </w:r>
          </w:p>
        </w:tc>
      </w:tr>
      <w:tr w:rsidTr="00CA4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Release 1. This is the first release of this unit of competency in the UEE Electrotechnology Training Package</w:t>
            </w:r>
          </w:p>
        </w:tc>
      </w:tr>
    </w:tbl>
    <w:p w:rsidR="00CA43A3" w:rsidP="00F41F1F">
      <w:pPr>
        <w:pStyle w:val="NoPaddingFontSize1"/>
      </w:pPr>
    </w:p>
    <w:p w:rsidR="00CA43A3" w:rsidP="00F41F1F">
      <w:pPr>
        <w:pStyle w:val="NoPaddingFontSize1"/>
      </w:pPr>
    </w:p>
    <w:p w:rsidR="00000000" w:rsidRPr="00F41F1F" w:rsidP="00F41F1F">
      <w:pPr>
        <w:pStyle w:val="Heading1"/>
      </w:pPr>
      <w:bookmarkStart w:id="2" w:name="O_1288988"/>
      <w:bookmarkEnd w:id="2"/>
      <w:r w:rsidRPr="00F41F1F">
        <w:t>Application</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This unit involves the skills and knowledge required to verify compliance and functionality of a special low vol</w:t>
            </w:r>
            <w:r w:rsidRPr="00F41F1F">
              <w:t>tage (LV) electrical installation.</w:t>
            </w:r>
          </w:p>
          <w:p w:rsidR="00000000" w:rsidRPr="00F41F1F" w:rsidP="00F41F1F">
            <w:pPr>
              <w:pStyle w:val="BodyText"/>
            </w:pPr>
            <w:r w:rsidRPr="00F41F1F">
              <w:t>It includes preparing for testing and visual inspection for verifying an electrical installation, and completing reporting and recommendations of finding.</w:t>
            </w:r>
          </w:p>
          <w:p w:rsidR="00000000" w:rsidRPr="00F41F1F" w:rsidP="00F41F1F">
            <w:pPr>
              <w:pStyle w:val="BodyText"/>
            </w:pPr>
            <w:r w:rsidRPr="00F41F1F">
              <w:t xml:space="preserve">The skills and knowledge described in this unit require a licence </w:t>
            </w:r>
            <w:r w:rsidRPr="00F41F1F">
              <w:t>or permit to practice in the workplace where work is carried out on electrical installations which are designed to operate at voltages greater than 50 volt (V) alternating current (a.c.) or 120 V direct current (d.c.).</w:t>
            </w:r>
          </w:p>
          <w:p w:rsidR="00000000" w:rsidRPr="00F41F1F" w:rsidP="00F41F1F">
            <w:pPr>
              <w:pStyle w:val="BodyText"/>
            </w:pPr>
            <w:r w:rsidRPr="00F41F1F">
              <w:t xml:space="preserve">Competency development activities in </w:t>
            </w:r>
            <w:r w:rsidRPr="00F41F1F">
              <w:t xml:space="preserve">this unit are subject to regulations directly related to licensing. </w:t>
            </w:r>
          </w:p>
          <w:p w:rsidR="00000000" w:rsidRPr="00F41F1F" w:rsidP="00F41F1F">
            <w:pPr>
              <w:pStyle w:val="BodyText"/>
            </w:pPr>
            <w:r w:rsidRPr="00F41F1F">
              <w:t>Additional and/or other conditions may apply in some jurisdictions subject to regulations related to electrical work. Practice in the workplace and during training is also subject to work</w:t>
            </w:r>
            <w:r w:rsidRPr="00F41F1F">
              <w:t xml:space="preserve"> health and safety (WHS)/occupational health and safety (OHS) regulations.</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3" w:name="O_1288987"/>
      <w:bookmarkEnd w:id="3"/>
      <w:r w:rsidRPr="00F41F1F">
        <w:t>Pre-requisite Unit</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UEECD0007 Apply work health and safety regulations, codes and practices in the workplace</w:t>
            </w:r>
          </w:p>
          <w:p w:rsidR="00000000" w:rsidRPr="00F41F1F" w:rsidP="00F41F1F">
            <w:pPr>
              <w:pStyle w:val="BodyText"/>
            </w:pPr>
            <w:r w:rsidRPr="00F41F1F">
              <w:t>UEECD0019 Fabricate, assemble and dismantle utilities industry components</w:t>
            </w:r>
          </w:p>
          <w:p w:rsidR="00000000" w:rsidRPr="00F41F1F" w:rsidP="00F41F1F">
            <w:pPr>
              <w:pStyle w:val="BodyText"/>
            </w:pPr>
            <w:r w:rsidRPr="00F41F1F">
              <w:t>UEECD0020 Fix and secure electrotechnology equipment</w:t>
            </w:r>
          </w:p>
          <w:p w:rsidR="00000000" w:rsidRPr="00F41F1F" w:rsidP="00F41F1F">
            <w:pPr>
              <w:pStyle w:val="BodyText"/>
            </w:pPr>
            <w:r w:rsidRPr="00F41F1F">
              <w:t>UEECD0051 Use drawings, diagrams, schedules, standards, codes and specifications</w:t>
            </w:r>
          </w:p>
          <w:p w:rsidR="00000000" w:rsidRPr="00F41F1F" w:rsidP="00F41F1F">
            <w:pPr>
              <w:pStyle w:val="BodyText"/>
            </w:pPr>
            <w:r w:rsidRPr="00F41F1F">
              <w:t>UEECD0016 Document and apply measures to control</w:t>
            </w:r>
            <w:r w:rsidRPr="00F41F1F">
              <w:t xml:space="preserve"> WHS risks associated with electrotechnology work</w:t>
            </w:r>
          </w:p>
          <w:p w:rsidR="00000000" w:rsidRPr="00F41F1F" w:rsidP="00F41F1F">
            <w:pPr>
              <w:pStyle w:val="BodyText"/>
            </w:pPr>
            <w:r w:rsidRPr="00F41F1F">
              <w:t>UEEEL0003 Arrange circuits, control and protection for general electrical installations</w:t>
            </w:r>
          </w:p>
          <w:p w:rsidR="00000000" w:rsidRPr="00F41F1F" w:rsidP="00F41F1F">
            <w:pPr>
              <w:pStyle w:val="BodyText"/>
            </w:pPr>
            <w:r w:rsidRPr="00F41F1F">
              <w:t>UEEEL0020 Solve problems in low voltage a.c. circuits</w:t>
            </w:r>
          </w:p>
          <w:p w:rsidR="00000000" w:rsidRPr="00F41F1F" w:rsidP="00F41F1F">
            <w:pPr>
              <w:pStyle w:val="BodyText"/>
            </w:pPr>
            <w:r w:rsidRPr="00F41F1F">
              <w:t>UEEEL0039 Design, install and verify compliance and functionalit</w:t>
            </w:r>
            <w:r w:rsidRPr="00F41F1F">
              <w:t>y of general electrical installations</w:t>
            </w:r>
          </w:p>
          <w:p w:rsidR="00000000" w:rsidRPr="00F41F1F" w:rsidP="00F41F1F">
            <w:pPr>
              <w:pStyle w:val="BodyText"/>
            </w:pPr>
            <w:r w:rsidRPr="00F41F1F">
              <w:t>UEEEL0023 Terminate cables, cords and accessories for low voltage circuits</w:t>
            </w:r>
          </w:p>
          <w:p w:rsidR="00000000" w:rsidRPr="00F41F1F" w:rsidP="00F41F1F">
            <w:pPr>
              <w:pStyle w:val="BodyText"/>
            </w:pPr>
            <w:r w:rsidRPr="00F41F1F">
              <w:t>UEEEL0018 Select wiring systems and cables for low voltage general electrical installations</w:t>
            </w:r>
          </w:p>
          <w:p w:rsidR="00000000" w:rsidRPr="00F41F1F" w:rsidP="00F41F1F">
            <w:pPr>
              <w:pStyle w:val="BodyText"/>
            </w:pPr>
            <w:r w:rsidRPr="00F41F1F">
              <w:t>UEEEL0005 Develop and connect electrical control ci</w:t>
            </w:r>
            <w:r w:rsidRPr="00F41F1F">
              <w:t>rcuits</w:t>
            </w:r>
          </w:p>
          <w:p w:rsidR="00000000" w:rsidRPr="00F41F1F" w:rsidP="00F41F1F">
            <w:pPr>
              <w:pStyle w:val="BodyText"/>
            </w:pPr>
            <w:r w:rsidRPr="00F41F1F">
              <w:t>UEEEL0069 Select and arrange equipment for special LV electrical installations</w:t>
            </w:r>
          </w:p>
          <w:p w:rsidR="00000000" w:rsidRPr="00F41F1F" w:rsidP="00F41F1F">
            <w:pPr>
              <w:pStyle w:val="BodyText"/>
            </w:pPr>
            <w:r w:rsidRPr="00F41F1F">
              <w:t>UEEEL0019 Solve problems in direct current (d.c.) machines</w:t>
            </w:r>
          </w:p>
          <w:p w:rsidR="00000000" w:rsidRPr="00F41F1F" w:rsidP="00F41F1F">
            <w:pPr>
              <w:pStyle w:val="BodyText"/>
            </w:pPr>
            <w:r w:rsidRPr="00F41F1F">
              <w:t>UEEEL0021 Solve problems in electromagnetic devices</w:t>
            </w:r>
          </w:p>
          <w:p w:rsidR="00000000" w:rsidRPr="00F41F1F" w:rsidP="00F41F1F">
            <w:pPr>
              <w:pStyle w:val="BodyText"/>
            </w:pPr>
            <w:r w:rsidRPr="00F41F1F">
              <w:t>UEEEL0014 Isolate, test and troubleshoot low voltage electr</w:t>
            </w:r>
            <w:r w:rsidRPr="00F41F1F">
              <w:t>ical circuits</w:t>
            </w:r>
          </w:p>
          <w:p w:rsidR="00000000" w:rsidRPr="00F41F1F" w:rsidP="00F41F1F">
            <w:pPr>
              <w:pStyle w:val="BodyText"/>
            </w:pPr>
            <w:r w:rsidRPr="00F41F1F">
              <w:t>UEEEL0008 Evaluate and modify low voltage heating equipment and controls</w:t>
            </w:r>
          </w:p>
          <w:p w:rsidR="00000000" w:rsidRPr="00F41F1F" w:rsidP="00F41F1F">
            <w:pPr>
              <w:pStyle w:val="BodyText"/>
            </w:pPr>
            <w:r w:rsidRPr="00F41F1F">
              <w:t>UEEEL0009 Evaluate and modify low voltage lighting circuits, equipment, and controls</w:t>
            </w:r>
          </w:p>
          <w:p w:rsidR="00000000" w:rsidRPr="00F41F1F" w:rsidP="00F41F1F">
            <w:pPr>
              <w:pStyle w:val="BodyText"/>
            </w:pPr>
            <w:r w:rsidRPr="00F41F1F">
              <w:t>UEEEL0010 Evaluate and modify low voltage socket outlets circuits</w:t>
            </w:r>
          </w:p>
          <w:p w:rsidR="00000000" w:rsidRPr="00F41F1F" w:rsidP="00F41F1F">
            <w:pPr>
              <w:pStyle w:val="BodyText"/>
            </w:pPr>
            <w:r w:rsidRPr="00F41F1F">
              <w:t>UEEEL0024 Test and</w:t>
            </w:r>
            <w:r w:rsidRPr="00F41F1F">
              <w:t xml:space="preserve"> connect alternating current (a.c.) rotating machines</w:t>
            </w:r>
          </w:p>
          <w:p w:rsidR="00000000" w:rsidRPr="00F41F1F" w:rsidP="00F41F1F">
            <w:pPr>
              <w:pStyle w:val="BodyText"/>
            </w:pPr>
            <w:r w:rsidRPr="00F41F1F">
              <w:t>UEEEL0025 Test and connect transformers</w:t>
            </w:r>
          </w:p>
          <w:p w:rsidR="00000000" w:rsidRPr="00F41F1F" w:rsidP="00F41F1F">
            <w:pPr>
              <w:pStyle w:val="BodyText"/>
            </w:pPr>
            <w:r w:rsidRPr="00F41F1F">
              <w:t>UEEEL0012 Install low voltage wiring, appliances, switchgear and associated accessories</w:t>
            </w:r>
          </w:p>
          <w:p w:rsidR="00000000" w:rsidRPr="00F41F1F" w:rsidP="00F41F1F">
            <w:pPr>
              <w:pStyle w:val="BodyText"/>
            </w:pPr>
            <w:r w:rsidRPr="00F41F1F">
              <w:t>and</w:t>
            </w:r>
          </w:p>
          <w:p w:rsidR="00000000" w:rsidRPr="00F41F1F" w:rsidP="00F41F1F">
            <w:pPr>
              <w:pStyle w:val="BodyText"/>
            </w:pPr>
            <w:r w:rsidRPr="00F41F1F">
              <w:t>UEECD0043 Solve problems in direct current circuits</w:t>
            </w:r>
          </w:p>
          <w:p w:rsidR="00000000" w:rsidRPr="00F41F1F" w:rsidP="00F41F1F">
            <w:pPr>
              <w:pStyle w:val="BodyText"/>
            </w:pPr>
            <w:r w:rsidRPr="00F41F1F">
              <w:t>or</w:t>
            </w:r>
          </w:p>
          <w:p w:rsidR="00000000" w:rsidRPr="00F41F1F" w:rsidP="00F41F1F">
            <w:pPr>
              <w:pStyle w:val="BodyText"/>
            </w:pPr>
            <w:r w:rsidRPr="00F41F1F">
              <w:t>UEECD0044 Solve</w:t>
            </w:r>
            <w:r w:rsidRPr="00F41F1F">
              <w:t xml:space="preserve"> problems in multiple path circuits</w:t>
            </w:r>
          </w:p>
          <w:p w:rsidR="00000000" w:rsidRPr="00F41F1F" w:rsidP="00F41F1F">
            <w:pPr>
              <w:pStyle w:val="BodyText"/>
            </w:pPr>
            <w:r w:rsidRPr="00F41F1F">
              <w:t>UEECD0046 Solve problems in single path circuits</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4" w:name="O_1288986"/>
      <w:bookmarkEnd w:id="4"/>
      <w:r w:rsidRPr="00F41F1F">
        <w:t>Competency Field</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Electrical</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5" w:name="O_1288985"/>
      <w:bookmarkEnd w:id="5"/>
      <w:r w:rsidRPr="00F41F1F">
        <w:t>Unit Sector</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Electrotechnology</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6" w:name="O_1288984"/>
      <w:bookmarkEnd w:id="6"/>
      <w:r w:rsidRPr="00F41F1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41F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PERFORMANCE CRITERIA</w:t>
            </w:r>
          </w:p>
        </w:tc>
      </w:tr>
      <w:tr w:rsidTr="00F41F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Performance criteria describe the performance needed to demonstrate achievement of the element.</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Prepare to inspect and test an electrical installation</w:t>
            </w: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Work health and safety (WHS)/occupational health and safety (OHS) measures for the site are identified, obtained and applied</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WHS/OHS risk control measures and procedures in preparation for the work are followed</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WHS/OHS hazards not previously identified are noted, risks assessed and risk control measures implemented</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Installation documentation and relevant industry standard are reviewed and applied</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 xml:space="preserve">Appropriate person/s is consulted to ensure the work </w:t>
            </w:r>
            <w:r w:rsidRPr="00F41F1F">
              <w:t>is coordinated effectively with others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Tools, equipment and testing devices needed to verify compliance are obtained in accordance with workplace procedures and checked for operation and safety</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Preparatory work is checked to ensure no damage has occurred in accordance with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Visually inspect the installation</w:t>
            </w: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WHS/OHS risk control measures and procedures for carrying out the work are followed</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Need to inspect, test a</w:t>
            </w:r>
            <w:r w:rsidRPr="00F41F1F">
              <w:t>nd measure live work is determined in accordance with WHS/OHS requirements and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Circuits/machines/plant are checked and isolated in accordance with WHS/OHS requirements and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 xml:space="preserve">Installed wiring is checked </w:t>
            </w:r>
            <w:r w:rsidRPr="00F41F1F">
              <w:t>for suitability for the environments and protected from damage and overheating</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 xml:space="preserve">Cable conductor sizes acquired are inspected to meet current-carrying capacity requirements, voltage-drop and fault-loop impedance limitations in accordance </w:t>
            </w:r>
            <w:r w:rsidRPr="00F41F1F">
              <w:t>with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Inspection protection methods and devices are validated to meet coordination requirements for overload and short circuit protection in accordance with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Switchgear and control gear ar</w:t>
            </w:r>
            <w:r w:rsidRPr="00F41F1F">
              <w:t>e inspected, validated and appropriately rated to meet functional requirements in accordance with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Electrical equipment is checked for compliance with safety requirements in accordance with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Earthing system components are checked, located and conductors correctly sized in accordance with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Markings on switchboards are checked for accuracy and clarity in accordance with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Conduc</w:t>
            </w:r>
            <w:r w:rsidRPr="00F41F1F">
              <w:rPr>
                <w:rStyle w:val="SpecialBold"/>
              </w:rPr>
              <w:t>t safety testing</w:t>
            </w: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WHS/OHS risk control measures and procedures for carrying out the work are followed</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Need to test and measure live electrical work is conducted in accordance with WHS/OHS requirements and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Circuits/machines/plant are checked and isolated in accordance with WHS/OHS requirements and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 xml:space="preserve">Mandatory tests are conducted to verify earthing conductor resistance is sufficiently low; insulation resistance is sufficiently high; </w:t>
            </w:r>
            <w:r w:rsidRPr="00F41F1F">
              <w:t>polarities are correct; circuit connections are correct; and tests are in accordance with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 xml:space="preserve">Inspection and testing are conducted to verify fault-loop impedance is sufficiently low and residual current device (RCD) operates </w:t>
            </w:r>
            <w:r w:rsidRPr="00F41F1F">
              <w:t>as intended in accordance with job requirements and relevant industry standards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WHS/OHS risk control work completion measures and workplace procedures are followed</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Worksite is cleaned and made safe in accor</w:t>
            </w:r>
            <w:r w:rsidRPr="00F41F1F">
              <w:t>dance with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Non-compliance defects are identified and reported in accordance with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Recommendations for rectifying defects are made in accordance with workplace procedures</w:t>
            </w:r>
          </w:p>
        </w:tc>
      </w:tr>
      <w:tr w:rsidTr="00F41F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41F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Mandatory documentation is completed in accordance with workplace procedures</w:t>
            </w:r>
          </w:p>
        </w:tc>
      </w:tr>
    </w:tbl>
    <w:p w:rsidR="00CA43A3" w:rsidP="00F41F1F">
      <w:pPr>
        <w:pStyle w:val="NoPaddingFontSize1"/>
      </w:pPr>
    </w:p>
    <w:p w:rsidR="00CA43A3" w:rsidP="00F41F1F">
      <w:pPr>
        <w:pStyle w:val="NoPaddingFontSize1"/>
      </w:pPr>
    </w:p>
    <w:p w:rsidR="00000000" w:rsidRPr="00F41F1F" w:rsidP="00F41F1F">
      <w:pPr>
        <w:pStyle w:val="Heading1"/>
      </w:pPr>
      <w:bookmarkStart w:id="7" w:name="O_1288983"/>
      <w:bookmarkEnd w:id="7"/>
      <w:r w:rsidRPr="00F41F1F">
        <w:t>Foundation Skills</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Foundation skills essential to performance are explicit in the performance criteria of this unit of competency.</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8" w:name="O_1288982"/>
      <w:bookmarkEnd w:id="8"/>
      <w:r w:rsidRPr="00F41F1F">
        <w:t>Range of Conditions</w:t>
      </w:r>
    </w:p>
    <w:tbl>
      <w:tblPr>
        <w:tblW w:w="9497" w:type="dxa"/>
        <w:tblLayout w:type="fixed"/>
        <w:tblCellMar>
          <w:left w:w="62" w:type="dxa"/>
          <w:right w:w="62" w:type="dxa"/>
        </w:tblCellMar>
        <w:tblLook w:val="0000"/>
      </w:tblPr>
      <w:tblGrid>
        <w:gridCol w:w="4623"/>
        <w:gridCol w:w="4874"/>
      </w:tblGrid>
      <w:tr w:rsidTr="00F41F1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Range is restricted to essential operating conditions and any other variables essential to the work environment.</w:t>
            </w:r>
          </w:p>
          <w:p w:rsidR="00000000" w:rsidP="00F41F1F">
            <w:pPr>
              <w:pStyle w:val="BodyText"/>
              <w:rPr>
                <w:lang w:val="en-NZ"/>
              </w:rPr>
            </w:pPr>
            <w:r w:rsidRPr="00F41F1F">
              <w:t>Non-essential conditions may be found in the UEE Electrotechnology Training Package Companion Volume Implementation Guide.</w:t>
            </w:r>
          </w:p>
        </w:tc>
      </w:tr>
      <w:tr w:rsidTr="00F41F1F">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Verifying compliance and functionality must include at least two types of installations from the following:</w:t>
            </w:r>
          </w:p>
        </w:tc>
        <w:tc>
          <w:tcPr>
            <w:tcW w:w="4874" w:type="dxa"/>
            <w:tcBorders>
              <w:top w:val="nil"/>
              <w:left w:val="nil"/>
              <w:bottom w:val="nil"/>
              <w:right w:val="nil"/>
            </w:tcBorders>
            <w:tcMar>
              <w:top w:w="0" w:type="dxa"/>
              <w:left w:w="62" w:type="dxa"/>
              <w:bottom w:w="0" w:type="dxa"/>
              <w:right w:w="62" w:type="dxa"/>
            </w:tcMar>
          </w:tcPr>
          <w:p w:rsidR="00000000" w:rsidRPr="00F41F1F" w:rsidP="00F41F1F">
            <w:pPr>
              <w:pStyle w:val="ListBullet"/>
            </w:pPr>
            <w:r w:rsidRPr="00F41F1F">
              <w:t>caravan parks</w:t>
            </w:r>
          </w:p>
          <w:p w:rsidR="00000000" w:rsidRPr="00F41F1F" w:rsidP="00F41F1F">
            <w:pPr>
              <w:pStyle w:val="ListBullet"/>
            </w:pPr>
            <w:r w:rsidRPr="00F41F1F">
              <w:t>construction and demolition sites</w:t>
            </w:r>
          </w:p>
          <w:p w:rsidR="00000000" w:rsidRPr="00F41F1F" w:rsidP="00F41F1F">
            <w:pPr>
              <w:pStyle w:val="ListBullet"/>
            </w:pPr>
            <w:r w:rsidRPr="00F41F1F">
              <w:t>marinas</w:t>
            </w:r>
          </w:p>
          <w:p w:rsidR="00000000" w:rsidRPr="00F41F1F" w:rsidP="00F41F1F">
            <w:pPr>
              <w:pStyle w:val="ListBullet"/>
            </w:pPr>
            <w:r w:rsidRPr="00F41F1F">
              <w:t>medical treatment areas</w:t>
            </w:r>
          </w:p>
          <w:p w:rsidR="00000000" w:rsidRPr="00F41F1F" w:rsidP="00F41F1F">
            <w:pPr>
              <w:pStyle w:val="ListBullet"/>
            </w:pPr>
            <w:r w:rsidRPr="00F41F1F">
              <w:t>moveable premises</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9" w:name="O_1288981"/>
      <w:bookmarkEnd w:id="9"/>
      <w:r w:rsidRPr="00F41F1F">
        <w:t>Unit Mapping Information</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This unit replaces and is equivalent to UEENEEG121A Verify compliance and functionality of special LV electrical installations.</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10" w:name="O_1288990"/>
      <w:bookmarkEnd w:id="10"/>
      <w:r w:rsidRPr="00F41F1F">
        <w:t>Links</w:t>
      </w:r>
    </w:p>
    <w:p w:rsidR="00000000" w:rsidRPr="00F41F1F" w:rsidP="00CA43A3">
      <w:pPr>
        <w:pStyle w:val="BodyText"/>
      </w:pPr>
      <w:r w:rsidRPr="00F41F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17F0">
        <w:rPr>
          <w:rStyle w:val="Hyperlink"/>
        </w:rPr>
        <w:t>https://vetnet.gov.au/Pages/TrainingDocs.aspx?q=b8a8f136-5421-4ce1-92e0-2b50341431b6</w:t>
      </w:r>
      <w:r>
        <w:fldChar w:fldCharType="end"/>
      </w:r>
    </w:p>
    <w:p w:rsidR="00000000" w:rsidRPr="00F41F1F" w:rsidP="00CA43A3">
      <w:pPr>
        <w:pStyle w:val="BodyText"/>
        <w:sectPr w:rsidSect="00F41F1F">
          <w:headerReference w:type="default" r:id="rId10"/>
          <w:footerReference w:type="default" r:id="rId11"/>
          <w:pgSz w:w="11908" w:h="16833"/>
          <w:pgMar w:top="1702" w:right="1418" w:bottom="1702" w:left="1418" w:header="992" w:footer="992" w:gutter="0"/>
          <w:cols w:space="720"/>
          <w:noEndnote/>
          <w:docGrid w:linePitch="299"/>
        </w:sectPr>
      </w:pPr>
    </w:p>
    <w:p w:rsidR="00000000" w:rsidRPr="00F41F1F" w:rsidP="00F41F1F">
      <w:pPr>
        <w:pStyle w:val="SuperHeading"/>
      </w:pPr>
      <w:r w:rsidRPr="00F41F1F">
        <w:t xml:space="preserve">Assessment </w:t>
      </w:r>
      <w:r w:rsidRPr="00F41F1F">
        <w:t>Requirements for UEEEL0073 Verify compliance and functionality of special LV electrical installations</w:t>
      </w:r>
    </w:p>
    <w:p w:rsidR="00000000" w:rsidRPr="00F41F1F" w:rsidP="00F41F1F">
      <w:pPr>
        <w:pStyle w:val="Heading1"/>
      </w:pPr>
      <w:bookmarkStart w:id="11" w:name="O_1288979"/>
      <w:bookmarkEnd w:id="11"/>
      <w:r w:rsidRPr="00F41F1F">
        <w:t>Modification History</w:t>
      </w:r>
    </w:p>
    <w:tbl>
      <w:tblPr>
        <w:tblW w:w="9497" w:type="dxa"/>
        <w:tblLayout w:type="fixed"/>
        <w:tblCellMar>
          <w:left w:w="62" w:type="dxa"/>
          <w:right w:w="62" w:type="dxa"/>
        </w:tblCellMar>
        <w:tblLook w:val="0000"/>
      </w:tblPr>
      <w:tblGrid>
        <w:gridCol w:w="9497"/>
      </w:tblGrid>
      <w:tr w:rsidTr="00CA4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Release 2. Minor change. Typographic error in prerequisites corrected.</w:t>
            </w:r>
          </w:p>
        </w:tc>
      </w:tr>
      <w:tr w:rsidTr="00CA43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Release 1. This is the first release of thi</w:t>
            </w:r>
            <w:r w:rsidRPr="00F41F1F">
              <w:t>s unit of competency in the UEE Electrotechnology Training Package</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12" w:name="O_1288978"/>
      <w:bookmarkEnd w:id="12"/>
      <w:r w:rsidRPr="00F41F1F">
        <w:t>Performance Evidence</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Evidence required to demonstrate competence in this unit must be relevant to and satisfy all of the requirements of the elements, performance criteria and range of conditions on at least one occasion and include:</w:t>
            </w:r>
          </w:p>
        </w:tc>
      </w:tr>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ListBullet"/>
            </w:pPr>
            <w:r w:rsidRPr="00F41F1F">
              <w:t>selecting correct tools and testing equip</w:t>
            </w:r>
            <w:r w:rsidRPr="00F41F1F">
              <w:t>ment</w:t>
            </w:r>
          </w:p>
          <w:p w:rsidR="00000000" w:rsidRPr="00F41F1F" w:rsidP="00F41F1F">
            <w:pPr>
              <w:pStyle w:val="ListBullet"/>
            </w:pPr>
            <w:r w:rsidRPr="00F41F1F">
              <w:t>identifying visual non-compliance defects</w:t>
            </w:r>
          </w:p>
          <w:p w:rsidR="00000000" w:rsidRPr="00F41F1F" w:rsidP="00F41F1F">
            <w:pPr>
              <w:pStyle w:val="ListBullet"/>
            </w:pPr>
            <w:r w:rsidRPr="00F41F1F">
              <w:t>using effective methods for conducting mandatory and optional tests</w:t>
            </w:r>
          </w:p>
          <w:p w:rsidR="00000000" w:rsidRPr="00F41F1F" w:rsidP="00F41F1F">
            <w:pPr>
              <w:pStyle w:val="ListBullet"/>
            </w:pPr>
            <w:r w:rsidRPr="00F41F1F">
              <w:t>identifying non-compliance from test results</w:t>
            </w:r>
          </w:p>
          <w:p w:rsidR="00000000" w:rsidRPr="00F41F1F" w:rsidP="00F41F1F">
            <w:pPr>
              <w:pStyle w:val="ListBullet"/>
            </w:pPr>
            <w:r w:rsidRPr="00F41F1F">
              <w:t>identifying causes of non-compliance</w:t>
            </w:r>
          </w:p>
          <w:p w:rsidR="00000000" w:rsidRPr="00F41F1F" w:rsidP="00F41F1F">
            <w:pPr>
              <w:pStyle w:val="ListBullet"/>
            </w:pPr>
            <w:r w:rsidRPr="00F41F1F">
              <w:t>completing mandatory reporting</w:t>
            </w:r>
          </w:p>
          <w:p w:rsidR="00000000" w:rsidRPr="00F41F1F" w:rsidP="00F41F1F">
            <w:pPr>
              <w:pStyle w:val="ListBullet"/>
            </w:pPr>
            <w:r w:rsidRPr="00F41F1F">
              <w:t>dealing with unplanned event</w:t>
            </w:r>
            <w:r w:rsidRPr="00F41F1F">
              <w:t>s</w:t>
            </w:r>
          </w:p>
          <w:p w:rsidR="00000000" w:rsidRPr="00F41F1F" w:rsidP="00F41F1F">
            <w:pPr>
              <w:pStyle w:val="ListBullet"/>
            </w:pPr>
            <w:r w:rsidRPr="00F41F1F">
              <w:t>applying relevant work health and safety (WHS)/occupational health and safety (OHS requirements, including using risk control measures</w:t>
            </w:r>
          </w:p>
          <w:p w:rsidR="00000000" w:rsidRPr="00F41F1F" w:rsidP="00F41F1F">
            <w:pPr>
              <w:pStyle w:val="ListBullet"/>
            </w:pPr>
            <w:r w:rsidRPr="00F41F1F">
              <w:t>preparing, inspecting and testing an electrical installation</w:t>
            </w:r>
          </w:p>
          <w:p w:rsidR="00000000" w:rsidRPr="00F41F1F" w:rsidP="00F41F1F">
            <w:pPr>
              <w:pStyle w:val="ListBullet"/>
            </w:pPr>
            <w:r w:rsidRPr="00F41F1F">
              <w:t xml:space="preserve">reporting inspection and test findings </w:t>
            </w:r>
          </w:p>
          <w:p w:rsidR="00000000" w:rsidRPr="00F41F1F" w:rsidP="00F41F1F">
            <w:pPr>
              <w:pStyle w:val="ListBullet"/>
            </w:pPr>
            <w:r w:rsidRPr="00F41F1F">
              <w:t>reviewing relevant</w:t>
            </w:r>
            <w:r w:rsidRPr="00F41F1F">
              <w:t xml:space="preserve"> industry documentation.</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13" w:name="O_1288977"/>
      <w:bookmarkEnd w:id="13"/>
      <w:r w:rsidRPr="00F41F1F">
        <w:t>Knowledge Evidence</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1F1F">
            <w:pPr>
              <w:pStyle w:val="BodyText"/>
              <w:rPr>
                <w:lang w:val="en-NZ"/>
              </w:rPr>
            </w:pPr>
            <w:r w:rsidRPr="00F41F1F">
              <w:t xml:space="preserve">Evidence required to demonstrate competence in this unit must be relevant to and satisfy all of the requirements of the elements, performance criteria and </w:t>
            </w:r>
            <w:r w:rsidRPr="00F41F1F">
              <w:t>range of conditions and include knowledge of:</w:t>
            </w:r>
          </w:p>
        </w:tc>
      </w:tr>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ListBullet"/>
            </w:pPr>
            <w:r w:rsidRPr="00F41F1F">
              <w:t>electrical installations, testing, compliance and functionality verification of special electrical installations, including:</w:t>
            </w:r>
          </w:p>
          <w:p w:rsidR="00000000" w:rsidRPr="00F41F1F" w:rsidP="00F41F1F">
            <w:pPr>
              <w:pStyle w:val="ListBullet2"/>
            </w:pPr>
            <w:r w:rsidRPr="00F41F1F">
              <w:t>technical standards, regulations and codes for special electrical installations en</w:t>
            </w:r>
            <w:r w:rsidRPr="00F41F1F">
              <w:t>compassing:</w:t>
            </w:r>
          </w:p>
          <w:p w:rsidR="00000000" w:rsidRPr="00F41F1F" w:rsidP="00F41F1F">
            <w:pPr>
              <w:pStyle w:val="ListBullet3"/>
            </w:pPr>
            <w:r w:rsidRPr="00F41F1F">
              <w:t>additional requirements for special installations</w:t>
            </w:r>
          </w:p>
          <w:p w:rsidR="00000000" w:rsidRPr="00F41F1F" w:rsidP="00F41F1F">
            <w:pPr>
              <w:pStyle w:val="ListBullet3"/>
            </w:pPr>
            <w:r w:rsidRPr="00F41F1F">
              <w:t>caravan parks</w:t>
            </w:r>
          </w:p>
          <w:p w:rsidR="00000000" w:rsidRPr="00F41F1F" w:rsidP="00F41F1F">
            <w:pPr>
              <w:pStyle w:val="ListBullet3"/>
            </w:pPr>
            <w:r w:rsidRPr="00F41F1F">
              <w:t>construction and demolition sites</w:t>
            </w:r>
          </w:p>
          <w:p w:rsidR="00000000" w:rsidRPr="00F41F1F" w:rsidP="00F41F1F">
            <w:pPr>
              <w:pStyle w:val="ListBullet3"/>
            </w:pPr>
            <w:r w:rsidRPr="00F41F1F">
              <w:t>marinas</w:t>
            </w:r>
          </w:p>
          <w:p w:rsidR="00000000" w:rsidRPr="00F41F1F" w:rsidP="00F41F1F">
            <w:pPr>
              <w:pStyle w:val="ListBullet3"/>
            </w:pPr>
            <w:r w:rsidRPr="00F41F1F">
              <w:t>medical treatment areas</w:t>
            </w:r>
          </w:p>
          <w:p w:rsidR="00000000" w:rsidRPr="00F41F1F" w:rsidP="00F41F1F">
            <w:pPr>
              <w:pStyle w:val="ListBullet3"/>
            </w:pPr>
            <w:r w:rsidRPr="00F41F1F">
              <w:t>moveable premises</w:t>
            </w:r>
          </w:p>
          <w:p w:rsidR="00000000" w:rsidRPr="00F41F1F" w:rsidP="00F41F1F">
            <w:pPr>
              <w:pStyle w:val="ListBullet3"/>
            </w:pPr>
            <w:r w:rsidRPr="00F41F1F">
              <w:t>high voltage (HV) installation in consumer’s premises</w:t>
            </w:r>
          </w:p>
          <w:p w:rsidR="00000000" w:rsidRPr="00F41F1F" w:rsidP="00F41F1F">
            <w:pPr>
              <w:pStyle w:val="ListBullet2"/>
            </w:pPr>
            <w:r w:rsidRPr="00F41F1F">
              <w:t>mandatory and optional testing and verification requirements applicable to special installations encompassing:</w:t>
            </w:r>
          </w:p>
          <w:p w:rsidR="00000000" w:rsidRPr="00F41F1F" w:rsidP="00F41F1F">
            <w:pPr>
              <w:pStyle w:val="ListBullet3"/>
            </w:pPr>
            <w:r w:rsidRPr="00F41F1F">
              <w:t>testing techniques</w:t>
            </w:r>
          </w:p>
          <w:p w:rsidR="00000000" w:rsidRPr="00F41F1F" w:rsidP="00F41F1F">
            <w:pPr>
              <w:pStyle w:val="ListBullet3"/>
            </w:pPr>
            <w:r w:rsidRPr="00F41F1F">
              <w:t>features of special installations that can be visually inspected</w:t>
            </w:r>
          </w:p>
          <w:p w:rsidR="00000000" w:rsidRPr="00F41F1F" w:rsidP="00F41F1F">
            <w:pPr>
              <w:pStyle w:val="ListBullet3"/>
            </w:pPr>
            <w:r w:rsidRPr="00F41F1F">
              <w:t>caravan parks</w:t>
            </w:r>
          </w:p>
          <w:p w:rsidR="00000000" w:rsidRPr="00F41F1F" w:rsidP="00F41F1F">
            <w:pPr>
              <w:pStyle w:val="ListBullet3"/>
            </w:pPr>
            <w:r w:rsidRPr="00F41F1F">
              <w:t>construction and demolition sites</w:t>
            </w:r>
          </w:p>
          <w:p w:rsidR="00000000" w:rsidRPr="00F41F1F" w:rsidP="00F41F1F">
            <w:pPr>
              <w:pStyle w:val="ListBullet3"/>
            </w:pPr>
            <w:r w:rsidRPr="00F41F1F">
              <w:t>marinas</w:t>
            </w:r>
          </w:p>
          <w:p w:rsidR="00000000" w:rsidRPr="00F41F1F" w:rsidP="00F41F1F">
            <w:pPr>
              <w:pStyle w:val="ListBullet3"/>
            </w:pPr>
            <w:r w:rsidRPr="00F41F1F">
              <w:t>medical treatment areas</w:t>
            </w:r>
          </w:p>
          <w:p w:rsidR="00000000" w:rsidRPr="00F41F1F" w:rsidP="00F41F1F">
            <w:pPr>
              <w:pStyle w:val="ListBullet3"/>
            </w:pPr>
            <w:r w:rsidRPr="00F41F1F">
              <w:t>moveable premises</w:t>
            </w:r>
          </w:p>
          <w:p w:rsidR="00000000" w:rsidRPr="00F41F1F" w:rsidP="00F41F1F">
            <w:pPr>
              <w:pStyle w:val="ListBullet3"/>
            </w:pPr>
            <w:r w:rsidRPr="00F41F1F">
              <w:t>HV installation in consumer’s premises</w:t>
            </w:r>
          </w:p>
          <w:p w:rsidR="00000000" w:rsidRPr="00F41F1F" w:rsidP="00F41F1F">
            <w:pPr>
              <w:pStyle w:val="ListBullet"/>
            </w:pPr>
            <w:r w:rsidRPr="00F41F1F">
              <w:t>relevant industry standards</w:t>
            </w:r>
          </w:p>
          <w:p w:rsidR="00000000" w:rsidRPr="00F41F1F" w:rsidP="00F41F1F">
            <w:pPr>
              <w:pStyle w:val="ListBullet"/>
            </w:pPr>
            <w:r w:rsidRPr="00F41F1F">
              <w:t>relevant job safety assessments or risk mitigation processes</w:t>
            </w:r>
          </w:p>
          <w:p w:rsidR="00000000" w:rsidRPr="00F41F1F" w:rsidP="00F41F1F">
            <w:pPr>
              <w:pStyle w:val="ListBullet"/>
            </w:pPr>
            <w:r w:rsidRPr="00F41F1F">
              <w:t>relevant WHS/OHS legislated requirements</w:t>
            </w:r>
          </w:p>
          <w:p w:rsidR="00000000" w:rsidRPr="00F41F1F" w:rsidP="00F41F1F">
            <w:pPr>
              <w:pStyle w:val="ListBullet"/>
            </w:pPr>
            <w:r w:rsidRPr="00F41F1F">
              <w:t>relevant workplace documentation</w:t>
            </w:r>
          </w:p>
          <w:p w:rsidR="00000000" w:rsidRPr="00F41F1F" w:rsidP="00F41F1F">
            <w:pPr>
              <w:pStyle w:val="ListBullet"/>
            </w:pPr>
            <w:r w:rsidRPr="00F41F1F">
              <w:t>relevant wo</w:t>
            </w:r>
            <w:r w:rsidRPr="00F41F1F">
              <w:t>rkplace policies and procedures.</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14" w:name="O_1288976"/>
      <w:bookmarkEnd w:id="14"/>
      <w:r w:rsidRPr="00F41F1F">
        <w:t>Assessment Conditions</w:t>
      </w:r>
    </w:p>
    <w:tbl>
      <w:tblPr>
        <w:tblW w:w="9497" w:type="dxa"/>
        <w:tblLayout w:type="fixed"/>
        <w:tblCellMar>
          <w:left w:w="62" w:type="dxa"/>
          <w:right w:w="62" w:type="dxa"/>
        </w:tblCellMar>
        <w:tblLook w:val="0000"/>
      </w:tblPr>
      <w:tblGrid>
        <w:gridCol w:w="9497"/>
      </w:tblGrid>
      <w:tr w:rsidTr="00F41F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F1F" w:rsidP="00F41F1F">
            <w:pPr>
              <w:pStyle w:val="BodyText"/>
            </w:pPr>
            <w:r w:rsidRPr="00F41F1F">
              <w:t>Assessors must hold credentials specified within the Standards for Registered Training Organisations current at the time of assessment.</w:t>
            </w:r>
          </w:p>
          <w:p w:rsidR="00000000" w:rsidRPr="00F41F1F" w:rsidP="00F41F1F">
            <w:pPr>
              <w:pStyle w:val="BodyText"/>
            </w:pPr>
            <w:r w:rsidRPr="00F41F1F">
              <w:t>Assessment must satisfy the Principles of Assessment and Rules of Evidence and all regulatory requirements included within the Standards for Registered Training Organisations current at the time of assessment.</w:t>
            </w:r>
          </w:p>
          <w:p w:rsidR="00000000" w:rsidRPr="00F41F1F" w:rsidP="00F41F1F">
            <w:pPr>
              <w:pStyle w:val="BodyText"/>
            </w:pPr>
            <w:r w:rsidRPr="00F41F1F">
              <w:t>Assessment must occur in suitable workplace op</w:t>
            </w:r>
            <w:r w:rsidRPr="00F41F1F">
              <w:t>erational situations where it is appropriate to do so; where this is not appropriate, assessment must occur in simulated suitable workplace operational situations that replicate workplace conditions.</w:t>
            </w:r>
          </w:p>
          <w:p w:rsidR="00000000" w:rsidRPr="00F41F1F" w:rsidP="00F41F1F">
            <w:pPr>
              <w:pStyle w:val="BodyText"/>
            </w:pPr>
            <w:r w:rsidRPr="00F41F1F">
              <w:t xml:space="preserve">Assessment processes and techniques must be appropriate </w:t>
            </w:r>
            <w:r w:rsidRPr="00F41F1F">
              <w:t>to the language, literacy and numeracy requirements of the work being performed and the needs of the candidate.</w:t>
            </w:r>
          </w:p>
          <w:p w:rsidR="00000000" w:rsidRPr="00F41F1F" w:rsidP="00F41F1F">
            <w:pPr>
              <w:pStyle w:val="BodyText"/>
            </w:pPr>
            <w:r w:rsidRPr="00F41F1F">
              <w:t>Resources for assessment must include access to:</w:t>
            </w:r>
          </w:p>
          <w:p w:rsidR="00000000" w:rsidRPr="00F41F1F" w:rsidP="00F41F1F">
            <w:pPr>
              <w:pStyle w:val="ListBullet"/>
            </w:pPr>
            <w:r w:rsidRPr="00F41F1F">
              <w:t>a range of relevant exercises, case studies and/or simulations</w:t>
            </w:r>
          </w:p>
          <w:p w:rsidR="00000000" w:rsidRPr="00F41F1F" w:rsidP="00F41F1F">
            <w:pPr>
              <w:pStyle w:val="ListBullet"/>
            </w:pPr>
            <w:r w:rsidRPr="00F41F1F">
              <w:t>relevant and appropriate materi</w:t>
            </w:r>
            <w:r w:rsidRPr="00F41F1F">
              <w:t>als, tools, facilities, equipment and personal protective equipment (PPE) currently used in industry</w:t>
            </w:r>
          </w:p>
          <w:p w:rsidR="00000000" w:rsidRPr="00F41F1F" w:rsidP="00F41F1F">
            <w:pPr>
              <w:pStyle w:val="ListBullet"/>
            </w:pPr>
            <w:r w:rsidRPr="00F41F1F">
              <w:t>applicable documentation, including workplace procedures, equipment specifications, regulations, relevant industry standards, codes of practice and operati</w:t>
            </w:r>
            <w:r w:rsidRPr="00F41F1F">
              <w:t>on manuals.</w:t>
            </w:r>
          </w:p>
        </w:tc>
      </w:tr>
    </w:tbl>
    <w:p w:rsidR="00000000" w:rsidRPr="00F41F1F" w:rsidP="00F41F1F">
      <w:pPr>
        <w:pStyle w:val="NoPaddingFontSize1"/>
      </w:pPr>
    </w:p>
    <w:p w:rsidR="00000000" w:rsidRPr="00F41F1F" w:rsidP="00F41F1F">
      <w:pPr>
        <w:pStyle w:val="AllowPageBreak"/>
      </w:pPr>
    </w:p>
    <w:p w:rsidR="00000000" w:rsidRPr="00F41F1F" w:rsidP="00F41F1F">
      <w:pPr>
        <w:pStyle w:val="Heading1"/>
      </w:pPr>
      <w:bookmarkStart w:id="15" w:name="O_1288991"/>
      <w:bookmarkEnd w:id="15"/>
      <w:r w:rsidRPr="00F41F1F">
        <w:t>Links</w:t>
      </w:r>
    </w:p>
    <w:p w:rsidR="00000000" w:rsidRPr="00F41F1F" w:rsidP="00CA43A3">
      <w:pPr>
        <w:pStyle w:val="BodyText"/>
      </w:pPr>
      <w:r w:rsidRPr="00F41F1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C17F0">
        <w:rPr>
          <w:rStyle w:val="Hyperlink"/>
        </w:rPr>
        <w:t>https://vetnet.gov.au/Pages/TrainingDocs.aspx?q=b8a8f136-5421-4ce1-92e0-2b50341431b6</w:t>
      </w:r>
      <w:r>
        <w:fldChar w:fldCharType="end"/>
      </w:r>
    </w:p>
    <w:p w:rsidR="00000000" w:rsidRPr="00F41F1F" w:rsidP="00F41F1F"/>
    <w:sectPr w:rsidSect="00F41F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1F" w:rsidRPr="00CA43A3" w:rsidP="00CA43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A3" w:rsidP="00F41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43A3" w:rsidP="00F41F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A43A3" w:rsidP="00F41F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1F" w:rsidP="00F41F1F">
    <w:pPr>
      <w:pStyle w:val="Footer"/>
      <w:framePr w:wrap="around"/>
    </w:pPr>
    <w:r>
      <w:fldChar w:fldCharType="begin"/>
    </w:r>
    <w:r>
      <w:instrText xml:space="preserve"> DOCPROPERTY  Subject  \* MERGEFORMAT </w:instrText>
    </w:r>
    <w:r>
      <w:fldChar w:fldCharType="separate"/>
    </w:r>
    <w:r w:rsidR="00CA43A3">
      <w:t>Approved</w:t>
    </w:r>
    <w:r w:rsidR="00CA43A3">
      <w:fldChar w:fldCharType="end"/>
    </w:r>
    <w:r>
      <w:tab/>
      <w:t xml:space="preserve">Page </w:t>
    </w:r>
    <w:r>
      <w:fldChar w:fldCharType="begin"/>
    </w:r>
    <w:r>
      <w:instrText xml:space="preserve"> PAGE  \* Arabic  \* MERGEFORMAT </w:instrText>
    </w:r>
    <w:r>
      <w:fldChar w:fldCharType="separate"/>
    </w:r>
    <w:r w:rsidR="00CA43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3A3">
      <w:rPr>
        <w:noProof/>
      </w:rPr>
      <w:t>5</w:t>
    </w:r>
    <w:r>
      <w:rPr>
        <w:noProof/>
      </w:rPr>
      <w:fldChar w:fldCharType="end"/>
    </w:r>
  </w:p>
  <w:p w:rsidR="00F41F1F" w:rsidP="00F41F1F">
    <w:pPr>
      <w:pStyle w:val="Footer"/>
      <w:framePr w:wrap="around"/>
    </w:pPr>
    <w:r>
      <w:t xml:space="preserve">© Commonwealth of Australia, </w:t>
    </w:r>
    <w:r>
      <w:fldChar w:fldCharType="begin"/>
    </w:r>
    <w:r>
      <w:instrText xml:space="preserve"> DATE  \@ "yyyy"  \* MERGEFORMAT </w:instrText>
    </w:r>
    <w:r>
      <w:fldChar w:fldCharType="separate"/>
    </w:r>
    <w:r w:rsidR="00CA43A3">
      <w:rPr>
        <w:noProof/>
      </w:rPr>
      <w:t>2025</w:t>
    </w:r>
    <w:r>
      <w:fldChar w:fldCharType="end"/>
    </w:r>
    <w:r>
      <w:tab/>
    </w:r>
    <w:r>
      <w:fldChar w:fldCharType="begin"/>
    </w:r>
    <w:r>
      <w:instrText xml:space="preserve"> DOCPROPERTY  Author  \* MERGEFORMAT </w:instrText>
    </w:r>
    <w:r>
      <w:fldChar w:fldCharType="separate"/>
    </w:r>
    <w:r w:rsidR="00CA43A3">
      <w:t>Powering Skills Organisation</w:t>
    </w:r>
    <w:r w:rsidR="00CA43A3">
      <w:fldChar w:fldCharType="end"/>
    </w:r>
  </w:p>
  <w:p w:rsidR="00F41F1F" w:rsidP="00F41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F1F" w:rsidRPr="00CA43A3" w:rsidP="00CA43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3A3" w:rsidRPr="002D2AF8" w:rsidP="00F41F1F">
    <w:pPr>
      <w:pStyle w:val="Header"/>
      <w:framePr w:wrap="around"/>
    </w:pPr>
    <w:r>
      <w:fldChar w:fldCharType="begin"/>
    </w:r>
    <w:r>
      <w:instrText xml:space="preserve"> TITLE   \* MERGEFORMAT </w:instrText>
    </w:r>
    <w:r>
      <w:fldChar w:fldCharType="separate"/>
    </w:r>
    <w:r>
      <w:t>UEEEL0073 Verify compliance and functionality of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43A3" w:rsidP="00F41F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F1F" w:rsidRPr="002D2AF8" w:rsidP="00F41F1F">
    <w:pPr>
      <w:pStyle w:val="Header"/>
      <w:framePr w:wrap="around"/>
    </w:pPr>
    <w:r>
      <w:fldChar w:fldCharType="begin"/>
    </w:r>
    <w:r>
      <w:instrText xml:space="preserve"> TITLE   \* MERGEFORMAT </w:instrText>
    </w:r>
    <w:r>
      <w:fldChar w:fldCharType="separate"/>
    </w:r>
    <w:r w:rsidR="00CA43A3">
      <w:t>UEEEL0073 Verify compliance and functionality of special LV electrical installations</w:t>
    </w:r>
    <w:r w:rsidR="00CA43A3">
      <w:fldChar w:fldCharType="end"/>
    </w:r>
    <w:r>
      <w:tab/>
      <w:t xml:space="preserve">Date this document was generated: </w:t>
    </w:r>
    <w:r>
      <w:fldChar w:fldCharType="begin"/>
    </w:r>
    <w:r>
      <w:instrText xml:space="preserve"> CREATEDATE  \@ "d MMMM yyyy"  \* MERGEFORMAT </w:instrText>
    </w:r>
    <w:r>
      <w:fldChar w:fldCharType="separate"/>
    </w:r>
    <w:r w:rsidR="00CA43A3">
      <w:rPr>
        <w:noProof/>
      </w:rPr>
      <w:t>2 March 2025</w:t>
    </w:r>
    <w:r>
      <w:fldChar w:fldCharType="end"/>
    </w:r>
  </w:p>
  <w:p w:rsidR="00F41F1F" w:rsidP="00F41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082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0A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CE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F1F"/>
    <w:pPr>
      <w:spacing w:before="360" w:after="60"/>
      <w:outlineLvl w:val="0"/>
    </w:pPr>
    <w:rPr>
      <w:sz w:val="32"/>
    </w:rPr>
  </w:style>
  <w:style w:type="paragraph" w:styleId="Heading2">
    <w:name w:val="heading 2"/>
    <w:basedOn w:val="HeadingBase"/>
    <w:next w:val="BodyText"/>
    <w:link w:val="Heading2Char"/>
    <w:qFormat/>
    <w:rsid w:val="00F41F1F"/>
    <w:pPr>
      <w:keepLines/>
      <w:spacing w:before="240" w:after="120"/>
      <w:outlineLvl w:val="1"/>
    </w:pPr>
    <w:rPr>
      <w:sz w:val="28"/>
      <w:szCs w:val="40"/>
    </w:rPr>
  </w:style>
  <w:style w:type="paragraph" w:styleId="Heading3">
    <w:name w:val="heading 3"/>
    <w:basedOn w:val="HeadingBase"/>
    <w:next w:val="BodyText"/>
    <w:link w:val="Heading3Char"/>
    <w:qFormat/>
    <w:rsid w:val="00F41F1F"/>
    <w:pPr>
      <w:spacing w:before="180" w:after="120"/>
      <w:outlineLvl w:val="2"/>
    </w:pPr>
    <w:rPr>
      <w:spacing w:val="-10"/>
      <w:kern w:val="32"/>
    </w:rPr>
  </w:style>
  <w:style w:type="paragraph" w:styleId="Heading4">
    <w:name w:val="heading 4"/>
    <w:basedOn w:val="HeadingBase"/>
    <w:next w:val="BodyText"/>
    <w:link w:val="Heading4Char"/>
    <w:qFormat/>
    <w:rsid w:val="00F41F1F"/>
    <w:pPr>
      <w:spacing w:before="160" w:after="120"/>
      <w:outlineLvl w:val="3"/>
    </w:pPr>
    <w:rPr>
      <w:sz w:val="22"/>
    </w:rPr>
  </w:style>
  <w:style w:type="paragraph" w:styleId="Heading5">
    <w:name w:val="heading 5"/>
    <w:basedOn w:val="HeadingBase"/>
    <w:next w:val="Normal"/>
    <w:link w:val="Heading5Char"/>
    <w:qFormat/>
    <w:rsid w:val="00F41F1F"/>
    <w:pPr>
      <w:spacing w:before="80"/>
      <w:outlineLvl w:val="4"/>
    </w:pPr>
    <w:rPr>
      <w:color w:val="918585"/>
      <w:sz w:val="20"/>
    </w:rPr>
  </w:style>
  <w:style w:type="paragraph" w:styleId="Heading6">
    <w:name w:val="heading 6"/>
    <w:basedOn w:val="HeadingBase"/>
    <w:next w:val="Normal"/>
    <w:link w:val="Heading6Char"/>
    <w:qFormat/>
    <w:rsid w:val="00F41F1F"/>
    <w:pPr>
      <w:spacing w:before="60"/>
      <w:outlineLvl w:val="5"/>
    </w:pPr>
    <w:rPr>
      <w:color w:val="918585"/>
      <w:sz w:val="20"/>
    </w:rPr>
  </w:style>
  <w:style w:type="paragraph" w:styleId="Heading7">
    <w:name w:val="heading 7"/>
    <w:basedOn w:val="Normal"/>
    <w:next w:val="Normal"/>
    <w:link w:val="Heading7Char"/>
    <w:qFormat/>
    <w:rsid w:val="00F41F1F"/>
    <w:pPr>
      <w:ind w:left="720"/>
      <w:outlineLvl w:val="6"/>
    </w:pPr>
    <w:rPr>
      <w:i/>
    </w:rPr>
  </w:style>
  <w:style w:type="paragraph" w:styleId="Heading8">
    <w:name w:val="heading 8"/>
    <w:basedOn w:val="Normal"/>
    <w:next w:val="Normal"/>
    <w:link w:val="Heading8Char"/>
    <w:qFormat/>
    <w:rsid w:val="00F41F1F"/>
    <w:pPr>
      <w:ind w:left="720"/>
      <w:outlineLvl w:val="7"/>
    </w:pPr>
    <w:rPr>
      <w:i/>
    </w:rPr>
  </w:style>
  <w:style w:type="paragraph" w:styleId="Heading9">
    <w:name w:val="heading 9"/>
    <w:basedOn w:val="Normal"/>
    <w:next w:val="Normal"/>
    <w:link w:val="Heading9Char"/>
    <w:qFormat/>
    <w:rsid w:val="00F41F1F"/>
    <w:pPr>
      <w:ind w:left="720"/>
      <w:outlineLvl w:val="8"/>
    </w:pPr>
    <w:rPr>
      <w:i/>
    </w:rPr>
  </w:style>
  <w:style w:type="character" w:default="1" w:styleId="DefaultParagraphFont">
    <w:name w:val="Default Paragraph Font"/>
    <w:uiPriority w:val="1"/>
    <w:unhideWhenUsed/>
    <w:rsid w:val="00F41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F1F"/>
  </w:style>
  <w:style w:type="character" w:customStyle="1" w:styleId="Heading1Char">
    <w:name w:val="Heading 1 Char"/>
    <w:basedOn w:val="DefaultParagraphFont"/>
    <w:link w:val="Heading1"/>
    <w:rsid w:val="00F41F1F"/>
    <w:rPr>
      <w:rFonts w:ascii="Times New Roman" w:eastAsia="Times New Roman" w:hAnsi="Times New Roman" w:cs="Times New Roman"/>
      <w:b/>
      <w:sz w:val="32"/>
      <w:szCs w:val="20"/>
      <w:lang w:eastAsia="en-US"/>
    </w:rPr>
  </w:style>
  <w:style w:type="paragraph" w:styleId="BodyText">
    <w:name w:val="Body Text"/>
    <w:basedOn w:val="Normal"/>
    <w:link w:val="BodyTextChar"/>
    <w:rsid w:val="00F41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F1F"/>
    <w:rPr>
      <w:rFonts w:ascii="Times New Roman" w:eastAsia="Times New Roman" w:hAnsi="Times New Roman" w:cs="Times New Roman"/>
      <w:sz w:val="24"/>
      <w:lang w:eastAsia="en-US"/>
    </w:rPr>
  </w:style>
  <w:style w:type="paragraph" w:styleId="ListBullet">
    <w:name w:val="List Bullet"/>
    <w:basedOn w:val="List"/>
    <w:rsid w:val="00F41F1F"/>
    <w:pPr>
      <w:numPr>
        <w:numId w:val="13"/>
      </w:numPr>
      <w:tabs>
        <w:tab w:val="clear" w:pos="340"/>
      </w:tabs>
      <w:spacing w:before="40" w:after="40"/>
    </w:pPr>
  </w:style>
  <w:style w:type="character" w:customStyle="1" w:styleId="SpecialBold">
    <w:name w:val="Special Bold"/>
    <w:basedOn w:val="DefaultParagraphFont"/>
    <w:rsid w:val="00F41F1F"/>
    <w:rPr>
      <w:b/>
      <w:spacing w:val="0"/>
    </w:rPr>
  </w:style>
  <w:style w:type="paragraph" w:styleId="ListBullet2">
    <w:name w:val="List Bullet 2"/>
    <w:basedOn w:val="List2"/>
    <w:rsid w:val="00F41F1F"/>
    <w:pPr>
      <w:numPr>
        <w:numId w:val="14"/>
      </w:numPr>
      <w:tabs>
        <w:tab w:val="clear" w:pos="680"/>
      </w:tabs>
    </w:pPr>
  </w:style>
  <w:style w:type="paragraph" w:customStyle="1" w:styleId="SuperHeading">
    <w:name w:val="SuperHeading"/>
    <w:basedOn w:val="Normal"/>
    <w:rsid w:val="00F41F1F"/>
    <w:pPr>
      <w:spacing w:before="240" w:after="120"/>
      <w:outlineLvl w:val="0"/>
    </w:pPr>
    <w:rPr>
      <w:rFonts w:ascii="Times New Roman" w:hAnsi="Times New Roman"/>
      <w:b/>
      <w:sz w:val="32"/>
    </w:rPr>
  </w:style>
  <w:style w:type="paragraph" w:customStyle="1" w:styleId="AllowPageBreak">
    <w:name w:val="AllowPageBreak"/>
    <w:rsid w:val="00F41F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1F1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1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F1F"/>
    <w:rPr>
      <w:rFonts w:ascii="Courier New" w:eastAsia="Times New Roman" w:hAnsi="Courier New" w:cs="Times New Roman"/>
      <w:i/>
      <w:szCs w:val="20"/>
      <w:lang w:eastAsia="en-US"/>
    </w:rPr>
  </w:style>
  <w:style w:type="paragraph" w:customStyle="1" w:styleId="HeadingBase">
    <w:name w:val="Heading Base"/>
    <w:rsid w:val="00F41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F1F"/>
    <w:pPr>
      <w:tabs>
        <w:tab w:val="right" w:leader="dot" w:pos="9072"/>
      </w:tabs>
      <w:ind w:left="567"/>
    </w:pPr>
    <w:rPr>
      <w:szCs w:val="22"/>
    </w:rPr>
  </w:style>
  <w:style w:type="paragraph" w:customStyle="1" w:styleId="TOCBase">
    <w:name w:val="TOC Base"/>
    <w:rsid w:val="00F41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F1F"/>
    <w:pPr>
      <w:tabs>
        <w:tab w:val="right" w:leader="dot" w:pos="9072"/>
      </w:tabs>
      <w:spacing w:before="40" w:after="40"/>
      <w:ind w:left="284"/>
    </w:pPr>
    <w:rPr>
      <w:rFonts w:ascii="Times New Roman" w:hAnsi="Times New Roman"/>
    </w:rPr>
  </w:style>
  <w:style w:type="paragraph" w:styleId="TOC1">
    <w:name w:val="toc 1"/>
    <w:basedOn w:val="TOCBase"/>
    <w:next w:val="Normal"/>
    <w:rsid w:val="00F41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F1F"/>
    <w:rPr>
      <w:rFonts w:ascii="Times New Roman" w:eastAsia="Times New Roman" w:hAnsi="Times New Roman" w:cs="Times New Roman"/>
      <w:sz w:val="16"/>
      <w:lang w:eastAsia="en-US"/>
    </w:rPr>
  </w:style>
  <w:style w:type="paragraph" w:styleId="Title">
    <w:name w:val="Title"/>
    <w:basedOn w:val="HeadingBase"/>
    <w:link w:val="TitleChar"/>
    <w:qFormat/>
    <w:rsid w:val="00F41F1F"/>
    <w:pPr>
      <w:spacing w:before="5040"/>
      <w:jc w:val="center"/>
    </w:pPr>
    <w:rPr>
      <w:sz w:val="48"/>
      <w:szCs w:val="72"/>
      <w:lang w:val="en-US"/>
    </w:rPr>
  </w:style>
  <w:style w:type="character" w:customStyle="1" w:styleId="TitleChar">
    <w:name w:val="Title Char"/>
    <w:basedOn w:val="DefaultParagraphFont"/>
    <w:link w:val="Title"/>
    <w:rsid w:val="00F41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F1F"/>
    <w:pPr>
      <w:tabs>
        <w:tab w:val="left" w:pos="3600"/>
        <w:tab w:val="left" w:pos="3958"/>
      </w:tabs>
    </w:pPr>
  </w:style>
  <w:style w:type="paragraph" w:styleId="List">
    <w:name w:val="List"/>
    <w:basedOn w:val="BodyText"/>
    <w:next w:val="BodyText"/>
    <w:rsid w:val="00F41F1F"/>
    <w:pPr>
      <w:tabs>
        <w:tab w:val="left" w:pos="340"/>
      </w:tabs>
      <w:spacing w:before="60" w:after="60"/>
      <w:ind w:left="340" w:hanging="340"/>
    </w:pPr>
  </w:style>
  <w:style w:type="paragraph" w:customStyle="1" w:styleId="Note">
    <w:name w:val="Note"/>
    <w:basedOn w:val="BodyText"/>
    <w:rsid w:val="00F41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F1F"/>
    <w:pPr>
      <w:framePr w:wrap="auto" w:hAnchor="text" w:y="6049"/>
    </w:pPr>
    <w:rPr>
      <w:color w:val="000000"/>
      <w:sz w:val="40"/>
    </w:rPr>
  </w:style>
  <w:style w:type="paragraph" w:customStyle="1" w:styleId="TOCTitle">
    <w:name w:val="TOCTitle"/>
    <w:basedOn w:val="Heading1"/>
    <w:rsid w:val="00F41F1F"/>
    <w:pPr>
      <w:spacing w:after="240"/>
      <w:jc w:val="center"/>
      <w:outlineLvl w:val="9"/>
    </w:pPr>
    <w:rPr>
      <w:caps/>
    </w:rPr>
  </w:style>
  <w:style w:type="paragraph" w:customStyle="1" w:styleId="Version">
    <w:name w:val="Version"/>
    <w:rsid w:val="00F41F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F1F"/>
    <w:pPr>
      <w:keepNext w:val="0"/>
      <w:tabs>
        <w:tab w:val="right" w:pos="4176"/>
      </w:tabs>
      <w:ind w:left="198" w:hanging="198"/>
    </w:pPr>
    <w:rPr>
      <w:rFonts w:ascii="Garamond" w:hAnsi="Garamond"/>
    </w:rPr>
  </w:style>
  <w:style w:type="paragraph" w:styleId="IndexHeading">
    <w:name w:val="index heading"/>
    <w:basedOn w:val="Normal"/>
    <w:next w:val="Index1"/>
    <w:semiHidden/>
    <w:rsid w:val="00F41F1F"/>
    <w:pPr>
      <w:spacing w:before="120" w:after="120"/>
    </w:pPr>
    <w:rPr>
      <w:rFonts w:ascii="Arial" w:hAnsi="Arial"/>
      <w:b/>
      <w:color w:val="918585"/>
      <w:sz w:val="24"/>
    </w:rPr>
  </w:style>
  <w:style w:type="paragraph" w:styleId="Header">
    <w:name w:val="header"/>
    <w:basedOn w:val="Normal"/>
    <w:link w:val="HeaderChar"/>
    <w:rsid w:val="00F41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F1F"/>
    <w:rPr>
      <w:rFonts w:ascii="Times New Roman" w:eastAsia="Times New Roman" w:hAnsi="Times New Roman" w:cs="Times New Roman"/>
      <w:sz w:val="16"/>
      <w:szCs w:val="20"/>
      <w:lang w:val="en-GB" w:eastAsia="en-US"/>
    </w:rPr>
  </w:style>
  <w:style w:type="paragraph" w:customStyle="1" w:styleId="Chapter">
    <w:name w:val="Chapter"/>
    <w:basedOn w:val="Normal"/>
    <w:rsid w:val="00F41F1F"/>
    <w:pPr>
      <w:spacing w:before="240"/>
    </w:pPr>
    <w:rPr>
      <w:rFonts w:ascii="Times New Roman" w:hAnsi="Times New Roman"/>
      <w:smallCaps/>
      <w:spacing w:val="80"/>
      <w:sz w:val="28"/>
    </w:rPr>
  </w:style>
  <w:style w:type="paragraph" w:customStyle="1" w:styleId="InChapter">
    <w:name w:val="InChapter"/>
    <w:basedOn w:val="Heading3"/>
    <w:rsid w:val="00F41F1F"/>
    <w:pPr>
      <w:spacing w:after="240"/>
      <w:outlineLvl w:val="9"/>
    </w:pPr>
    <w:rPr>
      <w:noProof/>
    </w:rPr>
  </w:style>
  <w:style w:type="paragraph" w:styleId="Index2">
    <w:name w:val="index 2"/>
    <w:basedOn w:val="Normal"/>
    <w:next w:val="Normal"/>
    <w:semiHidden/>
    <w:rsid w:val="00F41F1F"/>
    <w:pPr>
      <w:tabs>
        <w:tab w:val="right" w:pos="4176"/>
      </w:tabs>
      <w:ind w:left="568" w:hanging="284"/>
    </w:pPr>
    <w:rPr>
      <w:rFonts w:ascii="Garamond" w:hAnsi="Garamond"/>
    </w:rPr>
  </w:style>
  <w:style w:type="paragraph" w:customStyle="1" w:styleId="Byline">
    <w:name w:val="Byline"/>
    <w:rsid w:val="00F41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F1F"/>
    <w:pPr>
      <w:tabs>
        <w:tab w:val="clear" w:pos="3600"/>
        <w:tab w:val="clear" w:pos="3958"/>
      </w:tabs>
      <w:jc w:val="right"/>
    </w:pPr>
  </w:style>
  <w:style w:type="character" w:styleId="Emphasis">
    <w:name w:val="Emphasis"/>
    <w:basedOn w:val="DefaultParagraphFont"/>
    <w:qFormat/>
    <w:rsid w:val="00F41F1F"/>
    <w:rPr>
      <w:i/>
    </w:rPr>
  </w:style>
  <w:style w:type="paragraph" w:styleId="Caption">
    <w:name w:val="caption"/>
    <w:basedOn w:val="BodyText"/>
    <w:next w:val="Normal"/>
    <w:qFormat/>
    <w:rsid w:val="00F41F1F"/>
    <w:pPr>
      <w:framePr w:w="2268" w:hSpace="181" w:vSpace="181" w:wrap="around" w:vAnchor="text" w:hAnchor="page" w:x="1135" w:y="285" w:anchorLock="1"/>
    </w:pPr>
    <w:rPr>
      <w:i/>
    </w:rPr>
  </w:style>
  <w:style w:type="paragraph" w:customStyle="1" w:styleId="MiniTOCTitle">
    <w:name w:val="MiniTOCTitle"/>
    <w:basedOn w:val="Heading4"/>
    <w:rsid w:val="00F41F1F"/>
    <w:pPr>
      <w:spacing w:before="240"/>
      <w:outlineLvl w:val="9"/>
    </w:pPr>
    <w:rPr>
      <w:noProof/>
      <w:sz w:val="24"/>
    </w:rPr>
  </w:style>
  <w:style w:type="paragraph" w:customStyle="1" w:styleId="MiniTOCItem">
    <w:name w:val="MiniTOCItem"/>
    <w:basedOn w:val="ListBullet"/>
    <w:rsid w:val="00F41F1F"/>
    <w:pPr>
      <w:numPr>
        <w:numId w:val="0"/>
      </w:numPr>
      <w:tabs>
        <w:tab w:val="right" w:leader="dot" w:pos="6521"/>
      </w:tabs>
      <w:spacing w:before="0" w:after="0"/>
    </w:pPr>
  </w:style>
  <w:style w:type="paragraph" w:customStyle="1" w:styleId="TOFTitle">
    <w:name w:val="TOFTitle"/>
    <w:basedOn w:val="TOCTitle"/>
    <w:rsid w:val="00F41F1F"/>
  </w:style>
  <w:style w:type="paragraph" w:styleId="TableofFigures">
    <w:name w:val="table of figures"/>
    <w:basedOn w:val="Normal"/>
    <w:next w:val="Normal"/>
    <w:semiHidden/>
    <w:rsid w:val="00F41F1F"/>
    <w:pPr>
      <w:tabs>
        <w:tab w:val="right" w:leader="dot" w:pos="9072"/>
      </w:tabs>
      <w:ind w:left="970" w:hanging="403"/>
    </w:pPr>
    <w:rPr>
      <w:rFonts w:ascii="Times New Roman" w:hAnsi="Times New Roman"/>
      <w:b/>
    </w:rPr>
  </w:style>
  <w:style w:type="paragraph" w:styleId="ListNumber">
    <w:name w:val="List Number"/>
    <w:basedOn w:val="List"/>
    <w:rsid w:val="00F41F1F"/>
    <w:pPr>
      <w:numPr>
        <w:numId w:val="16"/>
      </w:numPr>
      <w:tabs>
        <w:tab w:val="clear" w:pos="340"/>
      </w:tabs>
    </w:pPr>
  </w:style>
  <w:style w:type="character" w:customStyle="1" w:styleId="WingdingSymbols">
    <w:name w:val="Wingding Symbols"/>
    <w:rsid w:val="00F41F1F"/>
    <w:rPr>
      <w:rFonts w:ascii="Wingdings" w:hAnsi="Wingdings"/>
    </w:rPr>
  </w:style>
  <w:style w:type="paragraph" w:customStyle="1" w:styleId="TableHeading">
    <w:name w:val="Table Heading"/>
    <w:basedOn w:val="HeadingBase"/>
    <w:rsid w:val="00F41F1F"/>
    <w:pPr>
      <w:keepLines/>
      <w:pBdr>
        <w:bottom w:val="single" w:sz="6" w:space="1" w:color="918585"/>
      </w:pBdr>
      <w:spacing w:before="240"/>
    </w:pPr>
  </w:style>
  <w:style w:type="character" w:customStyle="1" w:styleId="HotSpot">
    <w:name w:val="HotSpot"/>
    <w:rsid w:val="00F41F1F"/>
    <w:rPr>
      <w:color w:val="0033CC"/>
      <w:u w:val="none"/>
    </w:rPr>
  </w:style>
  <w:style w:type="paragraph" w:customStyle="1" w:styleId="BodyTextRight">
    <w:name w:val="Body Text Right"/>
    <w:basedOn w:val="BodyText"/>
    <w:rsid w:val="00F41F1F"/>
    <w:pPr>
      <w:spacing w:before="0" w:after="0"/>
      <w:jc w:val="right"/>
    </w:pPr>
  </w:style>
  <w:style w:type="paragraph" w:styleId="Index3">
    <w:name w:val="index 3"/>
    <w:basedOn w:val="ListNumber2"/>
    <w:next w:val="Normal"/>
    <w:semiHidden/>
    <w:rsid w:val="00F41F1F"/>
    <w:pPr>
      <w:numPr>
        <w:numId w:val="0"/>
      </w:numPr>
      <w:tabs>
        <w:tab w:val="right" w:leader="dot" w:pos="4176"/>
      </w:tabs>
    </w:pPr>
  </w:style>
  <w:style w:type="paragraph" w:styleId="ListNumber2">
    <w:name w:val="List Number 2"/>
    <w:basedOn w:val="List2"/>
    <w:rsid w:val="00F41F1F"/>
    <w:pPr>
      <w:numPr>
        <w:numId w:val="11"/>
      </w:numPr>
      <w:tabs>
        <w:tab w:val="clear" w:pos="1060"/>
      </w:tabs>
    </w:pPr>
  </w:style>
  <w:style w:type="paragraph" w:customStyle="1" w:styleId="MarginNote">
    <w:name w:val="Margin Note"/>
    <w:basedOn w:val="BodyText"/>
    <w:rsid w:val="00F41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F1F"/>
    <w:rPr>
      <w:sz w:val="32"/>
    </w:rPr>
  </w:style>
  <w:style w:type="paragraph" w:customStyle="1" w:styleId="HeadingProcedure">
    <w:name w:val="Heading Procedure"/>
    <w:basedOn w:val="HeadingBase"/>
    <w:next w:val="Normal"/>
    <w:rsid w:val="00F41F1F"/>
    <w:pPr>
      <w:tabs>
        <w:tab w:val="left" w:pos="0"/>
      </w:tabs>
      <w:spacing w:before="120" w:after="60"/>
    </w:pPr>
    <w:rPr>
      <w:i/>
      <w:color w:val="918585"/>
      <w:sz w:val="22"/>
    </w:rPr>
  </w:style>
  <w:style w:type="paragraph" w:customStyle="1" w:styleId="TableBodyText">
    <w:name w:val="Table Body Text"/>
    <w:basedOn w:val="BodyText"/>
    <w:rsid w:val="00F41F1F"/>
    <w:pPr>
      <w:spacing w:before="60" w:after="60"/>
    </w:pPr>
  </w:style>
  <w:style w:type="paragraph" w:styleId="ListContinue">
    <w:name w:val="List Continue"/>
    <w:basedOn w:val="List"/>
    <w:rsid w:val="00F41F1F"/>
    <w:pPr>
      <w:ind w:firstLine="0"/>
    </w:pPr>
  </w:style>
  <w:style w:type="paragraph" w:customStyle="1" w:styleId="ListNote">
    <w:name w:val="List Note"/>
    <w:basedOn w:val="List"/>
    <w:rsid w:val="00F41F1F"/>
    <w:pPr>
      <w:pBdr>
        <w:top w:val="single" w:sz="6" w:space="2" w:color="918585"/>
        <w:bottom w:val="single" w:sz="6" w:space="2" w:color="918585"/>
      </w:pBdr>
      <w:tabs>
        <w:tab w:val="left" w:pos="1021"/>
      </w:tabs>
      <w:ind w:firstLine="0"/>
    </w:pPr>
  </w:style>
  <w:style w:type="paragraph" w:customStyle="1" w:styleId="Warning">
    <w:name w:val="Warning"/>
    <w:basedOn w:val="BodyText"/>
    <w:rsid w:val="00F41F1F"/>
    <w:pPr>
      <w:shd w:val="clear" w:color="auto" w:fill="D9D9D9"/>
      <w:tabs>
        <w:tab w:val="left" w:pos="992"/>
      </w:tabs>
      <w:ind w:left="119" w:right="119"/>
    </w:pPr>
    <w:rPr>
      <w:sz w:val="20"/>
    </w:rPr>
  </w:style>
  <w:style w:type="paragraph" w:customStyle="1" w:styleId="MarginIcons">
    <w:name w:val="Margin Icons"/>
    <w:basedOn w:val="BodyText"/>
    <w:rsid w:val="00F41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F1F"/>
    <w:rPr>
      <w:rFonts w:ascii="Courier New" w:hAnsi="Courier New"/>
    </w:rPr>
  </w:style>
  <w:style w:type="paragraph" w:customStyle="1" w:styleId="NoteBullet">
    <w:name w:val="Note Bullet"/>
    <w:basedOn w:val="Note"/>
    <w:rsid w:val="00F41F1F"/>
    <w:pPr>
      <w:tabs>
        <w:tab w:val="clear" w:pos="680"/>
      </w:tabs>
      <w:spacing w:before="60" w:after="60"/>
    </w:pPr>
  </w:style>
  <w:style w:type="paragraph" w:customStyle="1" w:styleId="SubHeading2">
    <w:name w:val="SubHeading2"/>
    <w:basedOn w:val="HeadingBase"/>
    <w:rsid w:val="00F41F1F"/>
    <w:pPr>
      <w:spacing w:before="240" w:after="60"/>
    </w:pPr>
    <w:rPr>
      <w:sz w:val="20"/>
    </w:rPr>
  </w:style>
  <w:style w:type="paragraph" w:customStyle="1" w:styleId="SubHeading1">
    <w:name w:val="SubHeading1"/>
    <w:basedOn w:val="HeadingBase"/>
    <w:rsid w:val="00F41F1F"/>
    <w:pPr>
      <w:spacing w:before="240" w:after="60"/>
    </w:pPr>
    <w:rPr>
      <w:color w:val="918585"/>
      <w:sz w:val="22"/>
    </w:rPr>
  </w:style>
  <w:style w:type="paragraph" w:customStyle="1" w:styleId="SideHeading">
    <w:name w:val="Side Heading"/>
    <w:basedOn w:val="HeadingBase"/>
    <w:rsid w:val="00F41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F1F"/>
    <w:pPr>
      <w:numPr>
        <w:numId w:val="12"/>
      </w:numPr>
    </w:pPr>
  </w:style>
  <w:style w:type="paragraph" w:styleId="PlainText">
    <w:name w:val="Plain Text"/>
    <w:basedOn w:val="Normal"/>
    <w:link w:val="PlainTextChar"/>
    <w:rsid w:val="00F41F1F"/>
    <w:rPr>
      <w:sz w:val="20"/>
    </w:rPr>
  </w:style>
  <w:style w:type="character" w:customStyle="1" w:styleId="PlainTextChar">
    <w:name w:val="Plain Text Char"/>
    <w:basedOn w:val="DefaultParagraphFont"/>
    <w:link w:val="PlainText"/>
    <w:rsid w:val="00F41F1F"/>
    <w:rPr>
      <w:rFonts w:ascii="Courier New" w:eastAsia="Times New Roman" w:hAnsi="Courier New" w:cs="Times New Roman"/>
      <w:sz w:val="20"/>
      <w:szCs w:val="20"/>
      <w:lang w:eastAsia="en-US"/>
    </w:rPr>
  </w:style>
  <w:style w:type="character" w:customStyle="1" w:styleId="MenuOption">
    <w:name w:val="Menu Option"/>
    <w:basedOn w:val="DefaultParagraphFont"/>
    <w:rsid w:val="00F41F1F"/>
    <w:rPr>
      <w:b/>
      <w:smallCaps/>
    </w:rPr>
  </w:style>
  <w:style w:type="paragraph" w:customStyle="1" w:styleId="TableListNumber">
    <w:name w:val="Table List Number"/>
    <w:basedOn w:val="ListNumber"/>
    <w:rsid w:val="00F41F1F"/>
    <w:pPr>
      <w:numPr>
        <w:numId w:val="0"/>
      </w:numPr>
    </w:pPr>
  </w:style>
  <w:style w:type="paragraph" w:styleId="TOC4">
    <w:name w:val="toc 4"/>
    <w:basedOn w:val="TOCBase"/>
    <w:next w:val="Normal"/>
    <w:semiHidden/>
    <w:rsid w:val="00F41F1F"/>
    <w:pPr>
      <w:tabs>
        <w:tab w:val="right" w:leader="dot" w:pos="9071"/>
      </w:tabs>
      <w:ind w:left="1701"/>
    </w:pPr>
  </w:style>
  <w:style w:type="paragraph" w:customStyle="1" w:styleId="ListAlpha">
    <w:name w:val="List Alpha"/>
    <w:basedOn w:val="List"/>
    <w:rsid w:val="00F41F1F"/>
    <w:pPr>
      <w:numPr>
        <w:numId w:val="10"/>
      </w:numPr>
    </w:pPr>
  </w:style>
  <w:style w:type="paragraph" w:customStyle="1" w:styleId="ListAlpha2">
    <w:name w:val="List Alpha 2"/>
    <w:basedOn w:val="List2"/>
    <w:rsid w:val="00F41F1F"/>
    <w:pPr>
      <w:numPr>
        <w:numId w:val="9"/>
      </w:numPr>
    </w:pPr>
  </w:style>
  <w:style w:type="paragraph" w:styleId="List2">
    <w:name w:val="List 2"/>
    <w:basedOn w:val="BodyText"/>
    <w:rsid w:val="00F41F1F"/>
    <w:pPr>
      <w:tabs>
        <w:tab w:val="left" w:pos="680"/>
      </w:tabs>
      <w:spacing w:before="60" w:after="60"/>
      <w:ind w:left="680" w:hanging="340"/>
    </w:pPr>
  </w:style>
  <w:style w:type="paragraph" w:styleId="List3">
    <w:name w:val="List 3"/>
    <w:basedOn w:val="BodyText"/>
    <w:rsid w:val="00F41F1F"/>
    <w:pPr>
      <w:tabs>
        <w:tab w:val="left" w:pos="1021"/>
      </w:tabs>
      <w:spacing w:before="60" w:after="60"/>
      <w:ind w:left="1020" w:hanging="340"/>
    </w:pPr>
  </w:style>
  <w:style w:type="paragraph" w:styleId="List4">
    <w:name w:val="List 4"/>
    <w:basedOn w:val="BodyText"/>
    <w:rsid w:val="00F41F1F"/>
    <w:pPr>
      <w:tabs>
        <w:tab w:val="left" w:pos="1361"/>
      </w:tabs>
      <w:spacing w:before="60" w:after="60"/>
      <w:ind w:left="1361" w:hanging="340"/>
    </w:pPr>
  </w:style>
  <w:style w:type="paragraph" w:styleId="List5">
    <w:name w:val="List 5"/>
    <w:basedOn w:val="BodyText"/>
    <w:rsid w:val="00F41F1F"/>
    <w:pPr>
      <w:tabs>
        <w:tab w:val="left" w:pos="1701"/>
      </w:tabs>
      <w:spacing w:before="60" w:after="60"/>
      <w:ind w:left="1701" w:hanging="340"/>
    </w:pPr>
  </w:style>
  <w:style w:type="paragraph" w:styleId="ListBullet4">
    <w:name w:val="List Bullet 4"/>
    <w:basedOn w:val="List4"/>
    <w:rsid w:val="00F41F1F"/>
    <w:pPr>
      <w:numPr>
        <w:numId w:val="4"/>
      </w:numPr>
      <w:tabs>
        <w:tab w:val="clear" w:pos="1361"/>
      </w:tabs>
    </w:pPr>
  </w:style>
  <w:style w:type="paragraph" w:styleId="ListBullet5">
    <w:name w:val="List Bullet 5"/>
    <w:basedOn w:val="List5"/>
    <w:rsid w:val="00F41F1F"/>
    <w:pPr>
      <w:numPr>
        <w:numId w:val="5"/>
      </w:numPr>
    </w:pPr>
  </w:style>
  <w:style w:type="paragraph" w:styleId="ListContinue2">
    <w:name w:val="List Continue 2"/>
    <w:basedOn w:val="List2"/>
    <w:rsid w:val="00F41F1F"/>
    <w:pPr>
      <w:ind w:firstLine="0"/>
    </w:pPr>
  </w:style>
  <w:style w:type="paragraph" w:styleId="ListContinue3">
    <w:name w:val="List Continue 3"/>
    <w:basedOn w:val="List3"/>
    <w:rsid w:val="00F41F1F"/>
    <w:pPr>
      <w:ind w:left="1021" w:firstLine="0"/>
    </w:pPr>
  </w:style>
  <w:style w:type="paragraph" w:styleId="ListContinue4">
    <w:name w:val="List Continue 4"/>
    <w:basedOn w:val="List4"/>
    <w:rsid w:val="00F41F1F"/>
    <w:pPr>
      <w:ind w:firstLine="0"/>
    </w:pPr>
  </w:style>
  <w:style w:type="paragraph" w:styleId="ListContinue5">
    <w:name w:val="List Continue 5"/>
    <w:basedOn w:val="List5"/>
    <w:rsid w:val="00F41F1F"/>
    <w:pPr>
      <w:ind w:firstLine="0"/>
    </w:pPr>
  </w:style>
  <w:style w:type="paragraph" w:styleId="ListNumber3">
    <w:name w:val="List Number 3"/>
    <w:basedOn w:val="List3"/>
    <w:rsid w:val="00F41F1F"/>
    <w:pPr>
      <w:numPr>
        <w:numId w:val="6"/>
      </w:numPr>
    </w:pPr>
  </w:style>
  <w:style w:type="paragraph" w:styleId="ListNumber4">
    <w:name w:val="List Number 4"/>
    <w:basedOn w:val="List4"/>
    <w:rsid w:val="00F41F1F"/>
    <w:pPr>
      <w:numPr>
        <w:numId w:val="7"/>
      </w:numPr>
    </w:pPr>
  </w:style>
  <w:style w:type="paragraph" w:styleId="ListNumber5">
    <w:name w:val="List Number 5"/>
    <w:basedOn w:val="List5"/>
    <w:rsid w:val="00F41F1F"/>
    <w:pPr>
      <w:numPr>
        <w:numId w:val="8"/>
      </w:numPr>
    </w:pPr>
  </w:style>
  <w:style w:type="paragraph" w:styleId="BlockText">
    <w:name w:val="Block Text"/>
    <w:basedOn w:val="Normal"/>
    <w:rsid w:val="00F41F1F"/>
    <w:pPr>
      <w:spacing w:after="120"/>
      <w:ind w:left="1440" w:right="1440"/>
    </w:pPr>
  </w:style>
  <w:style w:type="character" w:customStyle="1" w:styleId="Subscript">
    <w:name w:val="Subscript"/>
    <w:basedOn w:val="DefaultParagraphFont"/>
    <w:rsid w:val="00F41F1F"/>
    <w:rPr>
      <w:sz w:val="16"/>
      <w:vertAlign w:val="subscript"/>
    </w:rPr>
  </w:style>
  <w:style w:type="character" w:customStyle="1" w:styleId="Superscript">
    <w:name w:val="Superscript"/>
    <w:basedOn w:val="DefaultParagraphFont"/>
    <w:rsid w:val="00F41F1F"/>
    <w:rPr>
      <w:sz w:val="16"/>
      <w:vertAlign w:val="superscript"/>
    </w:rPr>
  </w:style>
  <w:style w:type="character" w:customStyle="1" w:styleId="Symbols">
    <w:name w:val="Symbols"/>
    <w:basedOn w:val="DefaultParagraphFont"/>
    <w:rsid w:val="00F41F1F"/>
    <w:rPr>
      <w:rFonts w:ascii="Symbol" w:hAnsi="Symbol"/>
    </w:rPr>
  </w:style>
  <w:style w:type="character" w:customStyle="1" w:styleId="MenuOptions">
    <w:name w:val="Menu Options"/>
    <w:basedOn w:val="DefaultParagraphFont"/>
    <w:rsid w:val="00F41F1F"/>
    <w:rPr>
      <w:rFonts w:ascii="Arial Narrow" w:hAnsi="Arial Narrow"/>
      <w:smallCaps/>
    </w:rPr>
  </w:style>
  <w:style w:type="character" w:customStyle="1" w:styleId="Buttons">
    <w:name w:val="Buttons"/>
    <w:basedOn w:val="DefaultParagraphFont"/>
    <w:rsid w:val="00F41F1F"/>
    <w:rPr>
      <w:b/>
    </w:rPr>
  </w:style>
  <w:style w:type="character" w:customStyle="1" w:styleId="Underlined">
    <w:name w:val="Underlined"/>
    <w:basedOn w:val="DefaultParagraphFont"/>
    <w:rsid w:val="00F41F1F"/>
    <w:rPr>
      <w:u w:val="single"/>
    </w:rPr>
  </w:style>
  <w:style w:type="paragraph" w:customStyle="1" w:styleId="TableBodyTextRight">
    <w:name w:val="Table Body Text Right"/>
    <w:basedOn w:val="TableBodyText"/>
    <w:rsid w:val="00F41F1F"/>
    <w:pPr>
      <w:widowControl w:val="0"/>
      <w:autoSpaceDE w:val="0"/>
      <w:autoSpaceDN w:val="0"/>
      <w:adjustRightInd w:val="0"/>
      <w:jc w:val="right"/>
    </w:pPr>
    <w:rPr>
      <w:rFonts w:cs="Arial"/>
      <w:szCs w:val="18"/>
    </w:rPr>
  </w:style>
  <w:style w:type="paragraph" w:customStyle="1" w:styleId="CopyrightText">
    <w:name w:val="Copyright Text"/>
    <w:basedOn w:val="BodyText"/>
    <w:rsid w:val="00F41F1F"/>
    <w:rPr>
      <w:sz w:val="18"/>
    </w:rPr>
  </w:style>
  <w:style w:type="paragraph" w:customStyle="1" w:styleId="BodySmallRight">
    <w:name w:val="Body Small Right"/>
    <w:basedOn w:val="BodyTextRight"/>
    <w:rsid w:val="00F41F1F"/>
    <w:rPr>
      <w:sz w:val="18"/>
      <w:szCs w:val="18"/>
    </w:rPr>
  </w:style>
  <w:style w:type="paragraph" w:customStyle="1" w:styleId="MarginEdition">
    <w:name w:val="Margin Edition"/>
    <w:basedOn w:val="MarginNote"/>
    <w:rsid w:val="00F41F1F"/>
    <w:pPr>
      <w:spacing w:before="0" w:after="0"/>
    </w:pPr>
    <w:rPr>
      <w:rFonts w:ascii="Times New Roman" w:hAnsi="Times New Roman"/>
      <w:color w:val="999999"/>
    </w:rPr>
  </w:style>
  <w:style w:type="paragraph" w:customStyle="1" w:styleId="Spacer">
    <w:name w:val="Spacer"/>
    <w:basedOn w:val="Normal"/>
    <w:rsid w:val="00F41F1F"/>
    <w:rPr>
      <w:sz w:val="2"/>
      <w:szCs w:val="2"/>
    </w:rPr>
  </w:style>
  <w:style w:type="character" w:customStyle="1" w:styleId="Small">
    <w:name w:val="Small"/>
    <w:basedOn w:val="DefaultParagraphFont"/>
    <w:rsid w:val="00F41F1F"/>
    <w:rPr>
      <w:sz w:val="16"/>
    </w:rPr>
  </w:style>
  <w:style w:type="paragraph" w:customStyle="1" w:styleId="WideTable">
    <w:name w:val="Wide Table"/>
    <w:basedOn w:val="Normal"/>
    <w:rsid w:val="00F41F1F"/>
    <w:pPr>
      <w:ind w:left="-1418"/>
    </w:pPr>
    <w:rPr>
      <w:sz w:val="2"/>
      <w:szCs w:val="2"/>
    </w:rPr>
  </w:style>
  <w:style w:type="character" w:styleId="PageNumber">
    <w:name w:val="page number"/>
    <w:basedOn w:val="DefaultParagraphFont"/>
    <w:rsid w:val="00F41F1F"/>
  </w:style>
  <w:style w:type="paragraph" w:styleId="Quote">
    <w:name w:val="Quote"/>
    <w:basedOn w:val="Heading1"/>
    <w:link w:val="QuoteChar"/>
    <w:qFormat/>
    <w:rsid w:val="00F41F1F"/>
    <w:rPr>
      <w:b w:val="0"/>
      <w:sz w:val="72"/>
      <w:szCs w:val="72"/>
      <w:lang w:val="en-NZ"/>
    </w:rPr>
  </w:style>
  <w:style w:type="character" w:customStyle="1" w:styleId="QuoteChar">
    <w:name w:val="Quote Char"/>
    <w:basedOn w:val="DefaultParagraphFont"/>
    <w:link w:val="Quote"/>
    <w:rsid w:val="00F41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F1F"/>
    <w:pPr>
      <w:pageBreakBefore/>
    </w:pPr>
  </w:style>
  <w:style w:type="paragraph" w:customStyle="1" w:styleId="Border">
    <w:name w:val="Border"/>
    <w:basedOn w:val="Normal"/>
    <w:qFormat/>
    <w:rsid w:val="00F41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F1F"/>
    <w:rPr>
      <w:b/>
      <w:bCs/>
      <w:i/>
      <w:iCs/>
      <w:color w:val="auto"/>
    </w:rPr>
  </w:style>
  <w:style w:type="paragraph" w:styleId="IntenseQuote">
    <w:name w:val="Intense Quote"/>
    <w:basedOn w:val="Normal"/>
    <w:next w:val="Normal"/>
    <w:link w:val="IntenseQuoteChar"/>
    <w:uiPriority w:val="30"/>
    <w:qFormat/>
    <w:rsid w:val="00F41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F1F"/>
    <w:rPr>
      <w:smallCaps/>
      <w:color w:val="auto"/>
      <w:u w:val="single"/>
    </w:rPr>
  </w:style>
  <w:style w:type="character" w:styleId="IntenseReference">
    <w:name w:val="Intense Reference"/>
    <w:basedOn w:val="DefaultParagraphFont"/>
    <w:uiPriority w:val="32"/>
    <w:qFormat/>
    <w:rsid w:val="00F41F1F"/>
    <w:rPr>
      <w:b/>
      <w:bCs/>
      <w:smallCaps/>
      <w:color w:val="auto"/>
      <w:spacing w:val="5"/>
      <w:u w:val="single"/>
    </w:rPr>
  </w:style>
  <w:style w:type="paragraph" w:customStyle="1" w:styleId="2ColumnHeading">
    <w:name w:val="2Column Heading"/>
    <w:basedOn w:val="BodyText"/>
    <w:qFormat/>
    <w:rsid w:val="00F41F1F"/>
    <w:pPr>
      <w:spacing w:after="60"/>
      <w:ind w:left="-2268"/>
    </w:pPr>
    <w:rPr>
      <w:b/>
    </w:rPr>
  </w:style>
  <w:style w:type="paragraph" w:customStyle="1" w:styleId="Heading1TOC">
    <w:name w:val="Heading1 TOC"/>
    <w:basedOn w:val="Normal"/>
    <w:qFormat/>
    <w:rsid w:val="00F41F1F"/>
    <w:pPr>
      <w:spacing w:before="240" w:after="120"/>
    </w:pPr>
    <w:rPr>
      <w:rFonts w:ascii="Times New Roman" w:hAnsi="Times New Roman"/>
      <w:b/>
      <w:sz w:val="32"/>
    </w:rPr>
  </w:style>
  <w:style w:type="paragraph" w:customStyle="1" w:styleId="Heading2TOC">
    <w:name w:val="Heading2 TOC"/>
    <w:basedOn w:val="Normal"/>
    <w:qFormat/>
    <w:rsid w:val="00F41F1F"/>
    <w:pPr>
      <w:spacing w:before="240" w:after="60"/>
    </w:pPr>
    <w:rPr>
      <w:rFonts w:ascii="Times New Roman" w:hAnsi="Times New Roman"/>
      <w:b/>
      <w:sz w:val="28"/>
    </w:rPr>
  </w:style>
  <w:style w:type="character" w:customStyle="1" w:styleId="Underline">
    <w:name w:val="Underline"/>
    <w:basedOn w:val="DefaultParagraphFont"/>
    <w:qFormat/>
    <w:rsid w:val="00F41F1F"/>
    <w:rPr>
      <w:u w:val="single"/>
    </w:rPr>
  </w:style>
  <w:style w:type="character" w:customStyle="1" w:styleId="BoldandItalics">
    <w:name w:val="Bold and Italics"/>
    <w:qFormat/>
    <w:rsid w:val="00F41F1F"/>
    <w:rPr>
      <w:b/>
      <w:i/>
      <w:u w:val="none"/>
    </w:rPr>
  </w:style>
  <w:style w:type="paragraph" w:styleId="BalloonText">
    <w:name w:val="Balloon Text"/>
    <w:basedOn w:val="Normal"/>
    <w:link w:val="BalloonTextChar"/>
    <w:rsid w:val="00F41F1F"/>
    <w:rPr>
      <w:rFonts w:ascii="Tahoma" w:hAnsi="Tahoma" w:cs="Tahoma"/>
      <w:sz w:val="16"/>
      <w:szCs w:val="16"/>
    </w:rPr>
  </w:style>
  <w:style w:type="character" w:customStyle="1" w:styleId="BalloonTextChar">
    <w:name w:val="Balloon Text Char"/>
    <w:basedOn w:val="DefaultParagraphFont"/>
    <w:link w:val="BalloonText"/>
    <w:rsid w:val="00F41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F1F"/>
    <w:rPr>
      <w:b/>
      <w:color w:val="660033"/>
      <w:spacing w:val="0"/>
    </w:rPr>
  </w:style>
  <w:style w:type="paragraph" w:customStyle="1" w:styleId="Nameditemlist">
    <w:name w:val="Named item list"/>
    <w:basedOn w:val="BodyText"/>
    <w:qFormat/>
    <w:rsid w:val="00F41F1F"/>
    <w:pPr>
      <w:tabs>
        <w:tab w:val="left" w:pos="2835"/>
      </w:tabs>
      <w:ind w:left="2835" w:hanging="2835"/>
    </w:pPr>
  </w:style>
  <w:style w:type="paragraph" w:customStyle="1" w:styleId="BodyTextnopadding">
    <w:name w:val="Body Text no padding"/>
    <w:basedOn w:val="BodyText"/>
    <w:qFormat/>
    <w:rsid w:val="00F41F1F"/>
    <w:pPr>
      <w:spacing w:before="0" w:after="0"/>
    </w:pPr>
  </w:style>
  <w:style w:type="paragraph" w:customStyle="1" w:styleId="BodyTextBold">
    <w:name w:val="Body Text Bold"/>
    <w:basedOn w:val="BodyText"/>
    <w:qFormat/>
    <w:rsid w:val="00F41F1F"/>
    <w:rPr>
      <w:b/>
    </w:rPr>
  </w:style>
  <w:style w:type="character" w:styleId="Hyperlink">
    <w:name w:val="Hyperlink"/>
    <w:basedOn w:val="DefaultParagraphFont"/>
    <w:uiPriority w:val="99"/>
    <w:unhideWhenUsed/>
    <w:rsid w:val="00CA43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10266</Characters>
  <Application>Microsoft Office Word</Application>
  <DocSecurity>0</DocSecurity>
  <Lines>366</Lines>
  <Paragraphs>210</Paragraphs>
  <ScaleCrop>false</ScaleCrop>
  <Company>Author-it Software Corporation Ltd.</Company>
  <LinksUpToDate>false</LinksUpToDate>
  <CharactersWithSpaces>11594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UEEEL0073 Verify compliance and functionality of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