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44B" w:rsidP="004C6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UEEEL0072 Set up and place LV electrical apparatus and associated circuits into service</w:t>
      </w:r>
      <w:r>
        <w:fldChar w:fldCharType="end"/>
      </w:r>
    </w:p>
    <w:p w:rsidR="004C644B" w:rsidP="004C644B">
      <w:pPr>
        <w:pStyle w:val="Version"/>
        <w:sectPr w:rsidSect="00A57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79DA" w:rsidP="00A579DA">
      <w:pPr>
        <w:pStyle w:val="SuperHeading"/>
      </w:pPr>
      <w:r w:rsidRPr="00A579DA">
        <w:t>Assessment Requirements for UEEEL0072 Set up and place LV electrical apparatus and associated circuits into service</w:t>
      </w:r>
    </w:p>
    <w:p w:rsidR="00000000" w:rsidRPr="00A579DA" w:rsidP="00A579DA">
      <w:pPr>
        <w:pStyle w:val="Heading1"/>
      </w:pPr>
      <w:bookmarkStart w:id="1" w:name="O_1289051"/>
      <w:bookmarkEnd w:id="1"/>
      <w:r w:rsidRPr="00A579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9DA">
            <w:pPr>
              <w:pStyle w:val="BodyText"/>
              <w:rPr>
                <w:lang w:val="en-NZ"/>
              </w:rPr>
            </w:pPr>
            <w:r w:rsidRPr="00A579DA">
              <w:t>Release 2. Minor change. Typographic error in prerequisites corrected.</w:t>
            </w:r>
          </w:p>
        </w:tc>
      </w:tr>
      <w:tr w:rsidTr="004C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9DA" w:rsidP="00A579DA">
            <w:pPr>
              <w:pStyle w:val="BodyText"/>
            </w:pPr>
            <w:r w:rsidRPr="00A579DA">
              <w:t>Release 1. This is the first release of this unit of competency in the UEE Electrotechnology Training Package</w:t>
            </w:r>
          </w:p>
        </w:tc>
      </w:tr>
    </w:tbl>
    <w:p w:rsidR="004C644B" w:rsidP="00A579DA">
      <w:pPr>
        <w:pStyle w:val="NoPaddingFontSize1"/>
      </w:pPr>
    </w:p>
    <w:p w:rsidR="004C644B" w:rsidP="00A579DA">
      <w:pPr>
        <w:pStyle w:val="NoPaddingFontSize1"/>
      </w:pPr>
    </w:p>
    <w:p w:rsidR="00000000" w:rsidRPr="00A579DA" w:rsidP="00A579DA">
      <w:pPr>
        <w:pStyle w:val="Heading1"/>
      </w:pPr>
      <w:bookmarkStart w:id="2" w:name="O_1289050"/>
      <w:bookmarkEnd w:id="2"/>
      <w:r w:rsidRPr="00A579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9DA">
            <w:pPr>
              <w:pStyle w:val="BodyText"/>
              <w:rPr>
                <w:lang w:val="en-NZ"/>
              </w:rPr>
            </w:pPr>
            <w:r w:rsidRPr="00A579DA">
              <w:t>Evidence required to demonstrate competence in this unit must be relevant to and satisfy all of the re</w:t>
            </w:r>
            <w:r w:rsidRPr="00A579DA">
              <w:t>quirements of the elements and performance criteria on at least one occasion and include:</w:t>
            </w:r>
          </w:p>
        </w:tc>
      </w:tr>
      <w:tr w:rsidTr="00A57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9DA" w:rsidP="00A579DA">
            <w:pPr>
              <w:pStyle w:val="ListBullet"/>
            </w:pPr>
            <w:r w:rsidRPr="00A579DA">
              <w:t>selecting appropriate testing/measuring devices</w:t>
            </w:r>
          </w:p>
          <w:p w:rsidR="00000000" w:rsidRPr="00A579DA" w:rsidP="00A579DA">
            <w:pPr>
              <w:pStyle w:val="ListBullet"/>
            </w:pPr>
            <w:r w:rsidRPr="00A579DA">
              <w:t>making initial adjustments of apparatus and controls correctly</w:t>
            </w:r>
          </w:p>
          <w:p w:rsidR="00000000" w:rsidRPr="00A579DA" w:rsidP="00A579DA">
            <w:pPr>
              <w:pStyle w:val="ListBullet"/>
            </w:pPr>
            <w:r w:rsidRPr="00A579DA">
              <w:t>finely adjusting apparatus and controls based of measured observations</w:t>
            </w:r>
          </w:p>
          <w:p w:rsidR="00000000" w:rsidRPr="00A579DA" w:rsidP="00A579DA">
            <w:pPr>
              <w:pStyle w:val="ListBullet"/>
            </w:pPr>
            <w:r w:rsidRPr="00A579DA">
              <w:t>documenting final operating parameters accurately</w:t>
            </w:r>
          </w:p>
          <w:p w:rsidR="00000000" w:rsidRPr="00A579DA" w:rsidP="00A579DA">
            <w:pPr>
              <w:pStyle w:val="ListBullet"/>
            </w:pPr>
            <w:r w:rsidRPr="00A579DA">
              <w:t>dealing with unplanned events</w:t>
            </w:r>
          </w:p>
          <w:p w:rsidR="00000000" w:rsidRPr="00A579DA" w:rsidP="00A579DA">
            <w:pPr>
              <w:pStyle w:val="ListBullet"/>
            </w:pPr>
            <w:r w:rsidRPr="00A579DA">
              <w:t>applying relevant industry standards</w:t>
            </w:r>
          </w:p>
          <w:p w:rsidR="00000000" w:rsidRPr="00A579DA" w:rsidP="00A579DA">
            <w:pPr>
              <w:pStyle w:val="ListBullet"/>
            </w:pPr>
            <w:r w:rsidRPr="00A579DA">
              <w:t>applying relevant work health and safety (WHS)/occupational health a</w:t>
            </w:r>
            <w:r w:rsidRPr="00A579DA">
              <w:t>nd safety (OHS) requirements, including using risk control measures</w:t>
            </w:r>
          </w:p>
          <w:p w:rsidR="00000000" w:rsidRPr="00A579DA" w:rsidP="00A579DA">
            <w:pPr>
              <w:pStyle w:val="ListBullet"/>
            </w:pPr>
            <w:r w:rsidRPr="00A579DA">
              <w:t>applying sustainable energy practices</w:t>
            </w:r>
          </w:p>
          <w:p w:rsidR="00000000" w:rsidRPr="00A579DA" w:rsidP="00A579DA">
            <w:pPr>
              <w:pStyle w:val="ListBullet"/>
            </w:pPr>
            <w:r w:rsidRPr="00A579DA">
              <w:t>following job specifications, workplace procedures and instructions</w:t>
            </w:r>
          </w:p>
          <w:p w:rsidR="00000000" w:rsidRPr="00A579DA" w:rsidP="00A579DA">
            <w:pPr>
              <w:pStyle w:val="ListBullet"/>
            </w:pPr>
            <w:r w:rsidRPr="00A579DA">
              <w:t>setting up electrical apparatus and associated controls, including:</w:t>
            </w:r>
          </w:p>
          <w:p w:rsidR="00000000" w:rsidRPr="00A579DA" w:rsidP="00A579DA">
            <w:pPr>
              <w:pStyle w:val="ListBullet2"/>
            </w:pPr>
            <w:r w:rsidRPr="00A579DA">
              <w:t>locating elec</w:t>
            </w:r>
            <w:r w:rsidRPr="00A579DA">
              <w:t>trical apparatus and controls.</w:t>
            </w:r>
          </w:p>
        </w:tc>
      </w:tr>
    </w:tbl>
    <w:p w:rsidR="00000000" w:rsidRPr="00A579DA" w:rsidP="00A579DA">
      <w:pPr>
        <w:pStyle w:val="NoPaddingFontSize1"/>
      </w:pPr>
    </w:p>
    <w:p w:rsidR="00000000" w:rsidRPr="00A579DA" w:rsidP="00A579DA">
      <w:pPr>
        <w:pStyle w:val="AllowPageBreak"/>
      </w:pPr>
    </w:p>
    <w:p w:rsidR="00000000" w:rsidRPr="00A579DA" w:rsidP="00A579DA">
      <w:pPr>
        <w:pStyle w:val="Heading1"/>
      </w:pPr>
      <w:bookmarkStart w:id="3" w:name="O_1289049"/>
      <w:bookmarkEnd w:id="3"/>
      <w:r w:rsidRPr="00A579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9DA">
            <w:pPr>
              <w:pStyle w:val="BodyText"/>
              <w:rPr>
                <w:lang w:val="en-NZ"/>
              </w:rPr>
            </w:pPr>
            <w:r w:rsidRPr="00A579D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57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9DA" w:rsidP="00A579DA">
            <w:pPr>
              <w:pStyle w:val="ListBullet"/>
            </w:pPr>
            <w:r w:rsidRPr="00A579DA">
              <w:t>commissioning processes and procedures and setting up and placing electrical apparatus and associated circuits into service, including:</w:t>
            </w:r>
          </w:p>
          <w:p w:rsidR="00000000" w:rsidRPr="00A579DA" w:rsidP="00A579DA">
            <w:pPr>
              <w:pStyle w:val="ListBullet2"/>
            </w:pPr>
            <w:r w:rsidRPr="00A579DA">
              <w:t>commissioning processes and procedures encompassing:</w:t>
            </w:r>
          </w:p>
          <w:p w:rsidR="00000000" w:rsidRPr="00A579DA" w:rsidP="00A579DA">
            <w:pPr>
              <w:pStyle w:val="ListBullet3"/>
            </w:pPr>
            <w:r w:rsidRPr="00A579DA">
              <w:t>purpose of commissioning</w:t>
            </w:r>
          </w:p>
          <w:p w:rsidR="00000000" w:rsidRPr="00A579DA" w:rsidP="00A579DA">
            <w:pPr>
              <w:pStyle w:val="ListBullet3"/>
            </w:pPr>
            <w:r w:rsidRPr="00A579DA">
              <w:t>commissioning planning and documentation</w:t>
            </w:r>
          </w:p>
          <w:p w:rsidR="00000000" w:rsidRPr="00A579DA" w:rsidP="00A579DA">
            <w:pPr>
              <w:pStyle w:val="ListBullet3"/>
            </w:pPr>
            <w:r w:rsidRPr="00A579DA">
              <w:t xml:space="preserve">procedures for configuring, calibrating and tuning systems during commissioning systems </w:t>
            </w:r>
          </w:p>
          <w:p w:rsidR="00000000" w:rsidRPr="00A579DA" w:rsidP="00A579DA">
            <w:pPr>
              <w:pStyle w:val="ListBullet3"/>
            </w:pPr>
            <w:r w:rsidRPr="00A579DA">
              <w:t>procedures for validating system performs to specification</w:t>
            </w:r>
          </w:p>
          <w:p w:rsidR="00000000" w:rsidRPr="00A579DA" w:rsidP="00A579DA">
            <w:pPr>
              <w:pStyle w:val="ListBullet3"/>
            </w:pPr>
            <w:r w:rsidRPr="00A579DA">
              <w:t>procedures followed to commission instrument systems</w:t>
            </w:r>
          </w:p>
          <w:p w:rsidR="00000000" w:rsidRPr="00A579DA" w:rsidP="00A579DA">
            <w:pPr>
              <w:pStyle w:val="ListBullet3"/>
            </w:pPr>
            <w:r w:rsidRPr="00A579DA">
              <w:t>purpose and importance of documentation</w:t>
            </w:r>
          </w:p>
          <w:p w:rsidR="00000000" w:rsidRPr="00A579DA" w:rsidP="00A579DA">
            <w:pPr>
              <w:pStyle w:val="ListBullet"/>
            </w:pPr>
            <w:r w:rsidRPr="00A579DA">
              <w:t>problem-solvi</w:t>
            </w:r>
            <w:r w:rsidRPr="00A579DA">
              <w:t>ng techniques</w:t>
            </w:r>
          </w:p>
          <w:p w:rsidR="00000000" w:rsidRPr="00A579DA" w:rsidP="00A579DA">
            <w:pPr>
              <w:pStyle w:val="ListBullet"/>
            </w:pPr>
            <w:r w:rsidRPr="00A579DA">
              <w:t>relevant industry standards</w:t>
            </w:r>
          </w:p>
          <w:p w:rsidR="00000000" w:rsidRPr="00A579DA" w:rsidP="00A579DA">
            <w:pPr>
              <w:pStyle w:val="ListBullet"/>
            </w:pPr>
            <w:r w:rsidRPr="00A579DA">
              <w:t>relevant job safety assessments or risk mitigation processes</w:t>
            </w:r>
          </w:p>
          <w:p w:rsidR="00000000" w:rsidRPr="00A579DA" w:rsidP="00A579DA">
            <w:pPr>
              <w:pStyle w:val="ListBullet"/>
            </w:pPr>
            <w:r w:rsidRPr="00A579DA">
              <w:t>relevant manufacturer specifications and operating instructions</w:t>
            </w:r>
          </w:p>
          <w:p w:rsidR="00000000" w:rsidRPr="00A579DA" w:rsidP="00A579DA">
            <w:pPr>
              <w:pStyle w:val="ListBullet"/>
            </w:pPr>
            <w:r w:rsidRPr="00A579DA">
              <w:t>relevant sustainable energy practices</w:t>
            </w:r>
          </w:p>
          <w:p w:rsidR="00000000" w:rsidRPr="00A579DA" w:rsidP="00A579DA">
            <w:pPr>
              <w:pStyle w:val="ListBullet"/>
            </w:pPr>
            <w:r w:rsidRPr="00A579DA">
              <w:t>relevant tool, equipment and testing/measuring devices</w:t>
            </w:r>
          </w:p>
          <w:p w:rsidR="00000000" w:rsidRPr="00A579DA" w:rsidP="00A579DA">
            <w:pPr>
              <w:pStyle w:val="ListBullet"/>
            </w:pPr>
            <w:r w:rsidRPr="00A579DA">
              <w:t>relevant WHS/OHS legislated requirements</w:t>
            </w:r>
          </w:p>
          <w:p w:rsidR="00000000" w:rsidRPr="00A579DA" w:rsidP="00A579DA">
            <w:pPr>
              <w:pStyle w:val="ListBullet"/>
            </w:pPr>
            <w:r w:rsidRPr="00A579DA">
              <w:t>relevant workplace documentation</w:t>
            </w:r>
          </w:p>
          <w:p w:rsidR="00000000" w:rsidRPr="00A579DA" w:rsidP="00A579DA">
            <w:pPr>
              <w:pStyle w:val="ListBullet"/>
            </w:pPr>
            <w:r w:rsidRPr="00A579DA">
              <w:t>relevant workplace policies, procedures and job specifications.</w:t>
            </w:r>
          </w:p>
        </w:tc>
      </w:tr>
    </w:tbl>
    <w:p w:rsidR="00000000" w:rsidRPr="00A579DA" w:rsidP="00A579DA">
      <w:pPr>
        <w:pStyle w:val="NoPaddingFontSize1"/>
      </w:pPr>
    </w:p>
    <w:p w:rsidR="00000000" w:rsidRPr="00A579DA" w:rsidP="00A579DA">
      <w:pPr>
        <w:pStyle w:val="AllowPageBreak"/>
      </w:pPr>
    </w:p>
    <w:p w:rsidR="00000000" w:rsidRPr="00A579DA" w:rsidP="00A579DA">
      <w:pPr>
        <w:pStyle w:val="Heading1"/>
      </w:pPr>
      <w:bookmarkStart w:id="4" w:name="O_1289048"/>
      <w:bookmarkEnd w:id="4"/>
      <w:r w:rsidRPr="00A579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9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9DA" w:rsidP="00A579DA">
            <w:pPr>
              <w:pStyle w:val="BodyText"/>
            </w:pPr>
            <w:r w:rsidRPr="00A579DA">
              <w:t xml:space="preserve">Assessors must hold </w:t>
            </w:r>
            <w:r w:rsidRPr="00A579DA">
              <w:t>credentials specified within the Standards for Registered Training Organisations current at the time of assessment.</w:t>
            </w:r>
          </w:p>
          <w:p w:rsidR="00000000" w:rsidRPr="00A579DA" w:rsidP="00A579DA">
            <w:pPr>
              <w:pStyle w:val="BodyText"/>
            </w:pPr>
            <w:r w:rsidRPr="00A579DA">
              <w:t>Assessment must satisfy the Principles of Assessment and Rules of Evidence and all regulatory requirements included within the Standards for</w:t>
            </w:r>
            <w:r w:rsidRPr="00A579DA">
              <w:t xml:space="preserve"> Registered Training Organisations current at the time of assessment.</w:t>
            </w:r>
          </w:p>
          <w:p w:rsidR="00000000" w:rsidRPr="00A579DA" w:rsidP="00A579DA">
            <w:pPr>
              <w:pStyle w:val="BodyText"/>
            </w:pPr>
            <w:r w:rsidRPr="00A579DA">
              <w:t xml:space="preserve">Assessment must occur in suitable workplace operational situations where it is appropriate to do so; where this is not appropriate, assessment must occur in simulated suitable workplace </w:t>
            </w:r>
            <w:r w:rsidRPr="00A579DA">
              <w:t>operational situations that replicate workplace conditions.</w:t>
            </w:r>
          </w:p>
          <w:p w:rsidR="00000000" w:rsidRPr="00A579DA" w:rsidP="00A579DA">
            <w:pPr>
              <w:pStyle w:val="BodyText"/>
            </w:pPr>
            <w:r w:rsidRPr="00A579D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579DA" w:rsidP="00A579DA">
            <w:pPr>
              <w:pStyle w:val="BodyText"/>
            </w:pPr>
            <w:r w:rsidRPr="00A579DA">
              <w:t>Resources for assessment must include access to:</w:t>
            </w:r>
          </w:p>
          <w:p w:rsidR="00000000" w:rsidRPr="00A579DA" w:rsidP="00A579DA">
            <w:pPr>
              <w:pStyle w:val="ListBullet"/>
            </w:pPr>
            <w:r w:rsidRPr="00A579DA">
              <w:t>a range of relevant exercises, case studies and/or simulations</w:t>
            </w:r>
          </w:p>
          <w:p w:rsidR="00000000" w:rsidRPr="00A579DA" w:rsidP="00A579DA">
            <w:pPr>
              <w:pStyle w:val="ListBullet"/>
            </w:pPr>
            <w:r w:rsidRPr="00A579DA">
              <w:t>relevant and appropriate materials, tools, facilities, equipment and personal protective equipment (PPE) currently used in industry</w:t>
            </w:r>
          </w:p>
          <w:p w:rsidR="00000000" w:rsidRPr="00A579DA" w:rsidP="00A579DA">
            <w:pPr>
              <w:pStyle w:val="ListBullet"/>
            </w:pPr>
            <w:r w:rsidRPr="00A579DA">
              <w:t xml:space="preserve">applicable </w:t>
            </w:r>
            <w:r w:rsidRPr="00A579DA">
              <w:t>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A579DA" w:rsidP="00A579DA">
      <w:pPr>
        <w:pStyle w:val="NoPaddingFontSize1"/>
      </w:pPr>
    </w:p>
    <w:p w:rsidR="00000000" w:rsidRPr="00A579DA" w:rsidP="00A579DA">
      <w:pPr>
        <w:pStyle w:val="AllowPageBreak"/>
      </w:pPr>
    </w:p>
    <w:p w:rsidR="00000000" w:rsidRPr="00A579DA" w:rsidP="00A579DA">
      <w:pPr>
        <w:pStyle w:val="Heading1"/>
      </w:pPr>
      <w:bookmarkStart w:id="5" w:name="O_1289063"/>
      <w:bookmarkEnd w:id="5"/>
      <w:r w:rsidRPr="00A579DA">
        <w:t>Links</w:t>
      </w:r>
    </w:p>
    <w:p w:rsidR="00000000" w:rsidRPr="00A579DA" w:rsidP="004C644B">
      <w:pPr>
        <w:pStyle w:val="BodyText"/>
      </w:pPr>
      <w:r w:rsidRPr="00A579D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B0C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579DA" w:rsidP="00A579DA"/>
    <w:sectPr w:rsidSect="00A579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9DA" w:rsidRPr="004C644B" w:rsidP="004C6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B" w:rsidP="00A57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644B" w:rsidP="00A57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C644B" w:rsidP="00A57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9DA" w:rsidRPr="004C644B" w:rsidP="004C6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B" w:rsidRPr="002D2AF8" w:rsidP="00A57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UEEEL0072 Set up and place LV electrical apparatus and associated circuits into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4C644B" w:rsidP="00A57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AA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A0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4C2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9DA"/>
  </w:style>
  <w:style w:type="character" w:customStyle="1" w:styleId="Heading1Char">
    <w:name w:val="Heading 1 Char"/>
    <w:basedOn w:val="DefaultParagraphFont"/>
    <w:link w:val="Heading1"/>
    <w:rsid w:val="00A57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9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9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9D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9DA"/>
    <w:rPr>
      <w:b/>
      <w:spacing w:val="0"/>
    </w:rPr>
  </w:style>
  <w:style w:type="paragraph" w:customStyle="1" w:styleId="SuperTitle">
    <w:name w:val="SuperTitle"/>
    <w:basedOn w:val="Title"/>
    <w:rsid w:val="00A57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9DA"/>
    <w:rPr>
      <w:i/>
    </w:rPr>
  </w:style>
  <w:style w:type="paragraph" w:styleId="Caption">
    <w:name w:val="caption"/>
    <w:basedOn w:val="BodyText"/>
    <w:next w:val="Normal"/>
    <w:qFormat/>
    <w:rsid w:val="00A57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9DA"/>
  </w:style>
  <w:style w:type="paragraph" w:styleId="TableofFigures">
    <w:name w:val="table of figures"/>
    <w:basedOn w:val="Normal"/>
    <w:next w:val="Normal"/>
    <w:semiHidden/>
    <w:rsid w:val="00A57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9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9DA"/>
    <w:rPr>
      <w:rFonts w:ascii="Wingdings" w:hAnsi="Wingdings"/>
    </w:rPr>
  </w:style>
  <w:style w:type="paragraph" w:customStyle="1" w:styleId="TableHeading">
    <w:name w:val="Table Heading"/>
    <w:basedOn w:val="HeadingBase"/>
    <w:rsid w:val="00A57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9DA"/>
    <w:rPr>
      <w:color w:val="0033CC"/>
      <w:u w:val="none"/>
    </w:rPr>
  </w:style>
  <w:style w:type="paragraph" w:customStyle="1" w:styleId="BodyTextRight">
    <w:name w:val="Body Text Right"/>
    <w:basedOn w:val="BodyText"/>
    <w:rsid w:val="00A57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9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9DA"/>
    <w:rPr>
      <w:sz w:val="32"/>
    </w:rPr>
  </w:style>
  <w:style w:type="paragraph" w:customStyle="1" w:styleId="HeadingProcedure">
    <w:name w:val="Heading Procedure"/>
    <w:basedOn w:val="HeadingBase"/>
    <w:next w:val="Normal"/>
    <w:rsid w:val="00A57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9DA"/>
    <w:pPr>
      <w:spacing w:before="60" w:after="60"/>
    </w:pPr>
  </w:style>
  <w:style w:type="paragraph" w:styleId="ListContinue">
    <w:name w:val="List Continue"/>
    <w:basedOn w:val="List"/>
    <w:rsid w:val="00A579DA"/>
    <w:pPr>
      <w:ind w:firstLine="0"/>
    </w:pPr>
  </w:style>
  <w:style w:type="paragraph" w:customStyle="1" w:styleId="ListNote">
    <w:name w:val="List Note"/>
    <w:basedOn w:val="List"/>
    <w:rsid w:val="00A57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9DA"/>
    <w:rPr>
      <w:rFonts w:ascii="Courier New" w:hAnsi="Courier New"/>
    </w:rPr>
  </w:style>
  <w:style w:type="paragraph" w:customStyle="1" w:styleId="NoteBullet">
    <w:name w:val="Note Bullet"/>
    <w:basedOn w:val="Note"/>
    <w:rsid w:val="00A57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9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9DA"/>
    <w:rPr>
      <w:b/>
      <w:smallCaps/>
    </w:rPr>
  </w:style>
  <w:style w:type="paragraph" w:customStyle="1" w:styleId="TableListNumber">
    <w:name w:val="Table List Number"/>
    <w:basedOn w:val="ListNumber"/>
    <w:rsid w:val="00A57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9DA"/>
    <w:pPr>
      <w:numPr>
        <w:numId w:val="10"/>
      </w:numPr>
    </w:pPr>
  </w:style>
  <w:style w:type="paragraph" w:customStyle="1" w:styleId="ListAlpha2">
    <w:name w:val="List Alpha 2"/>
    <w:basedOn w:val="List2"/>
    <w:rsid w:val="00A579DA"/>
    <w:pPr>
      <w:numPr>
        <w:numId w:val="9"/>
      </w:numPr>
    </w:pPr>
  </w:style>
  <w:style w:type="paragraph" w:styleId="List2">
    <w:name w:val="List 2"/>
    <w:basedOn w:val="BodyText"/>
    <w:rsid w:val="00A57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9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9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9DA"/>
    <w:pPr>
      <w:numPr>
        <w:numId w:val="5"/>
      </w:numPr>
    </w:pPr>
  </w:style>
  <w:style w:type="paragraph" w:styleId="ListContinue2">
    <w:name w:val="List Continue 2"/>
    <w:basedOn w:val="List2"/>
    <w:rsid w:val="00A579DA"/>
    <w:pPr>
      <w:ind w:firstLine="0"/>
    </w:pPr>
  </w:style>
  <w:style w:type="paragraph" w:styleId="ListContinue3">
    <w:name w:val="List Continue 3"/>
    <w:basedOn w:val="List3"/>
    <w:rsid w:val="00A579DA"/>
    <w:pPr>
      <w:ind w:left="1021" w:firstLine="0"/>
    </w:pPr>
  </w:style>
  <w:style w:type="paragraph" w:styleId="ListContinue4">
    <w:name w:val="List Continue 4"/>
    <w:basedOn w:val="List4"/>
    <w:rsid w:val="00A579DA"/>
    <w:pPr>
      <w:ind w:firstLine="0"/>
    </w:pPr>
  </w:style>
  <w:style w:type="paragraph" w:styleId="ListContinue5">
    <w:name w:val="List Continue 5"/>
    <w:basedOn w:val="List5"/>
    <w:rsid w:val="00A579DA"/>
    <w:pPr>
      <w:ind w:firstLine="0"/>
    </w:pPr>
  </w:style>
  <w:style w:type="paragraph" w:styleId="ListNumber3">
    <w:name w:val="List Number 3"/>
    <w:basedOn w:val="List3"/>
    <w:rsid w:val="00A579DA"/>
    <w:pPr>
      <w:numPr>
        <w:numId w:val="6"/>
      </w:numPr>
    </w:pPr>
  </w:style>
  <w:style w:type="paragraph" w:styleId="ListNumber4">
    <w:name w:val="List Number 4"/>
    <w:basedOn w:val="List4"/>
    <w:rsid w:val="00A579DA"/>
    <w:pPr>
      <w:numPr>
        <w:numId w:val="7"/>
      </w:numPr>
    </w:pPr>
  </w:style>
  <w:style w:type="paragraph" w:styleId="ListNumber5">
    <w:name w:val="List Number 5"/>
    <w:basedOn w:val="List5"/>
    <w:rsid w:val="00A579DA"/>
    <w:pPr>
      <w:numPr>
        <w:numId w:val="8"/>
      </w:numPr>
    </w:pPr>
  </w:style>
  <w:style w:type="paragraph" w:styleId="BlockText">
    <w:name w:val="Block Text"/>
    <w:basedOn w:val="Normal"/>
    <w:rsid w:val="00A57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9DA"/>
    <w:rPr>
      <w:sz w:val="16"/>
      <w:vertAlign w:val="superscript"/>
    </w:rPr>
  </w:style>
  <w:style w:type="character" w:customStyle="1" w:styleId="Symbols">
    <w:name w:val="Symbols"/>
    <w:basedOn w:val="DefaultParagraphFont"/>
    <w:rsid w:val="00A579DA"/>
    <w:rPr>
      <w:rFonts w:ascii="Symbol" w:hAnsi="Symbol"/>
    </w:rPr>
  </w:style>
  <w:style w:type="character" w:customStyle="1" w:styleId="MenuOptions">
    <w:name w:val="Menu Options"/>
    <w:basedOn w:val="DefaultParagraphFont"/>
    <w:rsid w:val="00A57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9DA"/>
    <w:rPr>
      <w:b/>
    </w:rPr>
  </w:style>
  <w:style w:type="character" w:customStyle="1" w:styleId="Underlined">
    <w:name w:val="Underlined"/>
    <w:basedOn w:val="DefaultParagraphFont"/>
    <w:rsid w:val="00A579DA"/>
    <w:rPr>
      <w:u w:val="single"/>
    </w:rPr>
  </w:style>
  <w:style w:type="paragraph" w:customStyle="1" w:styleId="TableBodyTextRight">
    <w:name w:val="Table Body Text Right"/>
    <w:basedOn w:val="TableBodyText"/>
    <w:rsid w:val="00A57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9DA"/>
    <w:rPr>
      <w:sz w:val="18"/>
    </w:rPr>
  </w:style>
  <w:style w:type="paragraph" w:customStyle="1" w:styleId="BodySmallRight">
    <w:name w:val="Body Small Right"/>
    <w:basedOn w:val="BodyTextRight"/>
    <w:rsid w:val="00A579DA"/>
    <w:rPr>
      <w:sz w:val="18"/>
      <w:szCs w:val="18"/>
    </w:rPr>
  </w:style>
  <w:style w:type="paragraph" w:customStyle="1" w:styleId="MarginEdition">
    <w:name w:val="Margin Edition"/>
    <w:basedOn w:val="MarginNote"/>
    <w:rsid w:val="00A57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9DA"/>
    <w:rPr>
      <w:sz w:val="2"/>
      <w:szCs w:val="2"/>
    </w:rPr>
  </w:style>
  <w:style w:type="character" w:customStyle="1" w:styleId="Small">
    <w:name w:val="Small"/>
    <w:basedOn w:val="DefaultParagraphFont"/>
    <w:rsid w:val="00A579DA"/>
    <w:rPr>
      <w:sz w:val="16"/>
    </w:rPr>
  </w:style>
  <w:style w:type="paragraph" w:customStyle="1" w:styleId="WideTable">
    <w:name w:val="Wide Table"/>
    <w:basedOn w:val="Normal"/>
    <w:rsid w:val="00A57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9DA"/>
  </w:style>
  <w:style w:type="paragraph" w:styleId="Quote">
    <w:name w:val="Quote"/>
    <w:basedOn w:val="Heading1"/>
    <w:link w:val="QuoteChar"/>
    <w:qFormat/>
    <w:rsid w:val="00A57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9DA"/>
    <w:pPr>
      <w:pageBreakBefore/>
    </w:pPr>
  </w:style>
  <w:style w:type="paragraph" w:customStyle="1" w:styleId="Border">
    <w:name w:val="Border"/>
    <w:basedOn w:val="Normal"/>
    <w:qFormat/>
    <w:rsid w:val="00A57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9DA"/>
    <w:rPr>
      <w:u w:val="single"/>
    </w:rPr>
  </w:style>
  <w:style w:type="character" w:customStyle="1" w:styleId="BoldandItalics">
    <w:name w:val="Bold and Italics"/>
    <w:qFormat/>
    <w:rsid w:val="00A579DA"/>
    <w:rPr>
      <w:b/>
      <w:i/>
      <w:u w:val="none"/>
    </w:rPr>
  </w:style>
  <w:style w:type="paragraph" w:styleId="BalloonText">
    <w:name w:val="Balloon Text"/>
    <w:basedOn w:val="Normal"/>
    <w:link w:val="BalloonTextChar"/>
    <w:rsid w:val="00A57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9DA"/>
    <w:pPr>
      <w:spacing w:before="0" w:after="0"/>
    </w:pPr>
  </w:style>
  <w:style w:type="paragraph" w:customStyle="1" w:styleId="BodyTextBold">
    <w:name w:val="Body Text Bold"/>
    <w:basedOn w:val="BodyText"/>
    <w:qFormat/>
    <w:rsid w:val="00A579DA"/>
    <w:rPr>
      <w:b/>
    </w:rPr>
  </w:style>
  <w:style w:type="character" w:styleId="Hyperlink">
    <w:name w:val="Hyperlink"/>
    <w:basedOn w:val="DefaultParagraphFont"/>
    <w:uiPriority w:val="99"/>
    <w:unhideWhenUsed/>
    <w:rsid w:val="004C6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3462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UEEEL0072 Set up and place LV electrical apparatus and associated circuits into service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