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39A" w:rsidP="00D37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UEEEL0070 Select effective and efficient light sources and luminaries for given locations and designs</w:t>
      </w:r>
      <w:r>
        <w:fldChar w:fldCharType="end"/>
      </w:r>
    </w:p>
    <w:p w:rsidR="00D3739A" w:rsidP="00D3739A">
      <w:pPr>
        <w:pStyle w:val="Version"/>
        <w:sectPr w:rsidSect="00257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6BC" w:rsidP="002576BC">
      <w:pPr>
        <w:pStyle w:val="SuperHeading"/>
      </w:pPr>
      <w:r w:rsidRPr="002576BC">
        <w:t>UEEEL0070 Select effective and efficient light sources and luminaries for given locations and designs</w:t>
      </w:r>
    </w:p>
    <w:p w:rsidR="00000000" w:rsidRPr="002576BC" w:rsidP="002576BC">
      <w:pPr>
        <w:pStyle w:val="Heading1"/>
      </w:pPr>
      <w:bookmarkStart w:id="1" w:name="O_1104238"/>
      <w:bookmarkEnd w:id="1"/>
      <w:r w:rsidRPr="002576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Release 1. This is the first release of this unit of competency in the UEE Electrotechnology Training Package.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2" w:name="O_1104239"/>
      <w:bookmarkEnd w:id="2"/>
      <w:r w:rsidRPr="002576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This unit involves the skills and knowledge required to select effective and efficient light sources and luminaries for given locations and designs.</w:t>
            </w:r>
          </w:p>
          <w:p w:rsidR="00000000" w:rsidRPr="002576BC" w:rsidP="002576BC">
            <w:pPr>
              <w:pStyle w:val="BodyText"/>
            </w:pPr>
            <w:r w:rsidRPr="002576BC">
              <w:t>It includes preparing and selecting light sources and luminaries, and documen</w:t>
            </w:r>
            <w:r w:rsidRPr="002576BC">
              <w:t>ting justification for the selections.</w:t>
            </w:r>
          </w:p>
          <w:p w:rsidR="00000000" w:rsidRPr="002576BC" w:rsidP="002576BC">
            <w:pPr>
              <w:pStyle w:val="BodyText"/>
            </w:pPr>
            <w:r w:rsidRPr="002576BC">
              <w:t>No licensing, legislative or certification requirements apply to this unit at the time of publication.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3" w:name="O_1104240"/>
      <w:bookmarkEnd w:id="3"/>
      <w:r w:rsidRPr="002576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UEEEL0063 Provide photometric data for illumination system design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4" w:name="O_1104241"/>
      <w:bookmarkEnd w:id="4"/>
      <w:r w:rsidRPr="002576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Electrical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5" w:name="O_1104242"/>
      <w:bookmarkEnd w:id="5"/>
      <w:r w:rsidRPr="002576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Electrotechnology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6" w:name="O_1104243"/>
      <w:bookmarkEnd w:id="6"/>
      <w:r w:rsidRPr="002576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PERFORMANCE CRITERIA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Performance criteria describe the performance needed to demonstrate achievement of the element.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rPr>
                <w:rStyle w:val="SpecialBold"/>
              </w:rPr>
              <w:t>Prepare to select light sources and luminaries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Work heal</w:t>
            </w:r>
            <w:r w:rsidRPr="002576BC">
              <w:t>th and safety (WHS)/occupational health and safety (OHS) procedures for a given work location are identified and applied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 xml:space="preserve">Lighting design parameters are obtained from a design brief, job specification and/or consultations with the </w:t>
            </w:r>
            <w:r w:rsidRPr="002576BC">
              <w:t>client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Illum</w:t>
            </w:r>
            <w:r w:rsidRPr="002576BC">
              <w:t>ination parameters for particular situation and task are obtained and applied in accordance with relevant industry standards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Lighting manufacturer specifications for products are obtained and reviewed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rPr>
                <w:rStyle w:val="SpecialBold"/>
              </w:rPr>
              <w:t>Select light sources and luminaries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WHS/OHS risk control work measures and workplace procedures are followed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Light sources and luminaries are selected appropriate to lighting design parameters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 xml:space="preserve">Selected light sources and luminaries are within the illumination in accordance with </w:t>
            </w:r>
            <w:r w:rsidRPr="002576BC">
              <w:t>relevant industry standards and the job specification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Selected light sources and luminaries are documented accordance with workplace procedures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Documentation is forwarded to appropriate person/s in accordance with workplace procedures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7" w:name="O_1104244"/>
      <w:bookmarkEnd w:id="7"/>
      <w:r w:rsidRPr="002576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Foundation skills essential to performance are explicit in the performance criteria of this unit of competency.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8" w:name="O_1104245"/>
      <w:bookmarkEnd w:id="8"/>
      <w:r w:rsidRPr="002576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Range is restricted to essential operating conditions and any other variables essential to the work environment.</w:t>
            </w:r>
          </w:p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Non-essential conditions may be found in the UEE Electrotechnology Training Package Companion Volume Implementation Guide.</w:t>
            </w:r>
          </w:p>
        </w:tc>
      </w:tr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6BC">
            <w:pPr>
              <w:pStyle w:val="BodyText"/>
              <w:rPr>
                <w:lang w:val="en-NZ"/>
              </w:rPr>
            </w:pPr>
            <w:r w:rsidRPr="002576BC">
              <w:t>Selecting light so</w:t>
            </w:r>
            <w:r w:rsidRPr="002576BC">
              <w:t>urces and luminaries must be demonstrated in at least three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ListBullet"/>
            </w:pPr>
            <w:r w:rsidRPr="002576BC">
              <w:t>an application using incandescent lamps for colour rendition</w:t>
            </w:r>
          </w:p>
          <w:p w:rsidR="00000000" w:rsidRPr="002576BC" w:rsidP="002576BC">
            <w:pPr>
              <w:pStyle w:val="ListBullet"/>
            </w:pPr>
            <w:r w:rsidRPr="002576BC">
              <w:t>outside security lighting</w:t>
            </w:r>
          </w:p>
          <w:p w:rsidR="00000000" w:rsidRPr="002576BC" w:rsidP="002576BC">
            <w:pPr>
              <w:pStyle w:val="ListBullet"/>
            </w:pPr>
            <w:r w:rsidRPr="002576BC">
              <w:t>high bay application</w:t>
            </w:r>
          </w:p>
          <w:p w:rsidR="00000000" w:rsidRPr="002576BC" w:rsidP="002576BC">
            <w:pPr>
              <w:pStyle w:val="ListBullet"/>
            </w:pPr>
            <w:r w:rsidRPr="002576BC">
              <w:t>highway lighting</w:t>
            </w:r>
          </w:p>
          <w:p w:rsidR="00000000" w:rsidRPr="002576BC" w:rsidP="002576BC">
            <w:pPr>
              <w:pStyle w:val="ListBullet"/>
            </w:pPr>
            <w:r w:rsidRPr="002576BC">
              <w:t>store/shop lighting</w:t>
            </w:r>
          </w:p>
          <w:p w:rsidR="00000000" w:rsidRPr="002576BC" w:rsidP="002576BC">
            <w:pPr>
              <w:pStyle w:val="ListBullet"/>
            </w:pPr>
            <w:r w:rsidRPr="002576BC">
              <w:t>school or training classroom</w:t>
            </w:r>
          </w:p>
          <w:p w:rsidR="00000000" w:rsidRPr="002576BC" w:rsidP="002576BC">
            <w:pPr>
              <w:pStyle w:val="ListBullet"/>
            </w:pPr>
            <w:r w:rsidRPr="002576BC">
              <w:t>loc</w:t>
            </w:r>
            <w:r w:rsidRPr="002576BC">
              <w:t>alised task lighting</w:t>
            </w:r>
          </w:p>
          <w:p w:rsidR="00000000" w:rsidRPr="002576BC" w:rsidP="002576BC">
            <w:pPr>
              <w:pStyle w:val="ListBullet"/>
            </w:pPr>
            <w:r w:rsidRPr="002576BC">
              <w:t>flood-lighting application</w:t>
            </w:r>
          </w:p>
          <w:p w:rsidR="00000000" w:rsidRPr="002576BC" w:rsidP="002576BC">
            <w:pPr>
              <w:pStyle w:val="ListBullet"/>
            </w:pPr>
            <w:r w:rsidRPr="002576BC">
              <w:t>situation integrating some natural daylight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9" w:name="O_1104246"/>
      <w:bookmarkEnd w:id="9"/>
      <w:r w:rsidRPr="002576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6BC" w:rsidP="002576BC">
            <w:pPr>
              <w:pStyle w:val="BodyText"/>
            </w:pPr>
            <w:r w:rsidRPr="002576BC">
              <w:t>This unit replaces and is equivalent to UEENEEG185A Select effective and efficient light sources and luminaries for given locations and designs.</w:t>
            </w:r>
          </w:p>
        </w:tc>
      </w:tr>
    </w:tbl>
    <w:p w:rsidR="00000000" w:rsidRPr="002576BC" w:rsidP="002576BC">
      <w:pPr>
        <w:pStyle w:val="NoPaddingFontSize1"/>
      </w:pPr>
    </w:p>
    <w:p w:rsidR="00000000" w:rsidRPr="002576BC" w:rsidP="002576BC">
      <w:pPr>
        <w:pStyle w:val="AllowPageBreak"/>
      </w:pPr>
    </w:p>
    <w:p w:rsidR="00000000" w:rsidRPr="002576BC" w:rsidP="002576BC">
      <w:pPr>
        <w:pStyle w:val="Heading1"/>
      </w:pPr>
      <w:bookmarkStart w:id="10" w:name="O_1104253"/>
      <w:bookmarkEnd w:id="10"/>
      <w:r w:rsidRPr="002576BC">
        <w:t>Links</w:t>
      </w:r>
    </w:p>
    <w:p w:rsidR="00000000" w:rsidRPr="002576BC" w:rsidP="00D3739A">
      <w:pPr>
        <w:pStyle w:val="BodyText"/>
      </w:pPr>
      <w:r w:rsidRPr="002576B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163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576BC" w:rsidP="002576BC"/>
    <w:sectPr w:rsidSect="00257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BC" w:rsidRPr="00D3739A" w:rsidP="00D37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A" w:rsidP="00257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39A" w:rsidP="00257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739A" w:rsidP="00257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6BC" w:rsidRPr="00D3739A" w:rsidP="00D37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A" w:rsidRPr="002D2AF8" w:rsidP="00257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UEEEL0070 Select effective and efficient light sources and luminaries for given locations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3739A" w:rsidP="00257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EA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E7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6BC"/>
  </w:style>
  <w:style w:type="character" w:customStyle="1" w:styleId="Heading1Char">
    <w:name w:val="Heading 1 Char"/>
    <w:basedOn w:val="DefaultParagraphFont"/>
    <w:link w:val="Heading1"/>
    <w:rsid w:val="00257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6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6BC"/>
    <w:rPr>
      <w:b/>
      <w:spacing w:val="0"/>
    </w:rPr>
  </w:style>
  <w:style w:type="paragraph" w:customStyle="1" w:styleId="SuperHeading">
    <w:name w:val="SuperHeading"/>
    <w:basedOn w:val="Normal"/>
    <w:rsid w:val="00257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7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6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6BC"/>
    <w:rPr>
      <w:i/>
    </w:rPr>
  </w:style>
  <w:style w:type="paragraph" w:styleId="Caption">
    <w:name w:val="caption"/>
    <w:basedOn w:val="BodyText"/>
    <w:next w:val="Normal"/>
    <w:qFormat/>
    <w:rsid w:val="00257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6BC"/>
  </w:style>
  <w:style w:type="paragraph" w:styleId="TableofFigures">
    <w:name w:val="table of figures"/>
    <w:basedOn w:val="Normal"/>
    <w:next w:val="Normal"/>
    <w:semiHidden/>
    <w:rsid w:val="00257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6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6BC"/>
    <w:rPr>
      <w:rFonts w:ascii="Wingdings" w:hAnsi="Wingdings"/>
    </w:rPr>
  </w:style>
  <w:style w:type="paragraph" w:customStyle="1" w:styleId="TableHeading">
    <w:name w:val="Table Heading"/>
    <w:basedOn w:val="HeadingBase"/>
    <w:rsid w:val="00257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6BC"/>
    <w:rPr>
      <w:color w:val="0033CC"/>
      <w:u w:val="none"/>
    </w:rPr>
  </w:style>
  <w:style w:type="paragraph" w:customStyle="1" w:styleId="BodyTextRight">
    <w:name w:val="Body Text Right"/>
    <w:basedOn w:val="BodyText"/>
    <w:rsid w:val="00257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6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6BC"/>
    <w:rPr>
      <w:sz w:val="32"/>
    </w:rPr>
  </w:style>
  <w:style w:type="paragraph" w:customStyle="1" w:styleId="HeadingProcedure">
    <w:name w:val="Heading Procedure"/>
    <w:basedOn w:val="HeadingBase"/>
    <w:next w:val="Normal"/>
    <w:rsid w:val="00257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6BC"/>
    <w:pPr>
      <w:spacing w:before="60" w:after="60"/>
    </w:pPr>
  </w:style>
  <w:style w:type="paragraph" w:styleId="ListContinue">
    <w:name w:val="List Continue"/>
    <w:basedOn w:val="List"/>
    <w:rsid w:val="002576BC"/>
    <w:pPr>
      <w:ind w:firstLine="0"/>
    </w:pPr>
  </w:style>
  <w:style w:type="paragraph" w:customStyle="1" w:styleId="ListNote">
    <w:name w:val="List Note"/>
    <w:basedOn w:val="List"/>
    <w:rsid w:val="00257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6BC"/>
    <w:rPr>
      <w:rFonts w:ascii="Courier New" w:hAnsi="Courier New"/>
    </w:rPr>
  </w:style>
  <w:style w:type="paragraph" w:customStyle="1" w:styleId="NoteBullet">
    <w:name w:val="Note Bullet"/>
    <w:basedOn w:val="Note"/>
    <w:rsid w:val="00257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6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6BC"/>
    <w:rPr>
      <w:b/>
      <w:smallCaps/>
    </w:rPr>
  </w:style>
  <w:style w:type="paragraph" w:customStyle="1" w:styleId="TableListNumber">
    <w:name w:val="Table List Number"/>
    <w:basedOn w:val="ListNumber"/>
    <w:rsid w:val="00257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6BC"/>
    <w:pPr>
      <w:numPr>
        <w:numId w:val="8"/>
      </w:numPr>
    </w:pPr>
  </w:style>
  <w:style w:type="paragraph" w:customStyle="1" w:styleId="ListAlpha2">
    <w:name w:val="List Alpha 2"/>
    <w:basedOn w:val="List2"/>
    <w:rsid w:val="002576BC"/>
    <w:pPr>
      <w:numPr>
        <w:numId w:val="7"/>
      </w:numPr>
    </w:pPr>
  </w:style>
  <w:style w:type="paragraph" w:styleId="List2">
    <w:name w:val="List 2"/>
    <w:basedOn w:val="BodyText"/>
    <w:rsid w:val="00257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6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6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6BC"/>
    <w:pPr>
      <w:numPr>
        <w:numId w:val="3"/>
      </w:numPr>
    </w:pPr>
  </w:style>
  <w:style w:type="paragraph" w:styleId="ListContinue2">
    <w:name w:val="List Continue 2"/>
    <w:basedOn w:val="List2"/>
    <w:rsid w:val="002576BC"/>
    <w:pPr>
      <w:ind w:firstLine="0"/>
    </w:pPr>
  </w:style>
  <w:style w:type="paragraph" w:styleId="ListContinue3">
    <w:name w:val="List Continue 3"/>
    <w:basedOn w:val="List3"/>
    <w:rsid w:val="002576BC"/>
    <w:pPr>
      <w:ind w:left="1021" w:firstLine="0"/>
    </w:pPr>
  </w:style>
  <w:style w:type="paragraph" w:styleId="ListContinue4">
    <w:name w:val="List Continue 4"/>
    <w:basedOn w:val="List4"/>
    <w:rsid w:val="002576BC"/>
    <w:pPr>
      <w:ind w:firstLine="0"/>
    </w:pPr>
  </w:style>
  <w:style w:type="paragraph" w:styleId="ListContinue5">
    <w:name w:val="List Continue 5"/>
    <w:basedOn w:val="List5"/>
    <w:rsid w:val="002576BC"/>
    <w:pPr>
      <w:ind w:firstLine="0"/>
    </w:pPr>
  </w:style>
  <w:style w:type="paragraph" w:styleId="ListNumber3">
    <w:name w:val="List Number 3"/>
    <w:basedOn w:val="List3"/>
    <w:rsid w:val="002576BC"/>
    <w:pPr>
      <w:numPr>
        <w:numId w:val="4"/>
      </w:numPr>
    </w:pPr>
  </w:style>
  <w:style w:type="paragraph" w:styleId="ListNumber4">
    <w:name w:val="List Number 4"/>
    <w:basedOn w:val="List4"/>
    <w:rsid w:val="002576BC"/>
    <w:pPr>
      <w:numPr>
        <w:numId w:val="5"/>
      </w:numPr>
    </w:pPr>
  </w:style>
  <w:style w:type="paragraph" w:styleId="ListNumber5">
    <w:name w:val="List Number 5"/>
    <w:basedOn w:val="List5"/>
    <w:rsid w:val="002576BC"/>
    <w:pPr>
      <w:numPr>
        <w:numId w:val="6"/>
      </w:numPr>
    </w:pPr>
  </w:style>
  <w:style w:type="paragraph" w:styleId="BlockText">
    <w:name w:val="Block Text"/>
    <w:basedOn w:val="Normal"/>
    <w:rsid w:val="00257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6BC"/>
    <w:rPr>
      <w:sz w:val="16"/>
      <w:vertAlign w:val="superscript"/>
    </w:rPr>
  </w:style>
  <w:style w:type="character" w:customStyle="1" w:styleId="Symbols">
    <w:name w:val="Symbols"/>
    <w:basedOn w:val="DefaultParagraphFont"/>
    <w:rsid w:val="002576BC"/>
    <w:rPr>
      <w:rFonts w:ascii="Symbol" w:hAnsi="Symbol"/>
    </w:rPr>
  </w:style>
  <w:style w:type="character" w:customStyle="1" w:styleId="MenuOptions">
    <w:name w:val="Menu Options"/>
    <w:basedOn w:val="DefaultParagraphFont"/>
    <w:rsid w:val="00257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6BC"/>
    <w:rPr>
      <w:b/>
    </w:rPr>
  </w:style>
  <w:style w:type="character" w:customStyle="1" w:styleId="Underlined">
    <w:name w:val="Underlined"/>
    <w:basedOn w:val="DefaultParagraphFont"/>
    <w:rsid w:val="002576BC"/>
    <w:rPr>
      <w:u w:val="single"/>
    </w:rPr>
  </w:style>
  <w:style w:type="paragraph" w:customStyle="1" w:styleId="TableBodyTextRight">
    <w:name w:val="Table Body Text Right"/>
    <w:basedOn w:val="TableBodyText"/>
    <w:rsid w:val="00257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6BC"/>
    <w:rPr>
      <w:sz w:val="18"/>
    </w:rPr>
  </w:style>
  <w:style w:type="paragraph" w:customStyle="1" w:styleId="BodySmallRight">
    <w:name w:val="Body Small Right"/>
    <w:basedOn w:val="BodyTextRight"/>
    <w:rsid w:val="002576BC"/>
    <w:rPr>
      <w:sz w:val="18"/>
      <w:szCs w:val="18"/>
    </w:rPr>
  </w:style>
  <w:style w:type="paragraph" w:customStyle="1" w:styleId="MarginEdition">
    <w:name w:val="Margin Edition"/>
    <w:basedOn w:val="MarginNote"/>
    <w:rsid w:val="00257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6BC"/>
    <w:rPr>
      <w:sz w:val="2"/>
      <w:szCs w:val="2"/>
    </w:rPr>
  </w:style>
  <w:style w:type="character" w:customStyle="1" w:styleId="Small">
    <w:name w:val="Small"/>
    <w:basedOn w:val="DefaultParagraphFont"/>
    <w:rsid w:val="002576BC"/>
    <w:rPr>
      <w:sz w:val="16"/>
    </w:rPr>
  </w:style>
  <w:style w:type="paragraph" w:customStyle="1" w:styleId="WideTable">
    <w:name w:val="Wide Table"/>
    <w:basedOn w:val="Normal"/>
    <w:rsid w:val="00257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6BC"/>
  </w:style>
  <w:style w:type="paragraph" w:styleId="Quote">
    <w:name w:val="Quote"/>
    <w:basedOn w:val="Heading1"/>
    <w:link w:val="QuoteChar"/>
    <w:qFormat/>
    <w:rsid w:val="00257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6BC"/>
    <w:pPr>
      <w:pageBreakBefore/>
    </w:pPr>
  </w:style>
  <w:style w:type="paragraph" w:customStyle="1" w:styleId="Border">
    <w:name w:val="Border"/>
    <w:basedOn w:val="Normal"/>
    <w:qFormat/>
    <w:rsid w:val="00257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6BC"/>
    <w:rPr>
      <w:u w:val="single"/>
    </w:rPr>
  </w:style>
  <w:style w:type="character" w:customStyle="1" w:styleId="BoldandItalics">
    <w:name w:val="Bold and Italics"/>
    <w:qFormat/>
    <w:rsid w:val="002576BC"/>
    <w:rPr>
      <w:b/>
      <w:i/>
      <w:u w:val="none"/>
    </w:rPr>
  </w:style>
  <w:style w:type="paragraph" w:styleId="BalloonText">
    <w:name w:val="Balloon Text"/>
    <w:basedOn w:val="Normal"/>
    <w:link w:val="BalloonTextChar"/>
    <w:rsid w:val="0025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6BC"/>
    <w:pPr>
      <w:spacing w:before="0" w:after="0"/>
    </w:pPr>
  </w:style>
  <w:style w:type="paragraph" w:customStyle="1" w:styleId="BodyTextBold">
    <w:name w:val="Body Text Bold"/>
    <w:basedOn w:val="BodyText"/>
    <w:qFormat/>
    <w:rsid w:val="002576BC"/>
    <w:rPr>
      <w:b/>
    </w:rPr>
  </w:style>
  <w:style w:type="character" w:styleId="Hyperlink">
    <w:name w:val="Hyperlink"/>
    <w:basedOn w:val="DefaultParagraphFont"/>
    <w:uiPriority w:val="99"/>
    <w:unhideWhenUsed/>
    <w:rsid w:val="00D37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2971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UEEEL0070 Select effective and efficient light sources and luminaries for given locations and designs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