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1EE6" w:rsidP="00871EE6">
      <w:pPr>
        <w:pStyle w:val="Title"/>
      </w:pPr>
      <w:r>
        <w:fldChar w:fldCharType="begin"/>
      </w:r>
      <w:r>
        <w:instrText xml:space="preserve"> TITLE   \* MERGEFORMAT </w:instrText>
      </w:r>
      <w:r>
        <w:fldChar w:fldCharType="separate"/>
      </w:r>
      <w:r>
        <w:t>UEEEL0066 Rewind LV direct current machines</w:t>
      </w:r>
      <w:r>
        <w:fldChar w:fldCharType="end"/>
      </w:r>
    </w:p>
    <w:p w:rsidR="00871EE6" w:rsidP="00871EE6">
      <w:pPr>
        <w:pStyle w:val="Version"/>
        <w:sectPr w:rsidSect="001F53D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F53D6" w:rsidP="001F53D6">
      <w:pPr>
        <w:pStyle w:val="SuperHeading"/>
      </w:pPr>
      <w:r w:rsidRPr="001F53D6">
        <w:t>UEEEL0066 Rewind LV direct current machines</w:t>
      </w:r>
    </w:p>
    <w:p w:rsidR="00000000" w:rsidRPr="001F53D6" w:rsidP="001F53D6">
      <w:pPr>
        <w:pStyle w:val="Heading1"/>
      </w:pPr>
      <w:bookmarkStart w:id="1" w:name="O_1104368"/>
      <w:bookmarkEnd w:id="1"/>
      <w:r w:rsidRPr="001F53D6">
        <w:t>Modification History</w:t>
      </w:r>
    </w:p>
    <w:tbl>
      <w:tblPr>
        <w:tblW w:w="9497" w:type="dxa"/>
        <w:tblLayout w:type="fixed"/>
        <w:tblCellMar>
          <w:left w:w="62" w:type="dxa"/>
          <w:right w:w="62" w:type="dxa"/>
        </w:tblCellMar>
        <w:tblLook w:val="0000"/>
      </w:tblPr>
      <w:tblGrid>
        <w:gridCol w:w="9497"/>
      </w:tblGrid>
      <w:tr w:rsidTr="001F53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F53D6" w:rsidP="001F53D6">
            <w:pPr>
              <w:pStyle w:val="BodyText"/>
            </w:pPr>
            <w:r w:rsidRPr="001F53D6">
              <w:t>Release 1. This is the first release of this unit of competency in the UEE Electrotechnology Training Package.</w:t>
            </w:r>
          </w:p>
        </w:tc>
      </w:tr>
    </w:tbl>
    <w:p w:rsidR="00000000" w:rsidRPr="001F53D6" w:rsidP="001F53D6">
      <w:pPr>
        <w:pStyle w:val="NoPaddingFontSize1"/>
      </w:pPr>
    </w:p>
    <w:p w:rsidR="00000000" w:rsidRPr="001F53D6" w:rsidP="001F53D6">
      <w:pPr>
        <w:pStyle w:val="AllowPageBreak"/>
      </w:pPr>
    </w:p>
    <w:p w:rsidR="00000000" w:rsidRPr="001F53D6" w:rsidP="001F53D6">
      <w:pPr>
        <w:pStyle w:val="Heading1"/>
      </w:pPr>
      <w:bookmarkStart w:id="2" w:name="O_1104369"/>
      <w:bookmarkEnd w:id="2"/>
      <w:r w:rsidRPr="001F53D6">
        <w:t>Application</w:t>
      </w:r>
    </w:p>
    <w:tbl>
      <w:tblPr>
        <w:tblW w:w="9497" w:type="dxa"/>
        <w:tblLayout w:type="fixed"/>
        <w:tblCellMar>
          <w:left w:w="62" w:type="dxa"/>
          <w:right w:w="62" w:type="dxa"/>
        </w:tblCellMar>
        <w:tblLook w:val="0000"/>
      </w:tblPr>
      <w:tblGrid>
        <w:gridCol w:w="9497"/>
      </w:tblGrid>
      <w:tr w:rsidTr="001F53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F53D6" w:rsidP="001F53D6">
            <w:pPr>
              <w:pStyle w:val="BodyText"/>
            </w:pPr>
            <w:r w:rsidRPr="001F53D6">
              <w:t>This unit involves the skills and knowledge required to prepare, place and connect</w:t>
            </w:r>
            <w:r w:rsidRPr="001F53D6">
              <w:t xml:space="preserve"> coils and insulating in direct current (d.c.) motor armatures and poles.</w:t>
            </w:r>
          </w:p>
          <w:p w:rsidR="00000000" w:rsidRPr="001F53D6" w:rsidP="001F53D6">
            <w:pPr>
              <w:pStyle w:val="BodyText"/>
            </w:pPr>
            <w:r w:rsidRPr="001F53D6">
              <w:t>It includes preparing to and rewinding d.c. machines by working safely, using tools, measuring and stator windings. It also includes applying technical and quality industry standards</w:t>
            </w:r>
            <w:r w:rsidRPr="001F53D6">
              <w:t xml:space="preserve"> and completing workplace reports and winding records.</w:t>
            </w:r>
          </w:p>
          <w:p w:rsidR="00000000" w:rsidRPr="001F53D6" w:rsidP="001F53D6">
            <w:pPr>
              <w:pStyle w:val="BodyText"/>
            </w:pPr>
            <w:r w:rsidRPr="001F53D6">
              <w:t>No licensing, legislative or certification requirements apply to this unit at the time of publication.</w:t>
            </w:r>
          </w:p>
        </w:tc>
      </w:tr>
    </w:tbl>
    <w:p w:rsidR="00000000" w:rsidRPr="001F53D6" w:rsidP="001F53D6">
      <w:pPr>
        <w:pStyle w:val="NoPaddingFontSize1"/>
      </w:pPr>
    </w:p>
    <w:p w:rsidR="00000000" w:rsidRPr="001F53D6" w:rsidP="001F53D6">
      <w:pPr>
        <w:pStyle w:val="AllowPageBreak"/>
      </w:pPr>
    </w:p>
    <w:p w:rsidR="00000000" w:rsidRPr="001F53D6" w:rsidP="001F53D6">
      <w:pPr>
        <w:pStyle w:val="Heading1"/>
      </w:pPr>
      <w:bookmarkStart w:id="3" w:name="O_1104370"/>
      <w:bookmarkEnd w:id="3"/>
      <w:r w:rsidRPr="001F53D6">
        <w:t>Pre-requisite Unit</w:t>
      </w:r>
    </w:p>
    <w:tbl>
      <w:tblPr>
        <w:tblW w:w="9497" w:type="dxa"/>
        <w:tblLayout w:type="fixed"/>
        <w:tblCellMar>
          <w:left w:w="62" w:type="dxa"/>
          <w:right w:w="62" w:type="dxa"/>
        </w:tblCellMar>
        <w:tblLook w:val="0000"/>
      </w:tblPr>
      <w:tblGrid>
        <w:gridCol w:w="9497"/>
      </w:tblGrid>
      <w:tr w:rsidTr="001F53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F53D6" w:rsidP="001F53D6">
            <w:pPr>
              <w:pStyle w:val="BodyText"/>
            </w:pPr>
            <w:r w:rsidRPr="001F53D6">
              <w:t xml:space="preserve">UEECD0007 Apply work health and safety regulations, codes </w:t>
            </w:r>
            <w:r w:rsidRPr="001F53D6">
              <w:t>and practices in the workplace</w:t>
            </w:r>
          </w:p>
          <w:p w:rsidR="00000000" w:rsidRPr="001F53D6" w:rsidP="001F53D6">
            <w:pPr>
              <w:pStyle w:val="BodyText"/>
            </w:pPr>
            <w:r w:rsidRPr="001F53D6">
              <w:t>UEECD0019 Fabricate, assemble and dismantle utilities industry components</w:t>
            </w:r>
          </w:p>
          <w:p w:rsidR="00000000" w:rsidRPr="001F53D6" w:rsidP="001F53D6">
            <w:pPr>
              <w:pStyle w:val="BodyText"/>
            </w:pPr>
            <w:r w:rsidRPr="001F53D6">
              <w:t>UEECD0051 Use drawings, diagrams, schedules, standards, codes and specifications</w:t>
            </w:r>
          </w:p>
          <w:p w:rsidR="00000000" w:rsidRPr="001F53D6" w:rsidP="001F53D6">
            <w:pPr>
              <w:pStyle w:val="BodyText"/>
            </w:pPr>
            <w:r w:rsidRPr="001F53D6">
              <w:t>UEEEL0074 Wind electrical coils</w:t>
            </w:r>
          </w:p>
          <w:p w:rsidR="00000000" w:rsidRPr="001F53D6" w:rsidP="001F53D6">
            <w:pPr>
              <w:pStyle w:val="BodyText"/>
            </w:pPr>
            <w:r w:rsidRPr="001F53D6">
              <w:t>UEEEL0056 Place and connect electrical</w:t>
            </w:r>
            <w:r w:rsidRPr="001F53D6">
              <w:t xml:space="preserve"> coils</w:t>
            </w:r>
          </w:p>
          <w:p w:rsidR="00000000" w:rsidRPr="001F53D6" w:rsidP="001F53D6">
            <w:pPr>
              <w:pStyle w:val="BodyText"/>
            </w:pPr>
            <w:r w:rsidRPr="001F53D6">
              <w:t>UEEEL0019 Solve problems in direct current (d.c.) machines</w:t>
            </w:r>
          </w:p>
          <w:p w:rsidR="00000000" w:rsidRPr="001F53D6" w:rsidP="001F53D6">
            <w:pPr>
              <w:pStyle w:val="BodyText"/>
            </w:pPr>
            <w:r w:rsidRPr="001F53D6">
              <w:t>UEEEL0021 Solve problems in electromagnetic devices</w:t>
            </w:r>
          </w:p>
          <w:p w:rsidR="00000000" w:rsidRPr="001F53D6" w:rsidP="001F53D6">
            <w:pPr>
              <w:pStyle w:val="BodyText"/>
            </w:pPr>
            <w:r w:rsidRPr="001F53D6">
              <w:t>and</w:t>
            </w:r>
          </w:p>
          <w:p w:rsidR="00000000" w:rsidRPr="001F53D6" w:rsidP="001F53D6">
            <w:pPr>
              <w:pStyle w:val="BodyText"/>
            </w:pPr>
            <w:r w:rsidRPr="001F53D6">
              <w:t>UEECD0043 Solve problems in direct current circuits</w:t>
            </w:r>
          </w:p>
          <w:p w:rsidR="00000000" w:rsidRPr="001F53D6" w:rsidP="001F53D6">
            <w:pPr>
              <w:pStyle w:val="BodyText"/>
            </w:pPr>
            <w:r w:rsidRPr="001F53D6">
              <w:t>or</w:t>
            </w:r>
          </w:p>
          <w:p w:rsidR="00000000" w:rsidRPr="001F53D6" w:rsidP="001F53D6">
            <w:pPr>
              <w:pStyle w:val="BodyText"/>
            </w:pPr>
            <w:r w:rsidRPr="001F53D6">
              <w:t>UEECD0046 Solve problems in single path circuits</w:t>
            </w:r>
          </w:p>
          <w:p w:rsidR="00000000" w:rsidRPr="001F53D6" w:rsidP="001F53D6">
            <w:pPr>
              <w:pStyle w:val="BodyText"/>
            </w:pPr>
            <w:r w:rsidRPr="001F53D6">
              <w:t>UEECD0044 Solve problems in multiple path circuits</w:t>
            </w:r>
          </w:p>
        </w:tc>
      </w:tr>
    </w:tbl>
    <w:p w:rsidR="00000000" w:rsidRPr="001F53D6" w:rsidP="001F53D6">
      <w:pPr>
        <w:pStyle w:val="NoPaddingFontSize1"/>
      </w:pPr>
    </w:p>
    <w:p w:rsidR="00000000" w:rsidRPr="001F53D6" w:rsidP="001F53D6">
      <w:pPr>
        <w:pStyle w:val="AllowPageBreak"/>
      </w:pPr>
    </w:p>
    <w:p w:rsidR="00000000" w:rsidRPr="001F53D6" w:rsidP="001F53D6">
      <w:pPr>
        <w:pStyle w:val="Heading1"/>
      </w:pPr>
      <w:bookmarkStart w:id="4" w:name="O_1104371"/>
      <w:bookmarkEnd w:id="4"/>
      <w:r w:rsidRPr="001F53D6">
        <w:t>Competency Field</w:t>
      </w:r>
    </w:p>
    <w:tbl>
      <w:tblPr>
        <w:tblW w:w="9497" w:type="dxa"/>
        <w:tblLayout w:type="fixed"/>
        <w:tblCellMar>
          <w:left w:w="62" w:type="dxa"/>
          <w:right w:w="62" w:type="dxa"/>
        </w:tblCellMar>
        <w:tblLook w:val="0000"/>
      </w:tblPr>
      <w:tblGrid>
        <w:gridCol w:w="9497"/>
      </w:tblGrid>
      <w:tr w:rsidTr="001F53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F53D6" w:rsidP="001F53D6">
            <w:pPr>
              <w:pStyle w:val="BodyText"/>
            </w:pPr>
            <w:r w:rsidRPr="001F53D6">
              <w:t>Electrical</w:t>
            </w:r>
          </w:p>
        </w:tc>
      </w:tr>
    </w:tbl>
    <w:p w:rsidR="00000000" w:rsidRPr="001F53D6" w:rsidP="001F53D6">
      <w:pPr>
        <w:pStyle w:val="NoPaddingFontSize1"/>
      </w:pPr>
    </w:p>
    <w:p w:rsidR="00000000" w:rsidRPr="001F53D6" w:rsidP="001F53D6">
      <w:pPr>
        <w:pStyle w:val="AllowPageBreak"/>
      </w:pPr>
    </w:p>
    <w:p w:rsidR="00000000" w:rsidRPr="001F53D6" w:rsidP="001F53D6">
      <w:pPr>
        <w:pStyle w:val="Heading1"/>
      </w:pPr>
      <w:bookmarkStart w:id="5" w:name="O_1104372"/>
      <w:bookmarkEnd w:id="5"/>
      <w:r w:rsidRPr="001F53D6">
        <w:t>Unit Sector</w:t>
      </w:r>
    </w:p>
    <w:tbl>
      <w:tblPr>
        <w:tblW w:w="9497" w:type="dxa"/>
        <w:tblLayout w:type="fixed"/>
        <w:tblCellMar>
          <w:left w:w="62" w:type="dxa"/>
          <w:right w:w="62" w:type="dxa"/>
        </w:tblCellMar>
        <w:tblLook w:val="0000"/>
      </w:tblPr>
      <w:tblGrid>
        <w:gridCol w:w="9497"/>
      </w:tblGrid>
      <w:tr w:rsidTr="001F53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F53D6" w:rsidP="001F53D6">
            <w:pPr>
              <w:pStyle w:val="BodyText"/>
            </w:pPr>
            <w:r w:rsidRPr="001F53D6">
              <w:t>Electrotechnology</w:t>
            </w:r>
          </w:p>
        </w:tc>
      </w:tr>
    </w:tbl>
    <w:p w:rsidR="00000000" w:rsidRPr="001F53D6" w:rsidP="001F53D6">
      <w:pPr>
        <w:pStyle w:val="NoPaddingFontSize1"/>
      </w:pPr>
    </w:p>
    <w:p w:rsidR="00000000" w:rsidRPr="001F53D6" w:rsidP="001F53D6">
      <w:pPr>
        <w:pStyle w:val="AllowPageBreak"/>
      </w:pPr>
    </w:p>
    <w:p w:rsidR="00000000" w:rsidRPr="001F53D6" w:rsidP="001F53D6">
      <w:pPr>
        <w:pStyle w:val="Heading1"/>
      </w:pPr>
      <w:bookmarkStart w:id="6" w:name="O_1104373"/>
      <w:bookmarkEnd w:id="6"/>
      <w:r w:rsidRPr="001F53D6">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1F53D6">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1F53D6" w:rsidP="001F53D6">
            <w:pPr>
              <w:pStyle w:val="BodyText"/>
            </w:pPr>
            <w:r w:rsidRPr="001F53D6">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1F53D6">
            <w:pPr>
              <w:pStyle w:val="BodyText"/>
              <w:rPr>
                <w:lang w:val="en-NZ"/>
              </w:rPr>
            </w:pPr>
            <w:r w:rsidRPr="001F53D6">
              <w:rPr>
                <w:rStyle w:val="SpecialBold"/>
              </w:rPr>
              <w:t>PERFORMANCE CRITERIA</w:t>
            </w:r>
          </w:p>
        </w:tc>
      </w:tr>
      <w:tr w:rsidTr="001F53D6">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1F53D6">
            <w:pPr>
              <w:pStyle w:val="BodyText"/>
              <w:rPr>
                <w:lang w:val="en-NZ"/>
              </w:rPr>
            </w:pPr>
            <w:r w:rsidRPr="001F53D6">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1F53D6">
            <w:pPr>
              <w:pStyle w:val="BodyText"/>
              <w:rPr>
                <w:lang w:val="en-NZ"/>
              </w:rPr>
            </w:pPr>
            <w:r w:rsidRPr="001F53D6">
              <w:t>Performance criteria describe the performance needed to demonstrate achievement of the element.</w:t>
            </w:r>
          </w:p>
        </w:tc>
      </w:tr>
      <w:tr w:rsidTr="001F53D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F53D6" w:rsidP="001F53D6">
            <w:pPr>
              <w:pStyle w:val="BodyText"/>
            </w:pPr>
            <w:r w:rsidRPr="001F53D6">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1F53D6" w:rsidP="001F53D6">
            <w:pPr>
              <w:pStyle w:val="BodyText"/>
            </w:pPr>
            <w:r w:rsidRPr="001F53D6">
              <w:rPr>
                <w:rStyle w:val="SpecialBold"/>
              </w:rPr>
              <w:t>Prepare to rewind d.c. machine</w:t>
            </w:r>
          </w:p>
        </w:tc>
        <w:tc>
          <w:tcPr>
            <w:tcW w:w="697" w:type="dxa"/>
            <w:tcBorders>
              <w:top w:val="nil"/>
              <w:left w:val="nil"/>
              <w:bottom w:val="nil"/>
              <w:right w:val="nil"/>
            </w:tcBorders>
            <w:tcMar>
              <w:top w:w="0" w:type="dxa"/>
              <w:left w:w="62" w:type="dxa"/>
              <w:bottom w:w="0" w:type="dxa"/>
              <w:right w:w="62" w:type="dxa"/>
            </w:tcMar>
          </w:tcPr>
          <w:p w:rsidR="00000000" w:rsidP="001F53D6">
            <w:pPr>
              <w:pStyle w:val="BodyText"/>
              <w:rPr>
                <w:lang w:val="en-NZ"/>
              </w:rPr>
            </w:pPr>
            <w:r w:rsidRPr="001F53D6">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1F53D6">
            <w:pPr>
              <w:pStyle w:val="BodyText"/>
              <w:rPr>
                <w:lang w:val="en-NZ"/>
              </w:rPr>
            </w:pPr>
            <w:r w:rsidRPr="001F53D6">
              <w:t>Work health and safety (WHS)/occupational health and safety (OHS) requirement</w:t>
            </w:r>
            <w:r w:rsidRPr="001F53D6">
              <w:t>s and workplace procedures for a given work area are identified and applied</w:t>
            </w:r>
          </w:p>
        </w:tc>
      </w:tr>
      <w:tr w:rsidTr="001F53D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F53D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F53D6">
            <w:pPr>
              <w:pStyle w:val="BodyText"/>
              <w:rPr>
                <w:lang w:val="en-NZ"/>
              </w:rPr>
            </w:pPr>
            <w:r w:rsidRPr="001F53D6">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1F53D6">
            <w:pPr>
              <w:pStyle w:val="BodyText"/>
              <w:rPr>
                <w:lang w:val="en-NZ"/>
              </w:rPr>
            </w:pPr>
            <w:r w:rsidRPr="001F53D6">
              <w:t>Existing WHS/OHS risk control measures for work preparation are followed</w:t>
            </w:r>
          </w:p>
        </w:tc>
      </w:tr>
      <w:tr w:rsidTr="001F53D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F53D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F53D6">
            <w:pPr>
              <w:pStyle w:val="BodyText"/>
              <w:rPr>
                <w:lang w:val="en-NZ"/>
              </w:rPr>
            </w:pPr>
            <w:r w:rsidRPr="001F53D6">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1F53D6">
            <w:pPr>
              <w:pStyle w:val="BodyText"/>
              <w:rPr>
                <w:lang w:val="en-NZ"/>
              </w:rPr>
            </w:pPr>
            <w:r w:rsidRPr="001F53D6">
              <w:t>Scope of work is determined from job specifications and regulatory requirements</w:t>
            </w:r>
          </w:p>
        </w:tc>
      </w:tr>
      <w:tr w:rsidTr="001F53D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F53D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F53D6">
            <w:pPr>
              <w:pStyle w:val="BodyText"/>
              <w:rPr>
                <w:lang w:val="en-NZ"/>
              </w:rPr>
            </w:pPr>
            <w:r w:rsidRPr="001F53D6">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1F53D6">
            <w:pPr>
              <w:pStyle w:val="BodyText"/>
              <w:rPr>
                <w:lang w:val="en-NZ"/>
              </w:rPr>
            </w:pPr>
            <w:r w:rsidRPr="001F53D6">
              <w:t>Advice is sought from the work supervisor to ensure the work is coordinated effectively with others</w:t>
            </w:r>
          </w:p>
        </w:tc>
      </w:tr>
      <w:tr w:rsidTr="001F53D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F53D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F53D6">
            <w:pPr>
              <w:pStyle w:val="BodyText"/>
              <w:rPr>
                <w:lang w:val="en-NZ"/>
              </w:rPr>
            </w:pPr>
            <w:r w:rsidRPr="001F53D6">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1F53D6">
            <w:pPr>
              <w:pStyle w:val="BodyText"/>
              <w:rPr>
                <w:lang w:val="en-NZ"/>
              </w:rPr>
            </w:pPr>
            <w:r w:rsidRPr="001F53D6">
              <w:t>Winding data is obtained from winding data records or directly from measurements of stator and recorded in accordance with workplace procedures</w:t>
            </w:r>
          </w:p>
        </w:tc>
      </w:tr>
      <w:tr w:rsidTr="001F53D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F53D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F53D6">
            <w:pPr>
              <w:pStyle w:val="BodyText"/>
              <w:rPr>
                <w:lang w:val="en-NZ"/>
              </w:rPr>
            </w:pPr>
            <w:r w:rsidRPr="001F53D6">
              <w:rPr>
                <w:rStyle w:val="SpecialBold"/>
              </w:rPr>
              <w:t>1.</w:t>
            </w:r>
            <w:r w:rsidRPr="001F53D6">
              <w:rPr>
                <w:rStyle w:val="SpecialBold"/>
              </w:rPr>
              <w:t>6</w:t>
            </w:r>
          </w:p>
        </w:tc>
        <w:tc>
          <w:tcPr>
            <w:tcW w:w="5592" w:type="dxa"/>
            <w:tcBorders>
              <w:top w:val="nil"/>
              <w:left w:val="nil"/>
              <w:bottom w:val="nil"/>
              <w:right w:val="nil"/>
            </w:tcBorders>
            <w:tcMar>
              <w:top w:w="0" w:type="dxa"/>
              <w:left w:w="62" w:type="dxa"/>
              <w:bottom w:w="0" w:type="dxa"/>
              <w:right w:w="62" w:type="dxa"/>
            </w:tcMar>
          </w:tcPr>
          <w:p w:rsidR="00000000" w:rsidP="001F53D6">
            <w:pPr>
              <w:pStyle w:val="BodyText"/>
              <w:rPr>
                <w:lang w:val="en-NZ"/>
              </w:rPr>
            </w:pPr>
            <w:r w:rsidRPr="001F53D6">
              <w:t>Materials required for the work are obtained in accordance with workplace procedures and job specification</w:t>
            </w:r>
          </w:p>
        </w:tc>
      </w:tr>
      <w:tr w:rsidTr="001F53D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F53D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F53D6">
            <w:pPr>
              <w:pStyle w:val="BodyText"/>
              <w:rPr>
                <w:lang w:val="en-NZ"/>
              </w:rPr>
            </w:pPr>
            <w:r w:rsidRPr="001F53D6">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1F53D6">
            <w:pPr>
              <w:pStyle w:val="BodyText"/>
              <w:rPr>
                <w:lang w:val="en-NZ"/>
              </w:rPr>
            </w:pPr>
            <w:r w:rsidRPr="001F53D6">
              <w:t>Tools, equipment and testing devices needed to carry out work are obtained and checked for correct operation and safety</w:t>
            </w:r>
          </w:p>
        </w:tc>
      </w:tr>
      <w:tr w:rsidTr="001F53D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F53D6" w:rsidP="001F53D6">
            <w:pPr>
              <w:pStyle w:val="BodyText"/>
            </w:pPr>
            <w:r w:rsidRPr="001F53D6">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1F53D6" w:rsidP="001F53D6">
            <w:pPr>
              <w:pStyle w:val="BodyText"/>
            </w:pPr>
            <w:r w:rsidRPr="001F53D6">
              <w:rPr>
                <w:rStyle w:val="SpecialBold"/>
              </w:rPr>
              <w:t>Rewind d.c. machine</w:t>
            </w:r>
          </w:p>
        </w:tc>
        <w:tc>
          <w:tcPr>
            <w:tcW w:w="697" w:type="dxa"/>
            <w:tcBorders>
              <w:top w:val="nil"/>
              <w:left w:val="nil"/>
              <w:bottom w:val="nil"/>
              <w:right w:val="nil"/>
            </w:tcBorders>
            <w:tcMar>
              <w:top w:w="0" w:type="dxa"/>
              <w:left w:w="62" w:type="dxa"/>
              <w:bottom w:w="0" w:type="dxa"/>
              <w:right w:w="62" w:type="dxa"/>
            </w:tcMar>
          </w:tcPr>
          <w:p w:rsidR="00000000" w:rsidP="001F53D6">
            <w:pPr>
              <w:pStyle w:val="BodyText"/>
              <w:rPr>
                <w:lang w:val="en-NZ"/>
              </w:rPr>
            </w:pPr>
            <w:r w:rsidRPr="001F53D6">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1F53D6">
            <w:pPr>
              <w:pStyle w:val="BodyText"/>
              <w:rPr>
                <w:lang w:val="en-NZ"/>
              </w:rPr>
            </w:pPr>
            <w:r w:rsidRPr="001F53D6">
              <w:t>Existing WHS/OHS risk control work measures are followed</w:t>
            </w:r>
          </w:p>
        </w:tc>
      </w:tr>
      <w:tr w:rsidTr="001F53D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F53D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F53D6">
            <w:pPr>
              <w:pStyle w:val="BodyText"/>
              <w:rPr>
                <w:lang w:val="en-NZ"/>
              </w:rPr>
            </w:pPr>
            <w:r w:rsidRPr="001F53D6">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1F53D6">
            <w:pPr>
              <w:pStyle w:val="BodyText"/>
              <w:rPr>
                <w:lang w:val="en-NZ"/>
              </w:rPr>
            </w:pPr>
            <w:r w:rsidRPr="001F53D6">
              <w:t>Machines/equipment are checked and isolated in accordance with WHS/OHS requirements and workplace procedures</w:t>
            </w:r>
          </w:p>
        </w:tc>
      </w:tr>
      <w:tr w:rsidTr="001F53D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F53D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F53D6">
            <w:pPr>
              <w:pStyle w:val="BodyText"/>
              <w:rPr>
                <w:lang w:val="en-NZ"/>
              </w:rPr>
            </w:pPr>
            <w:r w:rsidRPr="001F53D6">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1F53D6">
            <w:pPr>
              <w:pStyle w:val="BodyText"/>
              <w:rPr>
                <w:lang w:val="en-NZ"/>
              </w:rPr>
            </w:pPr>
            <w:r w:rsidRPr="001F53D6">
              <w:t>Induction machine is dismantled and parts tagged and</w:t>
            </w:r>
            <w:r w:rsidRPr="001F53D6">
              <w:t xml:space="preserve"> stored to prevent loss or damage in accordance with workplace procedures and instructions</w:t>
            </w:r>
          </w:p>
        </w:tc>
      </w:tr>
      <w:tr w:rsidTr="001F53D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F53D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F53D6">
            <w:pPr>
              <w:pStyle w:val="BodyText"/>
              <w:rPr>
                <w:lang w:val="en-NZ"/>
              </w:rPr>
            </w:pPr>
            <w:r w:rsidRPr="001F53D6">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1F53D6">
            <w:pPr>
              <w:pStyle w:val="BodyText"/>
              <w:rPr>
                <w:lang w:val="en-NZ"/>
              </w:rPr>
            </w:pPr>
            <w:r w:rsidRPr="001F53D6">
              <w:t xml:space="preserve">Winding is stripped from stator in accordance with </w:t>
            </w:r>
            <w:r w:rsidRPr="001F53D6">
              <w:t>workplace procedures</w:t>
            </w:r>
          </w:p>
        </w:tc>
      </w:tr>
      <w:tr w:rsidTr="001F53D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F53D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F53D6">
            <w:pPr>
              <w:pStyle w:val="BodyText"/>
              <w:rPr>
                <w:lang w:val="en-NZ"/>
              </w:rPr>
            </w:pPr>
            <w:r w:rsidRPr="001F53D6">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1F53D6">
            <w:pPr>
              <w:pStyle w:val="BodyText"/>
              <w:rPr>
                <w:lang w:val="en-NZ"/>
              </w:rPr>
            </w:pPr>
            <w:r w:rsidRPr="001F53D6">
              <w:t xml:space="preserve">Armature and fields are wound and insulated in accordance with winding data, </w:t>
            </w:r>
            <w:r w:rsidRPr="001F53D6">
              <w:t>job specifications and workplace procedures</w:t>
            </w:r>
          </w:p>
        </w:tc>
      </w:tr>
      <w:tr w:rsidTr="001F53D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F53D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F53D6">
            <w:pPr>
              <w:pStyle w:val="BodyText"/>
              <w:rPr>
                <w:lang w:val="en-NZ"/>
              </w:rPr>
            </w:pPr>
            <w:r w:rsidRPr="001F53D6">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1F53D6">
            <w:pPr>
              <w:pStyle w:val="BodyText"/>
              <w:rPr>
                <w:lang w:val="en-NZ"/>
              </w:rPr>
            </w:pPr>
            <w:r w:rsidRPr="001F53D6">
              <w:t>Machine is assembled and prepared for inspection and testing in accordance with workplace procedures</w:t>
            </w:r>
          </w:p>
        </w:tc>
      </w:tr>
      <w:tr w:rsidTr="001F53D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F53D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F53D6">
            <w:pPr>
              <w:pStyle w:val="BodyText"/>
              <w:rPr>
                <w:lang w:val="en-NZ"/>
              </w:rPr>
            </w:pPr>
            <w:r w:rsidRPr="001F53D6">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1F53D6">
            <w:pPr>
              <w:pStyle w:val="BodyText"/>
              <w:rPr>
                <w:lang w:val="en-NZ"/>
              </w:rPr>
            </w:pPr>
            <w:r w:rsidRPr="001F53D6">
              <w:t>Unplanned situations are responded to in accordance with workplace procedures in a manner that mi</w:t>
            </w:r>
            <w:r w:rsidRPr="001F53D6">
              <w:t>nimises risk to personnel and equipment</w:t>
            </w:r>
          </w:p>
        </w:tc>
      </w:tr>
      <w:tr w:rsidTr="001F53D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F53D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F53D6">
            <w:pPr>
              <w:pStyle w:val="BodyText"/>
              <w:rPr>
                <w:lang w:val="en-NZ"/>
              </w:rPr>
            </w:pPr>
            <w:r w:rsidRPr="001F53D6">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1F53D6">
            <w:pPr>
              <w:pStyle w:val="BodyText"/>
              <w:rPr>
                <w:lang w:val="en-NZ"/>
              </w:rPr>
            </w:pPr>
            <w:r w:rsidRPr="001F53D6">
              <w:t>Routine quality checks are conducted to ensure coils are correctly wound, with correct wire, number of turns and shape in accordance with workplace procedures and job specifications</w:t>
            </w:r>
          </w:p>
        </w:tc>
      </w:tr>
      <w:tr w:rsidTr="001F53D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F53D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F53D6">
            <w:pPr>
              <w:pStyle w:val="BodyText"/>
              <w:rPr>
                <w:lang w:val="en-NZ"/>
              </w:rPr>
            </w:pPr>
            <w:r w:rsidRPr="001F53D6">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1F53D6">
            <w:pPr>
              <w:pStyle w:val="BodyText"/>
              <w:rPr>
                <w:lang w:val="en-NZ"/>
              </w:rPr>
            </w:pPr>
            <w:r w:rsidRPr="001F53D6">
              <w:t>Electrical coil work is completed in timeframe, environment and workplace conditions</w:t>
            </w:r>
          </w:p>
        </w:tc>
      </w:tr>
      <w:tr w:rsidTr="001F53D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F53D6" w:rsidP="001F53D6">
            <w:pPr>
              <w:pStyle w:val="BodyText"/>
            </w:pPr>
            <w:r w:rsidRPr="001F53D6">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1F53D6" w:rsidP="001F53D6">
            <w:pPr>
              <w:pStyle w:val="BodyText"/>
            </w:pPr>
            <w:r w:rsidRPr="001F53D6">
              <w:rPr>
                <w:rStyle w:val="SpecialBold"/>
              </w:rPr>
              <w:t>Complete workplace reports</w:t>
            </w:r>
          </w:p>
        </w:tc>
        <w:tc>
          <w:tcPr>
            <w:tcW w:w="697" w:type="dxa"/>
            <w:tcBorders>
              <w:top w:val="nil"/>
              <w:left w:val="nil"/>
              <w:bottom w:val="nil"/>
              <w:right w:val="nil"/>
            </w:tcBorders>
            <w:tcMar>
              <w:top w:w="0" w:type="dxa"/>
              <w:left w:w="62" w:type="dxa"/>
              <w:bottom w:w="0" w:type="dxa"/>
              <w:right w:w="62" w:type="dxa"/>
            </w:tcMar>
          </w:tcPr>
          <w:p w:rsidR="00000000" w:rsidP="001F53D6">
            <w:pPr>
              <w:pStyle w:val="BodyText"/>
              <w:rPr>
                <w:lang w:val="en-NZ"/>
              </w:rPr>
            </w:pPr>
            <w:r w:rsidRPr="001F53D6">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1F53D6">
            <w:pPr>
              <w:pStyle w:val="BodyText"/>
              <w:rPr>
                <w:lang w:val="en-NZ"/>
              </w:rPr>
            </w:pPr>
            <w:r w:rsidRPr="001F53D6">
              <w:t>WHS/OHS work completion risk control measures are followed</w:t>
            </w:r>
          </w:p>
        </w:tc>
      </w:tr>
      <w:tr w:rsidTr="001F53D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F53D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F53D6">
            <w:pPr>
              <w:pStyle w:val="BodyText"/>
              <w:rPr>
                <w:lang w:val="en-NZ"/>
              </w:rPr>
            </w:pPr>
            <w:r w:rsidRPr="001F53D6">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RPr="001F53D6" w:rsidP="001F53D6">
            <w:pPr>
              <w:pStyle w:val="BodyText"/>
            </w:pPr>
            <w:r w:rsidRPr="001F53D6">
              <w:t>Workplace report, forms/data sheets are completed accurately in accorda</w:t>
            </w:r>
            <w:r w:rsidRPr="001F53D6">
              <w:t>nce with workplace procedures</w:t>
            </w:r>
          </w:p>
        </w:tc>
      </w:tr>
    </w:tbl>
    <w:p w:rsidR="00000000" w:rsidRPr="001F53D6" w:rsidP="001F53D6">
      <w:pPr>
        <w:pStyle w:val="NoPaddingFontSize1"/>
      </w:pPr>
    </w:p>
    <w:p w:rsidR="00000000" w:rsidRPr="001F53D6" w:rsidP="001F53D6">
      <w:pPr>
        <w:pStyle w:val="AllowPageBreak"/>
      </w:pPr>
    </w:p>
    <w:p w:rsidR="00000000" w:rsidRPr="001F53D6" w:rsidP="001F53D6">
      <w:pPr>
        <w:pStyle w:val="Heading1"/>
      </w:pPr>
      <w:bookmarkStart w:id="7" w:name="O_1104374"/>
      <w:bookmarkEnd w:id="7"/>
      <w:r w:rsidRPr="001F53D6">
        <w:t>Foundation Skills</w:t>
      </w:r>
    </w:p>
    <w:tbl>
      <w:tblPr>
        <w:tblW w:w="9497" w:type="dxa"/>
        <w:tblLayout w:type="fixed"/>
        <w:tblCellMar>
          <w:left w:w="62" w:type="dxa"/>
          <w:right w:w="62" w:type="dxa"/>
        </w:tblCellMar>
        <w:tblLook w:val="0000"/>
      </w:tblPr>
      <w:tblGrid>
        <w:gridCol w:w="9497"/>
      </w:tblGrid>
      <w:tr w:rsidTr="001F53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F53D6" w:rsidP="001F53D6">
            <w:pPr>
              <w:pStyle w:val="BodyText"/>
            </w:pPr>
            <w:r w:rsidRPr="001F53D6">
              <w:t>Foundation skills essential to performance are explicit in the performance criteria of this unit of competency.</w:t>
            </w:r>
          </w:p>
        </w:tc>
      </w:tr>
    </w:tbl>
    <w:p w:rsidR="00000000" w:rsidRPr="001F53D6" w:rsidP="001F53D6">
      <w:pPr>
        <w:pStyle w:val="NoPaddingFontSize1"/>
      </w:pPr>
    </w:p>
    <w:p w:rsidR="00000000" w:rsidRPr="001F53D6" w:rsidP="001F53D6">
      <w:pPr>
        <w:pStyle w:val="AllowPageBreak"/>
      </w:pPr>
    </w:p>
    <w:p w:rsidR="00000000" w:rsidRPr="001F53D6" w:rsidP="001F53D6">
      <w:pPr>
        <w:pStyle w:val="Heading1"/>
      </w:pPr>
      <w:bookmarkStart w:id="8" w:name="O_1104375"/>
      <w:bookmarkEnd w:id="8"/>
      <w:r w:rsidRPr="001F53D6">
        <w:t>Range of Conditions</w:t>
      </w:r>
    </w:p>
    <w:tbl>
      <w:tblPr>
        <w:tblW w:w="9497" w:type="dxa"/>
        <w:tblLayout w:type="fixed"/>
        <w:tblCellMar>
          <w:left w:w="62" w:type="dxa"/>
          <w:right w:w="62" w:type="dxa"/>
        </w:tblCellMar>
        <w:tblLook w:val="0000"/>
      </w:tblPr>
      <w:tblGrid>
        <w:gridCol w:w="4693"/>
        <w:gridCol w:w="4804"/>
      </w:tblGrid>
      <w:tr w:rsidTr="001F53D6">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1F53D6" w:rsidP="001F53D6">
            <w:pPr>
              <w:pStyle w:val="BodyText"/>
            </w:pPr>
            <w:r w:rsidRPr="001F53D6">
              <w:t>Range is restricted to essential operating conditions and any other variables essential to the work environment.</w:t>
            </w:r>
          </w:p>
          <w:p w:rsidR="00000000" w:rsidP="001F53D6">
            <w:pPr>
              <w:pStyle w:val="BodyText"/>
              <w:rPr>
                <w:lang w:val="en-NZ"/>
              </w:rPr>
            </w:pPr>
            <w:r w:rsidRPr="001F53D6">
              <w:t>Non-essential conditions may be found in the UEE Electrotechnology Training Package Companion Volume Implementation Guide.</w:t>
            </w:r>
          </w:p>
        </w:tc>
      </w:tr>
      <w:tr w:rsidTr="001F53D6">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1F53D6">
            <w:pPr>
              <w:pStyle w:val="BodyText"/>
              <w:rPr>
                <w:lang w:val="en-NZ"/>
              </w:rPr>
            </w:pPr>
            <w:r w:rsidRPr="001F53D6">
              <w:t>Dismantling and wi</w:t>
            </w:r>
            <w:r w:rsidRPr="001F53D6">
              <w:t>nding armatures and field coils must include the following:</w:t>
            </w:r>
          </w:p>
        </w:tc>
        <w:tc>
          <w:tcPr>
            <w:tcW w:w="4804" w:type="dxa"/>
            <w:tcBorders>
              <w:top w:val="nil"/>
              <w:left w:val="nil"/>
              <w:bottom w:val="nil"/>
              <w:right w:val="nil"/>
            </w:tcBorders>
            <w:tcMar>
              <w:top w:w="0" w:type="dxa"/>
              <w:left w:w="62" w:type="dxa"/>
              <w:bottom w:w="0" w:type="dxa"/>
              <w:right w:w="62" w:type="dxa"/>
            </w:tcMar>
          </w:tcPr>
          <w:p w:rsidR="00000000" w:rsidRPr="001F53D6" w:rsidP="001F53D6">
            <w:pPr>
              <w:pStyle w:val="ListBullet"/>
            </w:pPr>
            <w:r w:rsidRPr="001F53D6">
              <w:t>three different d.c. machines in an environment designed specifically for the purpose</w:t>
            </w:r>
          </w:p>
        </w:tc>
      </w:tr>
    </w:tbl>
    <w:p w:rsidR="00000000" w:rsidRPr="001F53D6" w:rsidP="001F53D6">
      <w:pPr>
        <w:pStyle w:val="NoPaddingFontSize1"/>
      </w:pPr>
    </w:p>
    <w:p w:rsidR="00000000" w:rsidRPr="001F53D6" w:rsidP="001F53D6">
      <w:pPr>
        <w:pStyle w:val="AllowPageBreak"/>
      </w:pPr>
    </w:p>
    <w:p w:rsidR="00000000" w:rsidRPr="001F53D6" w:rsidP="001F53D6">
      <w:pPr>
        <w:pStyle w:val="Heading1"/>
      </w:pPr>
      <w:bookmarkStart w:id="9" w:name="O_1104376"/>
      <w:bookmarkEnd w:id="9"/>
      <w:r w:rsidRPr="001F53D6">
        <w:t>Unit Mapping Information</w:t>
      </w:r>
    </w:p>
    <w:tbl>
      <w:tblPr>
        <w:tblW w:w="9497" w:type="dxa"/>
        <w:tblLayout w:type="fixed"/>
        <w:tblCellMar>
          <w:left w:w="62" w:type="dxa"/>
          <w:right w:w="62" w:type="dxa"/>
        </w:tblCellMar>
        <w:tblLook w:val="0000"/>
      </w:tblPr>
      <w:tblGrid>
        <w:gridCol w:w="9497"/>
      </w:tblGrid>
      <w:tr w:rsidTr="001F53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F53D6" w:rsidP="001F53D6">
            <w:pPr>
              <w:pStyle w:val="BodyText"/>
            </w:pPr>
            <w:r w:rsidRPr="001F53D6">
              <w:t>This unit replaces and is equivalent to UEENEEG154A Rewind LV direct current machines.</w:t>
            </w:r>
          </w:p>
        </w:tc>
      </w:tr>
    </w:tbl>
    <w:p w:rsidR="00000000" w:rsidRPr="001F53D6" w:rsidP="001F53D6">
      <w:pPr>
        <w:pStyle w:val="NoPaddingFontSize1"/>
      </w:pPr>
    </w:p>
    <w:p w:rsidR="00000000" w:rsidRPr="001F53D6" w:rsidP="001F53D6">
      <w:pPr>
        <w:pStyle w:val="AllowPageBreak"/>
      </w:pPr>
    </w:p>
    <w:p w:rsidR="00000000" w:rsidRPr="001F53D6" w:rsidP="001F53D6">
      <w:pPr>
        <w:pStyle w:val="Heading1"/>
      </w:pPr>
      <w:bookmarkStart w:id="10" w:name="O_1104383"/>
      <w:bookmarkEnd w:id="10"/>
      <w:r w:rsidRPr="001F53D6">
        <w:t>Links</w:t>
      </w:r>
    </w:p>
    <w:p w:rsidR="00000000" w:rsidRPr="001F53D6" w:rsidP="00871EE6">
      <w:pPr>
        <w:pStyle w:val="BodyText"/>
      </w:pPr>
      <w:r w:rsidRPr="001F53D6">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A85746">
        <w:rPr>
          <w:rStyle w:val="Hyperlink"/>
        </w:rPr>
        <w:t>https://vetnet.gov.au/Pages/TrainingDocs.aspx?q=b8a8f136-5421-4ce1-92e0-2b50341431b6</w:t>
      </w:r>
      <w:r>
        <w:fldChar w:fldCharType="end"/>
      </w:r>
    </w:p>
    <w:p w:rsidR="00000000" w:rsidRPr="001F53D6" w:rsidP="00871EE6">
      <w:pPr>
        <w:pStyle w:val="BodyText"/>
        <w:sectPr w:rsidSect="001F53D6">
          <w:headerReference w:type="default" r:id="rId10"/>
          <w:footerReference w:type="default" r:id="rId11"/>
          <w:pgSz w:w="11908" w:h="16833"/>
          <w:pgMar w:top="1702" w:right="1418" w:bottom="1702" w:left="1418" w:header="992" w:footer="992" w:gutter="0"/>
          <w:cols w:space="720"/>
          <w:noEndnote/>
          <w:docGrid w:linePitch="299"/>
        </w:sectPr>
      </w:pPr>
    </w:p>
    <w:p w:rsidR="00000000" w:rsidRPr="001F53D6" w:rsidP="001F53D6">
      <w:pPr>
        <w:pStyle w:val="SuperHeading"/>
      </w:pPr>
      <w:r w:rsidRPr="001F53D6">
        <w:t>Assessment Requirements for UEEEL0066 Rewind LV direct curren</w:t>
      </w:r>
      <w:r w:rsidRPr="001F53D6">
        <w:t>t machines</w:t>
      </w:r>
    </w:p>
    <w:p w:rsidR="00000000" w:rsidRPr="001F53D6" w:rsidP="001F53D6">
      <w:pPr>
        <w:pStyle w:val="Heading1"/>
      </w:pPr>
      <w:bookmarkStart w:id="11" w:name="O_1104378"/>
      <w:bookmarkEnd w:id="11"/>
      <w:r w:rsidRPr="001F53D6">
        <w:t>Modification History</w:t>
      </w:r>
    </w:p>
    <w:tbl>
      <w:tblPr>
        <w:tblW w:w="9497" w:type="dxa"/>
        <w:tblLayout w:type="fixed"/>
        <w:tblCellMar>
          <w:left w:w="62" w:type="dxa"/>
          <w:right w:w="62" w:type="dxa"/>
        </w:tblCellMar>
        <w:tblLook w:val="0000"/>
      </w:tblPr>
      <w:tblGrid>
        <w:gridCol w:w="9497"/>
      </w:tblGrid>
      <w:tr w:rsidTr="001F53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F53D6" w:rsidP="001F53D6">
            <w:pPr>
              <w:pStyle w:val="BodyText"/>
            </w:pPr>
            <w:r w:rsidRPr="001F53D6">
              <w:t>Release 1. This is the first release of this unit of competency in the UEE Electrotechnology Training Package.</w:t>
            </w:r>
          </w:p>
        </w:tc>
      </w:tr>
    </w:tbl>
    <w:p w:rsidR="00000000" w:rsidRPr="001F53D6" w:rsidP="001F53D6">
      <w:pPr>
        <w:pStyle w:val="NoPaddingFontSize1"/>
      </w:pPr>
    </w:p>
    <w:p w:rsidR="00000000" w:rsidRPr="001F53D6" w:rsidP="001F53D6">
      <w:pPr>
        <w:pStyle w:val="AllowPageBreak"/>
      </w:pPr>
    </w:p>
    <w:p w:rsidR="00000000" w:rsidRPr="001F53D6" w:rsidP="001F53D6">
      <w:pPr>
        <w:pStyle w:val="Heading1"/>
      </w:pPr>
      <w:bookmarkStart w:id="12" w:name="O_1104379"/>
      <w:bookmarkEnd w:id="12"/>
      <w:r w:rsidRPr="001F53D6">
        <w:t>Performance Evidence</w:t>
      </w:r>
    </w:p>
    <w:tbl>
      <w:tblPr>
        <w:tblW w:w="9497" w:type="dxa"/>
        <w:tblLayout w:type="fixed"/>
        <w:tblCellMar>
          <w:left w:w="62" w:type="dxa"/>
          <w:right w:w="62" w:type="dxa"/>
        </w:tblCellMar>
        <w:tblLook w:val="0000"/>
      </w:tblPr>
      <w:tblGrid>
        <w:gridCol w:w="9497"/>
      </w:tblGrid>
      <w:tr w:rsidTr="001F53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F53D6">
            <w:pPr>
              <w:pStyle w:val="BodyText"/>
              <w:rPr>
                <w:lang w:val="en-NZ"/>
              </w:rPr>
            </w:pPr>
            <w:r w:rsidRPr="001F53D6">
              <w:t>Evidence required to demonstrate competence in this u</w:t>
            </w:r>
            <w:r w:rsidRPr="001F53D6">
              <w:t xml:space="preserve">nit must be relevant to and satisfy all of the requirements of the elements, performance criteria and range of conditions on at least two separate occasions and include: </w:t>
            </w:r>
          </w:p>
        </w:tc>
      </w:tr>
      <w:tr w:rsidTr="001F53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F53D6" w:rsidP="001F53D6">
            <w:pPr>
              <w:pStyle w:val="ListBullet"/>
            </w:pPr>
            <w:r w:rsidRPr="001F53D6">
              <w:t>applying relevant work health and safety (WHS)/occupational health and safety (OHS)</w:t>
            </w:r>
            <w:r w:rsidRPr="001F53D6">
              <w:t xml:space="preserve"> requirements and workplace procedures and practices, including using risk control measures</w:t>
            </w:r>
          </w:p>
          <w:p w:rsidR="00000000" w:rsidRPr="001F53D6" w:rsidP="001F53D6">
            <w:pPr>
              <w:pStyle w:val="ListBullet"/>
            </w:pPr>
            <w:r w:rsidRPr="001F53D6">
              <w:tab/>
              <w:t>applying sustainable energy principles and practices</w:t>
            </w:r>
          </w:p>
          <w:p w:rsidR="00000000" w:rsidRPr="001F53D6" w:rsidP="001F53D6">
            <w:pPr>
              <w:pStyle w:val="ListBullet"/>
            </w:pPr>
            <w:r w:rsidRPr="001F53D6">
              <w:t>completing workplace reports and documentation</w:t>
            </w:r>
          </w:p>
          <w:p w:rsidR="00000000" w:rsidRPr="001F53D6" w:rsidP="001F53D6">
            <w:pPr>
              <w:pStyle w:val="ListBullet"/>
            </w:pPr>
            <w:r w:rsidRPr="001F53D6">
              <w:t>dealing with unplanned events in accordance with workplace procedures in a manner that minimises risk to personnel and equipment</w:t>
            </w:r>
          </w:p>
          <w:p w:rsidR="00000000" w:rsidRPr="001F53D6" w:rsidP="001F53D6">
            <w:pPr>
              <w:pStyle w:val="ListBullet"/>
            </w:pPr>
            <w:r w:rsidRPr="001F53D6">
              <w:t>inspecting and testing of completed machine work</w:t>
            </w:r>
          </w:p>
          <w:p w:rsidR="00000000" w:rsidRPr="001F53D6" w:rsidP="001F53D6">
            <w:pPr>
              <w:pStyle w:val="ListBullet"/>
            </w:pPr>
            <w:r w:rsidRPr="001F53D6">
              <w:t>planning to rewind low voltage (LV) direct current (d.c.) machines</w:t>
            </w:r>
          </w:p>
          <w:p w:rsidR="00000000" w:rsidRPr="001F53D6" w:rsidP="001F53D6">
            <w:pPr>
              <w:pStyle w:val="ListBullet"/>
            </w:pPr>
            <w:r w:rsidRPr="001F53D6">
              <w:t>rewinding d</w:t>
            </w:r>
            <w:r w:rsidRPr="001F53D6">
              <w:t>.c. machines rated for LV, including:</w:t>
            </w:r>
          </w:p>
          <w:p w:rsidR="00000000" w:rsidRPr="001F53D6" w:rsidP="001F53D6">
            <w:pPr>
              <w:pStyle w:val="ListBullet2"/>
            </w:pPr>
            <w:r w:rsidRPr="001F53D6">
              <w:t>adhering to quality workplace procedures</w:t>
            </w:r>
          </w:p>
          <w:p w:rsidR="00000000" w:rsidRPr="001F53D6" w:rsidP="001F53D6">
            <w:pPr>
              <w:pStyle w:val="ListBullet2"/>
            </w:pPr>
            <w:r w:rsidRPr="001F53D6">
              <w:t>assembling machine and preparing for testing</w:t>
            </w:r>
          </w:p>
          <w:p w:rsidR="00000000" w:rsidRPr="001F53D6" w:rsidP="001F53D6">
            <w:pPr>
              <w:pStyle w:val="ListBullet2"/>
            </w:pPr>
            <w:r w:rsidRPr="001F53D6">
              <w:t>completing workplace reports/forms accurately</w:t>
            </w:r>
          </w:p>
          <w:p w:rsidR="00000000" w:rsidRPr="001F53D6" w:rsidP="001F53D6">
            <w:pPr>
              <w:pStyle w:val="ListBullet2"/>
            </w:pPr>
            <w:r w:rsidRPr="001F53D6">
              <w:t>dismantling machine and storing parts securely</w:t>
            </w:r>
          </w:p>
          <w:p w:rsidR="00000000" w:rsidRPr="001F53D6" w:rsidP="001F53D6">
            <w:pPr>
              <w:pStyle w:val="ListBullet2"/>
            </w:pPr>
            <w:r w:rsidRPr="001F53D6">
              <w:t>following winding specifications</w:t>
            </w:r>
          </w:p>
          <w:p w:rsidR="00000000" w:rsidRPr="001F53D6" w:rsidP="001F53D6">
            <w:pPr>
              <w:pStyle w:val="ListBullet2"/>
            </w:pPr>
            <w:r w:rsidRPr="001F53D6">
              <w:t>prepa</w:t>
            </w:r>
            <w:r w:rsidRPr="001F53D6">
              <w:t>ring stator for winding</w:t>
            </w:r>
          </w:p>
          <w:p w:rsidR="00000000" w:rsidRPr="001F53D6" w:rsidP="001F53D6">
            <w:pPr>
              <w:pStyle w:val="ListBullet2"/>
            </w:pPr>
            <w:r w:rsidRPr="001F53D6">
              <w:t>selecting correct coils and insulation</w:t>
            </w:r>
          </w:p>
          <w:p w:rsidR="00000000" w:rsidRPr="001F53D6" w:rsidP="001F53D6">
            <w:pPr>
              <w:pStyle w:val="ListBullet2"/>
            </w:pPr>
            <w:r w:rsidRPr="001F53D6">
              <w:t>winding and connecting armature and fields correctly</w:t>
            </w:r>
          </w:p>
          <w:p w:rsidR="00000000" w:rsidRPr="001F53D6" w:rsidP="001F53D6">
            <w:pPr>
              <w:pStyle w:val="ListBullet2"/>
            </w:pPr>
            <w:r w:rsidRPr="001F53D6">
              <w:t>checking dimensions</w:t>
            </w:r>
          </w:p>
          <w:p w:rsidR="00000000" w:rsidRPr="001F53D6" w:rsidP="001F53D6">
            <w:pPr>
              <w:pStyle w:val="ListBullet"/>
            </w:pPr>
            <w:r w:rsidRPr="001F53D6">
              <w:tab/>
              <w:t>using tools safely in accordance with workplace procedures.</w:t>
            </w:r>
          </w:p>
        </w:tc>
      </w:tr>
    </w:tbl>
    <w:p w:rsidR="00000000" w:rsidRPr="001F53D6" w:rsidP="001F53D6">
      <w:pPr>
        <w:pStyle w:val="NoPaddingFontSize1"/>
      </w:pPr>
    </w:p>
    <w:p w:rsidR="00000000" w:rsidRPr="001F53D6" w:rsidP="001F53D6">
      <w:pPr>
        <w:pStyle w:val="AllowPageBreak"/>
      </w:pPr>
    </w:p>
    <w:p w:rsidR="00000000" w:rsidRPr="001F53D6" w:rsidP="001F53D6">
      <w:pPr>
        <w:pStyle w:val="Heading1"/>
      </w:pPr>
      <w:bookmarkStart w:id="13" w:name="O_1104380"/>
      <w:bookmarkEnd w:id="13"/>
      <w:r w:rsidRPr="001F53D6">
        <w:t>Knowledge Evidence</w:t>
      </w:r>
    </w:p>
    <w:tbl>
      <w:tblPr>
        <w:tblW w:w="9497" w:type="dxa"/>
        <w:tblLayout w:type="fixed"/>
        <w:tblCellMar>
          <w:left w:w="62" w:type="dxa"/>
          <w:right w:w="62" w:type="dxa"/>
        </w:tblCellMar>
        <w:tblLook w:val="0000"/>
      </w:tblPr>
      <w:tblGrid>
        <w:gridCol w:w="9497"/>
      </w:tblGrid>
      <w:tr w:rsidTr="001F53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F53D6">
            <w:pPr>
              <w:pStyle w:val="BodyText"/>
              <w:rPr>
                <w:lang w:val="en-NZ"/>
              </w:rPr>
            </w:pPr>
            <w:r w:rsidRPr="001F53D6">
              <w:t xml:space="preserve">Evidence required to demonstrate competence in this unit must be relevant to and satisfy all of the requirements of the elements, performance criteria and range of conditions and include knowledge of: </w:t>
            </w:r>
          </w:p>
        </w:tc>
      </w:tr>
      <w:tr w:rsidTr="001F53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F53D6" w:rsidP="001F53D6">
            <w:pPr>
              <w:pStyle w:val="ListBullet"/>
            </w:pPr>
            <w:r w:rsidRPr="001F53D6">
              <w:t>commutation and interpoles, including:</w:t>
            </w:r>
          </w:p>
          <w:p w:rsidR="00000000" w:rsidRPr="001F53D6" w:rsidP="001F53D6">
            <w:pPr>
              <w:pStyle w:val="ListBullet2"/>
            </w:pPr>
            <w:r w:rsidRPr="001F53D6">
              <w:t>conditions f</w:t>
            </w:r>
            <w:r w:rsidRPr="001F53D6">
              <w:t>or sparkless commutation and methods used to reduce sparking</w:t>
            </w:r>
          </w:p>
          <w:p w:rsidR="00000000" w:rsidRPr="001F53D6" w:rsidP="001F53D6">
            <w:pPr>
              <w:pStyle w:val="ListBullet2"/>
            </w:pPr>
            <w:r w:rsidRPr="001F53D6">
              <w:t>interpoles or commutating poles</w:t>
            </w:r>
          </w:p>
          <w:p w:rsidR="00000000" w:rsidRPr="001F53D6" w:rsidP="001F53D6">
            <w:pPr>
              <w:pStyle w:val="ListBullet2"/>
            </w:pPr>
            <w:r w:rsidRPr="001F53D6">
              <w:t>principles of commutation and advantages of interpoles</w:t>
            </w:r>
          </w:p>
          <w:p w:rsidR="00000000" w:rsidRPr="001F53D6" w:rsidP="001F53D6">
            <w:pPr>
              <w:pStyle w:val="ListBullet2"/>
            </w:pPr>
            <w:r w:rsidRPr="001F53D6">
              <w:t>resistance and electromagnetic field commutation</w:t>
            </w:r>
          </w:p>
          <w:p w:rsidR="00000000" w:rsidRPr="001F53D6" w:rsidP="001F53D6">
            <w:pPr>
              <w:pStyle w:val="ListBullet"/>
            </w:pPr>
            <w:r w:rsidRPr="001F53D6">
              <w:t>current industry practices and technologies</w:t>
            </w:r>
          </w:p>
          <w:p w:rsidR="00000000" w:rsidRPr="001F53D6" w:rsidP="001F53D6">
            <w:pPr>
              <w:pStyle w:val="ListBullet"/>
            </w:pPr>
            <w:r w:rsidRPr="001F53D6">
              <w:t xml:space="preserve">d.c. motor winding techniques </w:t>
            </w:r>
          </w:p>
          <w:p w:rsidR="00000000" w:rsidRPr="001F53D6" w:rsidP="001F53D6">
            <w:pPr>
              <w:pStyle w:val="ListBullet"/>
            </w:pPr>
            <w:r w:rsidRPr="001F53D6">
              <w:t>calculations and insulation specifications, including:</w:t>
            </w:r>
          </w:p>
          <w:p w:rsidR="00000000" w:rsidRPr="001F53D6" w:rsidP="001F53D6">
            <w:pPr>
              <w:pStyle w:val="ListBullet2"/>
            </w:pPr>
            <w:r w:rsidRPr="001F53D6">
              <w:t>calculation of a half coil length and the amount of copper required</w:t>
            </w:r>
          </w:p>
          <w:p w:rsidR="00000000" w:rsidRPr="001F53D6" w:rsidP="001F53D6">
            <w:pPr>
              <w:pStyle w:val="ListBullet2"/>
            </w:pPr>
            <w:r w:rsidRPr="001F53D6">
              <w:t>commutators and identification of insulation specifications</w:t>
            </w:r>
          </w:p>
          <w:p w:rsidR="00000000" w:rsidRPr="001F53D6" w:rsidP="001F53D6">
            <w:pPr>
              <w:pStyle w:val="ListBullet2"/>
            </w:pPr>
            <w:r w:rsidRPr="001F53D6">
              <w:t>preparation of coils and equalisers</w:t>
            </w:r>
          </w:p>
          <w:p w:rsidR="00000000" w:rsidRPr="001F53D6" w:rsidP="001F53D6">
            <w:pPr>
              <w:pStyle w:val="ListBullet2"/>
            </w:pPr>
            <w:r w:rsidRPr="001F53D6">
              <w:t>prepa</w:t>
            </w:r>
            <w:r w:rsidRPr="001F53D6">
              <w:t>ration of copper prior to insulating coils and equalisers on armatures</w:t>
            </w:r>
          </w:p>
          <w:p w:rsidR="00000000" w:rsidRPr="001F53D6" w:rsidP="001F53D6">
            <w:pPr>
              <w:pStyle w:val="ListBullet"/>
            </w:pPr>
            <w:r w:rsidRPr="001F53D6">
              <w:t>commutation and interpoles</w:t>
            </w:r>
          </w:p>
          <w:p w:rsidR="00000000" w:rsidRPr="001F53D6" w:rsidP="001F53D6">
            <w:pPr>
              <w:pStyle w:val="ListBullet"/>
            </w:pPr>
            <w:r w:rsidRPr="001F53D6">
              <w:t>critical details and measurements when stripping a stator of a d.c. machine, including:</w:t>
            </w:r>
          </w:p>
          <w:p w:rsidR="00000000" w:rsidRPr="001F53D6" w:rsidP="001F53D6">
            <w:pPr>
              <w:pStyle w:val="ListBullet2"/>
            </w:pPr>
            <w:r w:rsidRPr="001F53D6">
              <w:t>lap winding with equalisers</w:t>
            </w:r>
          </w:p>
          <w:p w:rsidR="00000000" w:rsidRPr="001F53D6" w:rsidP="001F53D6">
            <w:pPr>
              <w:pStyle w:val="ListBullet2"/>
            </w:pPr>
            <w:r w:rsidRPr="001F53D6">
              <w:t>types of windings</w:t>
            </w:r>
          </w:p>
          <w:p w:rsidR="00000000" w:rsidRPr="001F53D6" w:rsidP="001F53D6">
            <w:pPr>
              <w:pStyle w:val="ListBullet2"/>
            </w:pPr>
            <w:r w:rsidRPr="001F53D6">
              <w:t>wave winding</w:t>
            </w:r>
          </w:p>
          <w:p w:rsidR="00000000" w:rsidRPr="001F53D6" w:rsidP="001F53D6">
            <w:pPr>
              <w:pStyle w:val="ListBullet2"/>
            </w:pPr>
            <w:r w:rsidRPr="001F53D6">
              <w:t>winding layout</w:t>
            </w:r>
          </w:p>
          <w:p w:rsidR="00000000" w:rsidRPr="001F53D6" w:rsidP="001F53D6">
            <w:pPr>
              <w:pStyle w:val="ListBullet"/>
            </w:pPr>
            <w:r w:rsidRPr="001F53D6">
              <w:t xml:space="preserve">d.c. armature windings, including: </w:t>
            </w:r>
          </w:p>
          <w:p w:rsidR="00000000" w:rsidRPr="001F53D6" w:rsidP="001F53D6">
            <w:pPr>
              <w:pStyle w:val="ListBullet2"/>
            </w:pPr>
            <w:r w:rsidRPr="001F53D6">
              <w:t>lap and wave windings, progressive and retrogressive windings</w:t>
            </w:r>
          </w:p>
          <w:p w:rsidR="00000000" w:rsidRPr="001F53D6" w:rsidP="001F53D6">
            <w:pPr>
              <w:pStyle w:val="ListBullet2"/>
            </w:pPr>
            <w:r w:rsidRPr="001F53D6">
              <w:t>terms</w:t>
            </w:r>
          </w:p>
          <w:p w:rsidR="00000000" w:rsidRPr="001F53D6" w:rsidP="001F53D6">
            <w:pPr>
              <w:pStyle w:val="ListBullet"/>
            </w:pPr>
            <w:r w:rsidRPr="001F53D6">
              <w:t>preparation for rewinding, including:</w:t>
            </w:r>
          </w:p>
          <w:p w:rsidR="00000000" w:rsidRPr="001F53D6" w:rsidP="001F53D6">
            <w:pPr>
              <w:pStyle w:val="ListBullet2"/>
            </w:pPr>
            <w:r w:rsidRPr="001F53D6">
              <w:t>checking the condition of a stripped core</w:t>
            </w:r>
          </w:p>
          <w:p w:rsidR="00000000" w:rsidRPr="001F53D6" w:rsidP="001F53D6">
            <w:pPr>
              <w:pStyle w:val="ListBullet2"/>
            </w:pPr>
            <w:r w:rsidRPr="001F53D6">
              <w:t>core loss test</w:t>
            </w:r>
          </w:p>
          <w:p w:rsidR="00000000" w:rsidRPr="001F53D6" w:rsidP="001F53D6">
            <w:pPr>
              <w:pStyle w:val="ListBullet2"/>
            </w:pPr>
            <w:r w:rsidRPr="001F53D6">
              <w:t>hot spots in armature core</w:t>
            </w:r>
          </w:p>
          <w:p w:rsidR="00000000" w:rsidRPr="001F53D6" w:rsidP="001F53D6">
            <w:pPr>
              <w:pStyle w:val="ListBullet2"/>
            </w:pPr>
            <w:r w:rsidRPr="001F53D6">
              <w:t>testing com</w:t>
            </w:r>
            <w:r w:rsidRPr="001F53D6">
              <w:t>mutator before use</w:t>
            </w:r>
          </w:p>
          <w:p w:rsidR="00000000" w:rsidRPr="001F53D6" w:rsidP="001F53D6">
            <w:pPr>
              <w:pStyle w:val="ListBullet2"/>
            </w:pPr>
            <w:r w:rsidRPr="001F53D6">
              <w:t>removing of old winding</w:t>
            </w:r>
          </w:p>
          <w:p w:rsidR="00000000" w:rsidRPr="001F53D6" w:rsidP="001F53D6">
            <w:pPr>
              <w:pStyle w:val="ListBullet"/>
            </w:pPr>
            <w:r w:rsidRPr="001F53D6">
              <w:t xml:space="preserve">principles and construction, including: </w:t>
            </w:r>
          </w:p>
          <w:p w:rsidR="00000000" w:rsidRPr="001F53D6" w:rsidP="001F53D6">
            <w:pPr>
              <w:pStyle w:val="ListBullet2"/>
            </w:pPr>
            <w:r w:rsidRPr="001F53D6">
              <w:t>construction of d.c. machine</w:t>
            </w:r>
          </w:p>
          <w:p w:rsidR="00000000" w:rsidRPr="001F53D6" w:rsidP="001F53D6">
            <w:pPr>
              <w:pStyle w:val="ListBullet2"/>
            </w:pPr>
            <w:r w:rsidRPr="001F53D6">
              <w:t>d.c. machine types</w:t>
            </w:r>
          </w:p>
          <w:p w:rsidR="00000000" w:rsidRPr="001F53D6" w:rsidP="001F53D6">
            <w:pPr>
              <w:pStyle w:val="ListBullet2"/>
            </w:pPr>
            <w:r w:rsidRPr="001F53D6">
              <w:t>types of armature windings, including parallel circuits</w:t>
            </w:r>
          </w:p>
          <w:p w:rsidR="00000000" w:rsidRPr="001F53D6" w:rsidP="001F53D6">
            <w:pPr>
              <w:pStyle w:val="ListBullet2"/>
            </w:pPr>
            <w:r w:rsidRPr="001F53D6">
              <w:t>value of generated electromagnetic field</w:t>
            </w:r>
          </w:p>
          <w:p w:rsidR="00000000" w:rsidRPr="001F53D6" w:rsidP="001F53D6">
            <w:pPr>
              <w:pStyle w:val="ListBullet"/>
            </w:pPr>
            <w:r w:rsidRPr="001F53D6">
              <w:t>procedures and precautions required when inspecting, testing and/or re-using a commutator, including:</w:t>
            </w:r>
          </w:p>
          <w:p w:rsidR="00000000" w:rsidRPr="001F53D6" w:rsidP="001F53D6">
            <w:pPr>
              <w:pStyle w:val="ListBullet2"/>
            </w:pPr>
            <w:r w:rsidRPr="001F53D6">
              <w:t>coil position and commutator segment relationship</w:t>
            </w:r>
          </w:p>
          <w:p w:rsidR="00000000" w:rsidRPr="001F53D6" w:rsidP="001F53D6">
            <w:pPr>
              <w:pStyle w:val="ListBullet2"/>
            </w:pPr>
            <w:r w:rsidRPr="001F53D6">
              <w:t>commutator wear ring</w:t>
            </w:r>
          </w:p>
          <w:p w:rsidR="00000000" w:rsidRPr="001F53D6" w:rsidP="001F53D6">
            <w:pPr>
              <w:pStyle w:val="ListBullet2"/>
            </w:pPr>
            <w:r w:rsidRPr="001F53D6">
              <w:t>removal of armature leads on tungsten inert gas (TIG) welded commutator</w:t>
            </w:r>
          </w:p>
          <w:p w:rsidR="00000000" w:rsidRPr="001F53D6" w:rsidP="001F53D6">
            <w:pPr>
              <w:pStyle w:val="ListBullet2"/>
            </w:pPr>
            <w:r w:rsidRPr="001F53D6">
              <w:t>TIG welded</w:t>
            </w:r>
            <w:r w:rsidRPr="001F53D6">
              <w:t xml:space="preserve"> and soft soldered commutators</w:t>
            </w:r>
          </w:p>
          <w:p w:rsidR="00000000" w:rsidRPr="001F53D6" w:rsidP="001F53D6">
            <w:pPr>
              <w:pStyle w:val="ListBullet"/>
            </w:pPr>
            <w:r w:rsidRPr="001F53D6">
              <w:t>selection of appropriate insulation, including:</w:t>
            </w:r>
          </w:p>
          <w:p w:rsidR="00000000" w:rsidRPr="001F53D6" w:rsidP="001F53D6">
            <w:pPr>
              <w:pStyle w:val="ListBullet2"/>
            </w:pPr>
            <w:r w:rsidRPr="001F53D6">
              <w:t>B stage and VPI insulation</w:t>
            </w:r>
          </w:p>
          <w:p w:rsidR="00000000" w:rsidRPr="001F53D6" w:rsidP="001F53D6">
            <w:pPr>
              <w:pStyle w:val="ListBullet2"/>
            </w:pPr>
            <w:r w:rsidRPr="001F53D6">
              <w:t>dielectric strength, temperature rating,</w:t>
            </w:r>
          </w:p>
          <w:p w:rsidR="00000000" w:rsidRPr="001F53D6" w:rsidP="001F53D6">
            <w:pPr>
              <w:pStyle w:val="ListBullet2"/>
            </w:pPr>
            <w:r w:rsidRPr="001F53D6">
              <w:t xml:space="preserve">insulation properties, method of application and specific uses </w:t>
            </w:r>
          </w:p>
          <w:p w:rsidR="00000000" w:rsidRPr="001F53D6" w:rsidP="001F53D6">
            <w:pPr>
              <w:pStyle w:val="ListBullet2"/>
            </w:pPr>
            <w:r w:rsidRPr="001F53D6">
              <w:t>insulations used on the slot portion and overhang</w:t>
            </w:r>
          </w:p>
          <w:p w:rsidR="00000000" w:rsidRPr="001F53D6" w:rsidP="001F53D6">
            <w:pPr>
              <w:pStyle w:val="ListBullet2"/>
            </w:pPr>
            <w:r w:rsidRPr="001F53D6">
              <w:t xml:space="preserve">manufacturer recommendations </w:t>
            </w:r>
          </w:p>
          <w:p w:rsidR="00000000" w:rsidRPr="001F53D6" w:rsidP="001F53D6">
            <w:pPr>
              <w:pStyle w:val="ListBullet2"/>
            </w:pPr>
            <w:r w:rsidRPr="001F53D6">
              <w:t>reason for selecting a particular insulation</w:t>
            </w:r>
          </w:p>
          <w:p w:rsidR="00000000" w:rsidRPr="001F53D6" w:rsidP="001F53D6">
            <w:pPr>
              <w:pStyle w:val="ListBullet"/>
            </w:pPr>
            <w:r w:rsidRPr="001F53D6">
              <w:t>simplex armature lap windings and wave windings, including:</w:t>
            </w:r>
          </w:p>
          <w:p w:rsidR="00000000" w:rsidRPr="001F53D6" w:rsidP="001F53D6">
            <w:pPr>
              <w:pStyle w:val="ListBullet2"/>
            </w:pPr>
            <w:r w:rsidRPr="001F53D6">
              <w:t>characteristics and applications</w:t>
            </w:r>
          </w:p>
          <w:p w:rsidR="00000000" w:rsidRPr="001F53D6" w:rsidP="001F53D6">
            <w:pPr>
              <w:pStyle w:val="ListBullet2"/>
            </w:pPr>
            <w:r w:rsidRPr="001F53D6">
              <w:t>commutator pitch</w:t>
            </w:r>
          </w:p>
          <w:p w:rsidR="00000000" w:rsidRPr="001F53D6" w:rsidP="001F53D6">
            <w:pPr>
              <w:pStyle w:val="ListBullet2"/>
            </w:pPr>
            <w:r w:rsidRPr="001F53D6">
              <w:t>number and position</w:t>
            </w:r>
            <w:r w:rsidRPr="001F53D6">
              <w:t xml:space="preserve"> of brushes</w:t>
            </w:r>
          </w:p>
          <w:p w:rsidR="00000000" w:rsidRPr="001F53D6" w:rsidP="001F53D6">
            <w:pPr>
              <w:pStyle w:val="ListBullet"/>
            </w:pPr>
            <w:r w:rsidRPr="001F53D6">
              <w:t>electrical power systems LV</w:t>
            </w:r>
          </w:p>
          <w:p w:rsidR="00000000" w:rsidRPr="001F53D6" w:rsidP="001F53D6">
            <w:pPr>
              <w:pStyle w:val="ListBullet"/>
            </w:pPr>
            <w:r w:rsidRPr="001F53D6">
              <w:t>identification of insulation specifications</w:t>
            </w:r>
          </w:p>
          <w:p w:rsidR="00000000" w:rsidRPr="001F53D6" w:rsidP="001F53D6">
            <w:pPr>
              <w:pStyle w:val="ListBullet"/>
            </w:pPr>
            <w:r w:rsidRPr="001F53D6">
              <w:t>relevant job safety assessments or risk mitigation processes</w:t>
            </w:r>
          </w:p>
          <w:p w:rsidR="00000000" w:rsidRPr="001F53D6" w:rsidP="001F53D6">
            <w:pPr>
              <w:pStyle w:val="ListBullet"/>
            </w:pPr>
            <w:r w:rsidRPr="001F53D6">
              <w:t>relevant manufacturer specifications</w:t>
            </w:r>
          </w:p>
          <w:p w:rsidR="00000000" w:rsidRPr="001F53D6" w:rsidP="001F53D6">
            <w:pPr>
              <w:pStyle w:val="ListBullet"/>
            </w:pPr>
            <w:r w:rsidRPr="001F53D6">
              <w:t>relevant safe working practices</w:t>
            </w:r>
          </w:p>
          <w:p w:rsidR="00000000" w:rsidRPr="001F53D6" w:rsidP="001F53D6">
            <w:pPr>
              <w:pStyle w:val="ListBullet"/>
            </w:pPr>
            <w:r w:rsidRPr="001F53D6">
              <w:t>relevant WHS/OHS legislated requirements</w:t>
            </w:r>
          </w:p>
          <w:p w:rsidR="00000000" w:rsidRPr="001F53D6" w:rsidP="001F53D6">
            <w:pPr>
              <w:pStyle w:val="ListBullet"/>
            </w:pPr>
            <w:r w:rsidRPr="001F53D6">
              <w:t>relevant workplace documentation</w:t>
            </w:r>
          </w:p>
          <w:p w:rsidR="00000000" w:rsidRPr="001F53D6" w:rsidP="001F53D6">
            <w:pPr>
              <w:pStyle w:val="ListBullet"/>
            </w:pPr>
            <w:r w:rsidRPr="001F53D6">
              <w:t>relevant workplace policies and procedures</w:t>
            </w:r>
          </w:p>
          <w:p w:rsidR="00000000" w:rsidRPr="001F53D6" w:rsidP="001F53D6">
            <w:pPr>
              <w:pStyle w:val="ListBullet"/>
            </w:pPr>
            <w:r w:rsidRPr="001F53D6">
              <w:t>simplex lap windings, including equalising connections for armature windings</w:t>
            </w:r>
          </w:p>
          <w:p w:rsidR="00000000" w:rsidRPr="001F53D6" w:rsidP="001F53D6">
            <w:pPr>
              <w:pStyle w:val="ListBullet"/>
            </w:pPr>
            <w:r w:rsidRPr="001F53D6">
              <w:t>simplex wave windings, including dummy coils, comparison of lap and wave windings, and armature winding</w:t>
            </w:r>
            <w:r w:rsidRPr="001F53D6">
              <w:t xml:space="preserve"> calculations</w:t>
            </w:r>
          </w:p>
          <w:p w:rsidR="00000000" w:rsidRPr="001F53D6" w:rsidP="001F53D6">
            <w:pPr>
              <w:pStyle w:val="ListBullet"/>
            </w:pPr>
            <w:r w:rsidRPr="001F53D6">
              <w:t>sustainable energy principles and practices</w:t>
            </w:r>
          </w:p>
          <w:p w:rsidR="00000000" w:rsidRPr="001F53D6" w:rsidP="001F53D6">
            <w:pPr>
              <w:pStyle w:val="ListBullet"/>
            </w:pPr>
            <w:r w:rsidRPr="001F53D6">
              <w:t>testing techniques, including continuity, insulation testing, use of ‘growler’ and magnetic field testing.</w:t>
            </w:r>
          </w:p>
        </w:tc>
      </w:tr>
    </w:tbl>
    <w:p w:rsidR="00000000" w:rsidRPr="001F53D6" w:rsidP="001F53D6">
      <w:pPr>
        <w:pStyle w:val="NoPaddingFontSize1"/>
      </w:pPr>
    </w:p>
    <w:p w:rsidR="00000000" w:rsidRPr="001F53D6" w:rsidP="001F53D6">
      <w:pPr>
        <w:pStyle w:val="AllowPageBreak"/>
      </w:pPr>
    </w:p>
    <w:p w:rsidR="00000000" w:rsidRPr="001F53D6" w:rsidP="001F53D6">
      <w:pPr>
        <w:pStyle w:val="Heading1"/>
      </w:pPr>
      <w:bookmarkStart w:id="14" w:name="O_1104381"/>
      <w:bookmarkEnd w:id="14"/>
      <w:r w:rsidRPr="001F53D6">
        <w:t>Assessment Conditions</w:t>
      </w:r>
    </w:p>
    <w:tbl>
      <w:tblPr>
        <w:tblW w:w="9497" w:type="dxa"/>
        <w:tblLayout w:type="fixed"/>
        <w:tblCellMar>
          <w:left w:w="62" w:type="dxa"/>
          <w:right w:w="62" w:type="dxa"/>
        </w:tblCellMar>
        <w:tblLook w:val="0000"/>
      </w:tblPr>
      <w:tblGrid>
        <w:gridCol w:w="9497"/>
      </w:tblGrid>
      <w:tr w:rsidTr="001F53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F53D6" w:rsidP="001F53D6">
            <w:pPr>
              <w:pStyle w:val="BodyText"/>
            </w:pPr>
            <w:r w:rsidRPr="001F53D6">
              <w:t>Assessors must hold credentials specified within</w:t>
            </w:r>
            <w:r w:rsidRPr="001F53D6">
              <w:t xml:space="preserve"> the Standards for Registered Training Organisations current at the time of assessment. </w:t>
            </w:r>
          </w:p>
          <w:p w:rsidR="00000000" w:rsidRPr="001F53D6" w:rsidP="001F53D6">
            <w:pPr>
              <w:pStyle w:val="BodyText"/>
            </w:pPr>
            <w:r w:rsidRPr="001F53D6">
              <w:t>Assessment must satisfy the Principles of Assessment and Rules of Evidence and all regulatory requirements included within the Standards for Registered Training Organisations current at the time of assessment.</w:t>
            </w:r>
          </w:p>
          <w:p w:rsidR="00000000" w:rsidRPr="001F53D6" w:rsidP="001F53D6">
            <w:pPr>
              <w:pStyle w:val="BodyText"/>
            </w:pPr>
            <w:r w:rsidRPr="001F53D6">
              <w:t>Assessment must occur in suitable workplace op</w:t>
            </w:r>
            <w:r w:rsidRPr="001F53D6">
              <w:t>erational situations where it is appropriate to do so; where this is not appropriate, assessment must occur in suitable simulated workplace operational situations that replicate workplace conditions.</w:t>
            </w:r>
          </w:p>
          <w:p w:rsidR="00000000" w:rsidRPr="001F53D6" w:rsidP="001F53D6">
            <w:pPr>
              <w:pStyle w:val="BodyText"/>
            </w:pPr>
            <w:r w:rsidRPr="001F53D6">
              <w:t xml:space="preserve">Assessment processes and techniques must be appropriate </w:t>
            </w:r>
            <w:r w:rsidRPr="001F53D6">
              <w:t>to the language, literacy and numeracy requirements of the work being performed and the needs of the candidate.</w:t>
            </w:r>
          </w:p>
          <w:p w:rsidR="00000000" w:rsidRPr="001F53D6" w:rsidP="001F53D6">
            <w:pPr>
              <w:pStyle w:val="BodyText"/>
            </w:pPr>
            <w:r w:rsidRPr="001F53D6">
              <w:t>Resources for assessment must include access to:</w:t>
            </w:r>
          </w:p>
          <w:p w:rsidR="00000000" w:rsidRPr="001F53D6" w:rsidP="001F53D6">
            <w:pPr>
              <w:pStyle w:val="ListBullet"/>
            </w:pPr>
            <w:r w:rsidRPr="001F53D6">
              <w:t>a range of relevant exercises, case studies and/or other simulations</w:t>
            </w:r>
          </w:p>
          <w:p w:rsidR="00000000" w:rsidRPr="001F53D6" w:rsidP="001F53D6">
            <w:pPr>
              <w:pStyle w:val="ListBullet"/>
            </w:pPr>
            <w:r w:rsidRPr="001F53D6">
              <w:t xml:space="preserve">relevant and appropriate </w:t>
            </w:r>
            <w:r w:rsidRPr="001F53D6">
              <w:t xml:space="preserve">materials, tools, facilities, equipment and personal protective equipment (PPE) currently used in industry </w:t>
            </w:r>
          </w:p>
          <w:p w:rsidR="00000000" w:rsidRPr="001F53D6" w:rsidP="001F53D6">
            <w:pPr>
              <w:pStyle w:val="ListBullet"/>
            </w:pPr>
            <w:r w:rsidRPr="001F53D6">
              <w:t>resources that reflect current industry practices in relation to rewinding LV d.c. machines</w:t>
            </w:r>
          </w:p>
          <w:p w:rsidR="00000000" w:rsidRPr="001F53D6" w:rsidP="001F53D6">
            <w:pPr>
              <w:pStyle w:val="ListBullet"/>
            </w:pPr>
            <w:r w:rsidRPr="001F53D6">
              <w:t>applicable documentation, including workplace procedures</w:t>
            </w:r>
            <w:r w:rsidRPr="001F53D6">
              <w:t>, equipment specifications, regulations, relevant industry standards, codes of practice and operation manuals.</w:t>
            </w:r>
          </w:p>
        </w:tc>
      </w:tr>
    </w:tbl>
    <w:p w:rsidR="00000000" w:rsidRPr="001F53D6" w:rsidP="001F53D6">
      <w:pPr>
        <w:pStyle w:val="NoPaddingFontSize1"/>
      </w:pPr>
    </w:p>
    <w:p w:rsidR="00000000" w:rsidRPr="001F53D6" w:rsidP="001F53D6">
      <w:pPr>
        <w:pStyle w:val="AllowPageBreak"/>
      </w:pPr>
    </w:p>
    <w:p w:rsidR="00000000" w:rsidRPr="001F53D6" w:rsidP="001F53D6">
      <w:pPr>
        <w:pStyle w:val="Heading1"/>
      </w:pPr>
      <w:bookmarkStart w:id="15" w:name="O_1104384"/>
      <w:bookmarkEnd w:id="15"/>
      <w:r w:rsidRPr="001F53D6">
        <w:t>Links</w:t>
      </w:r>
    </w:p>
    <w:p w:rsidR="00000000" w:rsidRPr="001F53D6" w:rsidP="00871EE6">
      <w:pPr>
        <w:pStyle w:val="BodyText"/>
      </w:pPr>
      <w:r w:rsidRPr="001F53D6">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A85746">
        <w:rPr>
          <w:rStyle w:val="Hyperlink"/>
        </w:rPr>
        <w:t>https://vetnet.gov.au/Pages/TrainingDocs.aspx?q=b8a8f136-5421-4ce1-92e0-2b50341431b6</w:t>
      </w:r>
      <w:r>
        <w:fldChar w:fldCharType="end"/>
      </w:r>
    </w:p>
    <w:p w:rsidR="00000000" w:rsidRPr="001F53D6" w:rsidP="001F53D6"/>
    <w:sectPr w:rsidSect="001F53D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53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53D6" w:rsidRPr="00871EE6" w:rsidP="00871EE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53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1EE6" w:rsidP="001F53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71EE6" w:rsidP="001F53D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871EE6" w:rsidP="001F53D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53D6" w:rsidP="001F53D6">
    <w:pPr>
      <w:pStyle w:val="Footer"/>
      <w:framePr w:wrap="around"/>
    </w:pPr>
    <w:r>
      <w:fldChar w:fldCharType="begin"/>
    </w:r>
    <w:r>
      <w:instrText xml:space="preserve"> DOCPROPERTY  Subject  \* MERGEFORMAT </w:instrText>
    </w:r>
    <w:r>
      <w:fldChar w:fldCharType="separate"/>
    </w:r>
    <w:r w:rsidR="00871EE6">
      <w:t>Approved</w:t>
    </w:r>
    <w:r w:rsidR="00871EE6">
      <w:fldChar w:fldCharType="end"/>
    </w:r>
    <w:r>
      <w:tab/>
      <w:t xml:space="preserve">Page </w:t>
    </w:r>
    <w:r>
      <w:fldChar w:fldCharType="begin"/>
    </w:r>
    <w:r>
      <w:instrText xml:space="preserve"> PAGE  \* Arabic  \* MERGEFORMAT </w:instrText>
    </w:r>
    <w:r>
      <w:fldChar w:fldCharType="separate"/>
    </w:r>
    <w:r w:rsidR="00871EE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71EE6">
      <w:rPr>
        <w:noProof/>
      </w:rPr>
      <w:t>5</w:t>
    </w:r>
    <w:r>
      <w:rPr>
        <w:noProof/>
      </w:rPr>
      <w:fldChar w:fldCharType="end"/>
    </w:r>
  </w:p>
  <w:p w:rsidR="001F53D6" w:rsidP="001F53D6">
    <w:pPr>
      <w:pStyle w:val="Footer"/>
      <w:framePr w:wrap="around"/>
    </w:pPr>
    <w:r>
      <w:t xml:space="preserve">© Commonwealth of Australia, </w:t>
    </w:r>
    <w:r>
      <w:fldChar w:fldCharType="begin"/>
    </w:r>
    <w:r>
      <w:instrText xml:space="preserve"> DATE  \@ "yyyy"  \* MERGEFORMAT </w:instrText>
    </w:r>
    <w:r>
      <w:fldChar w:fldCharType="separate"/>
    </w:r>
    <w:r w:rsidR="00871EE6">
      <w:rPr>
        <w:noProof/>
      </w:rPr>
      <w:t>2025</w:t>
    </w:r>
    <w:r>
      <w:fldChar w:fldCharType="end"/>
    </w:r>
    <w:r>
      <w:tab/>
    </w:r>
    <w:r>
      <w:fldChar w:fldCharType="begin"/>
    </w:r>
    <w:r>
      <w:instrText xml:space="preserve"> DOCPROPERTY  Author  \* MERGEFORMAT </w:instrText>
    </w:r>
    <w:r>
      <w:fldChar w:fldCharType="separate"/>
    </w:r>
    <w:r w:rsidR="00871EE6">
      <w:t>Powering Skills Organisation</w:t>
    </w:r>
    <w:r w:rsidR="00871EE6">
      <w:fldChar w:fldCharType="end"/>
    </w:r>
  </w:p>
  <w:p w:rsidR="001F53D6" w:rsidP="001F53D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53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1EE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F53D6" w:rsidRPr="00871EE6" w:rsidP="00871EE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53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1EE6" w:rsidRPr="002D2AF8" w:rsidP="001F53D6">
    <w:pPr>
      <w:pStyle w:val="Header"/>
      <w:framePr w:wrap="around"/>
    </w:pPr>
    <w:r>
      <w:fldChar w:fldCharType="begin"/>
    </w:r>
    <w:r>
      <w:instrText xml:space="preserve"> TITLE   \* MERGEFORMAT </w:instrText>
    </w:r>
    <w:r>
      <w:fldChar w:fldCharType="separate"/>
    </w:r>
    <w:r>
      <w:t>UEEEL0066 Rewind LV direct current machines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871EE6" w:rsidP="001F53D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53D6" w:rsidRPr="002D2AF8" w:rsidP="001F53D6">
    <w:pPr>
      <w:pStyle w:val="Header"/>
      <w:framePr w:wrap="around"/>
    </w:pPr>
    <w:r>
      <w:fldChar w:fldCharType="begin"/>
    </w:r>
    <w:r>
      <w:instrText xml:space="preserve"> TITLE   \* MERGEFORMAT </w:instrText>
    </w:r>
    <w:r>
      <w:fldChar w:fldCharType="separate"/>
    </w:r>
    <w:r w:rsidR="00871EE6">
      <w:t>UEEEL0066 Rewind LV direct current machines</w:t>
    </w:r>
    <w:r w:rsidR="00871EE6">
      <w:fldChar w:fldCharType="end"/>
    </w:r>
    <w:r>
      <w:tab/>
      <w:t xml:space="preserve">Date this document was generated: </w:t>
    </w:r>
    <w:r>
      <w:fldChar w:fldCharType="begin"/>
    </w:r>
    <w:r>
      <w:instrText xml:space="preserve"> CREATEDATE  \@ "d MMMM yyyy"  \* MERGEFORMAT </w:instrText>
    </w:r>
    <w:r>
      <w:fldChar w:fldCharType="separate"/>
    </w:r>
    <w:r w:rsidR="00871EE6">
      <w:rPr>
        <w:noProof/>
      </w:rPr>
      <w:t>1 March 2025</w:t>
    </w:r>
    <w:r>
      <w:fldChar w:fldCharType="end"/>
    </w:r>
  </w:p>
  <w:p w:rsidR="001F53D6" w:rsidP="001F53D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91803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3DEC1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D8C5F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53D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F53D6"/>
    <w:pPr>
      <w:spacing w:before="360" w:after="60"/>
      <w:outlineLvl w:val="0"/>
    </w:pPr>
    <w:rPr>
      <w:sz w:val="32"/>
    </w:rPr>
  </w:style>
  <w:style w:type="paragraph" w:styleId="Heading2">
    <w:name w:val="heading 2"/>
    <w:basedOn w:val="HeadingBase"/>
    <w:next w:val="BodyText"/>
    <w:link w:val="Heading2Char"/>
    <w:qFormat/>
    <w:rsid w:val="001F53D6"/>
    <w:pPr>
      <w:keepLines/>
      <w:spacing w:before="240" w:after="120"/>
      <w:outlineLvl w:val="1"/>
    </w:pPr>
    <w:rPr>
      <w:sz w:val="28"/>
      <w:szCs w:val="40"/>
    </w:rPr>
  </w:style>
  <w:style w:type="paragraph" w:styleId="Heading3">
    <w:name w:val="heading 3"/>
    <w:basedOn w:val="HeadingBase"/>
    <w:next w:val="BodyText"/>
    <w:link w:val="Heading3Char"/>
    <w:qFormat/>
    <w:rsid w:val="001F53D6"/>
    <w:pPr>
      <w:spacing w:before="180" w:after="120"/>
      <w:outlineLvl w:val="2"/>
    </w:pPr>
    <w:rPr>
      <w:spacing w:val="-10"/>
      <w:kern w:val="32"/>
    </w:rPr>
  </w:style>
  <w:style w:type="paragraph" w:styleId="Heading4">
    <w:name w:val="heading 4"/>
    <w:basedOn w:val="HeadingBase"/>
    <w:next w:val="BodyText"/>
    <w:link w:val="Heading4Char"/>
    <w:qFormat/>
    <w:rsid w:val="001F53D6"/>
    <w:pPr>
      <w:spacing w:before="160" w:after="120"/>
      <w:outlineLvl w:val="3"/>
    </w:pPr>
    <w:rPr>
      <w:sz w:val="22"/>
    </w:rPr>
  </w:style>
  <w:style w:type="paragraph" w:styleId="Heading5">
    <w:name w:val="heading 5"/>
    <w:basedOn w:val="HeadingBase"/>
    <w:next w:val="Normal"/>
    <w:link w:val="Heading5Char"/>
    <w:qFormat/>
    <w:rsid w:val="001F53D6"/>
    <w:pPr>
      <w:spacing w:before="80"/>
      <w:outlineLvl w:val="4"/>
    </w:pPr>
    <w:rPr>
      <w:color w:val="918585"/>
      <w:sz w:val="20"/>
    </w:rPr>
  </w:style>
  <w:style w:type="paragraph" w:styleId="Heading6">
    <w:name w:val="heading 6"/>
    <w:basedOn w:val="HeadingBase"/>
    <w:next w:val="Normal"/>
    <w:link w:val="Heading6Char"/>
    <w:qFormat/>
    <w:rsid w:val="001F53D6"/>
    <w:pPr>
      <w:spacing w:before="60"/>
      <w:outlineLvl w:val="5"/>
    </w:pPr>
    <w:rPr>
      <w:color w:val="918585"/>
      <w:sz w:val="20"/>
    </w:rPr>
  </w:style>
  <w:style w:type="paragraph" w:styleId="Heading7">
    <w:name w:val="heading 7"/>
    <w:basedOn w:val="Normal"/>
    <w:next w:val="Normal"/>
    <w:link w:val="Heading7Char"/>
    <w:qFormat/>
    <w:rsid w:val="001F53D6"/>
    <w:pPr>
      <w:ind w:left="720"/>
      <w:outlineLvl w:val="6"/>
    </w:pPr>
    <w:rPr>
      <w:i/>
    </w:rPr>
  </w:style>
  <w:style w:type="paragraph" w:styleId="Heading8">
    <w:name w:val="heading 8"/>
    <w:basedOn w:val="Normal"/>
    <w:next w:val="Normal"/>
    <w:link w:val="Heading8Char"/>
    <w:qFormat/>
    <w:rsid w:val="001F53D6"/>
    <w:pPr>
      <w:ind w:left="720"/>
      <w:outlineLvl w:val="7"/>
    </w:pPr>
    <w:rPr>
      <w:i/>
    </w:rPr>
  </w:style>
  <w:style w:type="paragraph" w:styleId="Heading9">
    <w:name w:val="heading 9"/>
    <w:basedOn w:val="Normal"/>
    <w:next w:val="Normal"/>
    <w:link w:val="Heading9Char"/>
    <w:qFormat/>
    <w:rsid w:val="001F53D6"/>
    <w:pPr>
      <w:ind w:left="720"/>
      <w:outlineLvl w:val="8"/>
    </w:pPr>
    <w:rPr>
      <w:i/>
    </w:rPr>
  </w:style>
  <w:style w:type="character" w:default="1" w:styleId="DefaultParagraphFont">
    <w:name w:val="Default Paragraph Font"/>
    <w:uiPriority w:val="1"/>
    <w:unhideWhenUsed/>
    <w:rsid w:val="001F53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F53D6"/>
  </w:style>
  <w:style w:type="character" w:customStyle="1" w:styleId="Heading1Char">
    <w:name w:val="Heading 1 Char"/>
    <w:basedOn w:val="DefaultParagraphFont"/>
    <w:link w:val="Heading1"/>
    <w:rsid w:val="001F53D6"/>
    <w:rPr>
      <w:rFonts w:ascii="Times New Roman" w:eastAsia="Times New Roman" w:hAnsi="Times New Roman" w:cs="Times New Roman"/>
      <w:b/>
      <w:sz w:val="32"/>
      <w:szCs w:val="20"/>
      <w:lang w:eastAsia="en-US"/>
    </w:rPr>
  </w:style>
  <w:style w:type="paragraph" w:styleId="BodyText">
    <w:name w:val="Body Text"/>
    <w:basedOn w:val="Normal"/>
    <w:link w:val="BodyTextChar"/>
    <w:rsid w:val="001F53D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F53D6"/>
    <w:rPr>
      <w:rFonts w:ascii="Times New Roman" w:eastAsia="Times New Roman" w:hAnsi="Times New Roman" w:cs="Times New Roman"/>
      <w:sz w:val="24"/>
      <w:lang w:eastAsia="en-US"/>
    </w:rPr>
  </w:style>
  <w:style w:type="paragraph" w:styleId="ListBullet">
    <w:name w:val="List Bullet"/>
    <w:basedOn w:val="List"/>
    <w:rsid w:val="001F53D6"/>
    <w:pPr>
      <w:numPr>
        <w:numId w:val="12"/>
      </w:numPr>
      <w:tabs>
        <w:tab w:val="clear" w:pos="340"/>
      </w:tabs>
      <w:spacing w:before="40" w:after="40"/>
    </w:pPr>
  </w:style>
  <w:style w:type="character" w:customStyle="1" w:styleId="SpecialBold">
    <w:name w:val="Special Bold"/>
    <w:basedOn w:val="DefaultParagraphFont"/>
    <w:rsid w:val="001F53D6"/>
    <w:rPr>
      <w:b/>
      <w:spacing w:val="0"/>
    </w:rPr>
  </w:style>
  <w:style w:type="paragraph" w:styleId="ListBullet2">
    <w:name w:val="List Bullet 2"/>
    <w:basedOn w:val="List2"/>
    <w:rsid w:val="001F53D6"/>
    <w:pPr>
      <w:numPr>
        <w:numId w:val="13"/>
      </w:numPr>
      <w:tabs>
        <w:tab w:val="clear" w:pos="680"/>
      </w:tabs>
    </w:pPr>
  </w:style>
  <w:style w:type="paragraph" w:customStyle="1" w:styleId="SuperHeading">
    <w:name w:val="SuperHeading"/>
    <w:basedOn w:val="Normal"/>
    <w:rsid w:val="001F53D6"/>
    <w:pPr>
      <w:spacing w:before="240" w:after="120"/>
      <w:outlineLvl w:val="0"/>
    </w:pPr>
    <w:rPr>
      <w:rFonts w:ascii="Times New Roman" w:hAnsi="Times New Roman"/>
      <w:b/>
      <w:sz w:val="32"/>
    </w:rPr>
  </w:style>
  <w:style w:type="paragraph" w:customStyle="1" w:styleId="AllowPageBreak">
    <w:name w:val="AllowPageBreak"/>
    <w:rsid w:val="001F53D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F53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F53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F53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F53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F53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F53D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F53D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F53D6"/>
    <w:rPr>
      <w:rFonts w:ascii="Courier New" w:eastAsia="Times New Roman" w:hAnsi="Courier New" w:cs="Times New Roman"/>
      <w:i/>
      <w:szCs w:val="20"/>
      <w:lang w:eastAsia="en-US"/>
    </w:rPr>
  </w:style>
  <w:style w:type="paragraph" w:customStyle="1" w:styleId="HeadingBase">
    <w:name w:val="Heading Base"/>
    <w:rsid w:val="001F53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F53D6"/>
    <w:pPr>
      <w:tabs>
        <w:tab w:val="right" w:leader="dot" w:pos="9072"/>
      </w:tabs>
      <w:ind w:left="567"/>
    </w:pPr>
    <w:rPr>
      <w:szCs w:val="22"/>
    </w:rPr>
  </w:style>
  <w:style w:type="paragraph" w:customStyle="1" w:styleId="TOCBase">
    <w:name w:val="TOC Base"/>
    <w:rsid w:val="001F53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F53D6"/>
    <w:pPr>
      <w:tabs>
        <w:tab w:val="right" w:leader="dot" w:pos="9072"/>
      </w:tabs>
      <w:spacing w:before="40" w:after="40"/>
      <w:ind w:left="284"/>
    </w:pPr>
    <w:rPr>
      <w:rFonts w:ascii="Times New Roman" w:hAnsi="Times New Roman"/>
    </w:rPr>
  </w:style>
  <w:style w:type="paragraph" w:styleId="TOC1">
    <w:name w:val="toc 1"/>
    <w:basedOn w:val="TOCBase"/>
    <w:next w:val="Normal"/>
    <w:rsid w:val="001F53D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F53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F53D6"/>
    <w:rPr>
      <w:rFonts w:ascii="Times New Roman" w:eastAsia="Times New Roman" w:hAnsi="Times New Roman" w:cs="Times New Roman"/>
      <w:sz w:val="16"/>
      <w:lang w:eastAsia="en-US"/>
    </w:rPr>
  </w:style>
  <w:style w:type="paragraph" w:styleId="Title">
    <w:name w:val="Title"/>
    <w:basedOn w:val="HeadingBase"/>
    <w:link w:val="TitleChar"/>
    <w:qFormat/>
    <w:rsid w:val="001F53D6"/>
    <w:pPr>
      <w:spacing w:before="5040"/>
      <w:jc w:val="center"/>
    </w:pPr>
    <w:rPr>
      <w:sz w:val="48"/>
      <w:szCs w:val="72"/>
      <w:lang w:val="en-US"/>
    </w:rPr>
  </w:style>
  <w:style w:type="character" w:customStyle="1" w:styleId="TitleChar">
    <w:name w:val="Title Char"/>
    <w:basedOn w:val="DefaultParagraphFont"/>
    <w:link w:val="Title"/>
    <w:rsid w:val="001F53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F53D6"/>
    <w:pPr>
      <w:tabs>
        <w:tab w:val="left" w:pos="3600"/>
        <w:tab w:val="left" w:pos="3958"/>
      </w:tabs>
    </w:pPr>
  </w:style>
  <w:style w:type="paragraph" w:styleId="List">
    <w:name w:val="List"/>
    <w:basedOn w:val="BodyText"/>
    <w:next w:val="BodyText"/>
    <w:rsid w:val="001F53D6"/>
    <w:pPr>
      <w:tabs>
        <w:tab w:val="left" w:pos="340"/>
      </w:tabs>
      <w:spacing w:before="60" w:after="60"/>
      <w:ind w:left="340" w:hanging="340"/>
    </w:pPr>
  </w:style>
  <w:style w:type="paragraph" w:customStyle="1" w:styleId="Note">
    <w:name w:val="Note"/>
    <w:basedOn w:val="BodyText"/>
    <w:rsid w:val="001F53D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F53D6"/>
    <w:pPr>
      <w:framePr w:wrap="auto" w:hAnchor="text" w:y="6049"/>
    </w:pPr>
    <w:rPr>
      <w:color w:val="000000"/>
      <w:sz w:val="40"/>
    </w:rPr>
  </w:style>
  <w:style w:type="paragraph" w:customStyle="1" w:styleId="TOCTitle">
    <w:name w:val="TOCTitle"/>
    <w:basedOn w:val="Heading1"/>
    <w:rsid w:val="001F53D6"/>
    <w:pPr>
      <w:spacing w:after="240"/>
      <w:jc w:val="center"/>
      <w:outlineLvl w:val="9"/>
    </w:pPr>
    <w:rPr>
      <w:caps/>
    </w:rPr>
  </w:style>
  <w:style w:type="paragraph" w:customStyle="1" w:styleId="Version">
    <w:name w:val="Version"/>
    <w:rsid w:val="001F53D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F53D6"/>
    <w:pPr>
      <w:keepNext w:val="0"/>
      <w:tabs>
        <w:tab w:val="right" w:pos="4176"/>
      </w:tabs>
      <w:ind w:left="198" w:hanging="198"/>
    </w:pPr>
    <w:rPr>
      <w:rFonts w:ascii="Garamond" w:hAnsi="Garamond"/>
    </w:rPr>
  </w:style>
  <w:style w:type="paragraph" w:styleId="IndexHeading">
    <w:name w:val="index heading"/>
    <w:basedOn w:val="Normal"/>
    <w:next w:val="Index1"/>
    <w:semiHidden/>
    <w:rsid w:val="001F53D6"/>
    <w:pPr>
      <w:spacing w:before="120" w:after="120"/>
    </w:pPr>
    <w:rPr>
      <w:rFonts w:ascii="Arial" w:hAnsi="Arial"/>
      <w:b/>
      <w:color w:val="918585"/>
      <w:sz w:val="24"/>
    </w:rPr>
  </w:style>
  <w:style w:type="paragraph" w:styleId="Header">
    <w:name w:val="header"/>
    <w:basedOn w:val="Normal"/>
    <w:link w:val="HeaderChar"/>
    <w:rsid w:val="001F53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F53D6"/>
    <w:rPr>
      <w:rFonts w:ascii="Times New Roman" w:eastAsia="Times New Roman" w:hAnsi="Times New Roman" w:cs="Times New Roman"/>
      <w:sz w:val="16"/>
      <w:szCs w:val="20"/>
      <w:lang w:val="en-GB" w:eastAsia="en-US"/>
    </w:rPr>
  </w:style>
  <w:style w:type="paragraph" w:customStyle="1" w:styleId="Chapter">
    <w:name w:val="Chapter"/>
    <w:basedOn w:val="Normal"/>
    <w:rsid w:val="001F53D6"/>
    <w:pPr>
      <w:spacing w:before="240"/>
    </w:pPr>
    <w:rPr>
      <w:rFonts w:ascii="Times New Roman" w:hAnsi="Times New Roman"/>
      <w:smallCaps/>
      <w:spacing w:val="80"/>
      <w:sz w:val="28"/>
    </w:rPr>
  </w:style>
  <w:style w:type="paragraph" w:customStyle="1" w:styleId="InChapter">
    <w:name w:val="InChapter"/>
    <w:basedOn w:val="Heading3"/>
    <w:rsid w:val="001F53D6"/>
    <w:pPr>
      <w:spacing w:after="240"/>
      <w:outlineLvl w:val="9"/>
    </w:pPr>
    <w:rPr>
      <w:noProof/>
    </w:rPr>
  </w:style>
  <w:style w:type="paragraph" w:styleId="Index2">
    <w:name w:val="index 2"/>
    <w:basedOn w:val="Normal"/>
    <w:next w:val="Normal"/>
    <w:semiHidden/>
    <w:rsid w:val="001F53D6"/>
    <w:pPr>
      <w:tabs>
        <w:tab w:val="right" w:pos="4176"/>
      </w:tabs>
      <w:ind w:left="568" w:hanging="284"/>
    </w:pPr>
    <w:rPr>
      <w:rFonts w:ascii="Garamond" w:hAnsi="Garamond"/>
    </w:rPr>
  </w:style>
  <w:style w:type="paragraph" w:customStyle="1" w:styleId="Byline">
    <w:name w:val="Byline"/>
    <w:rsid w:val="001F53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F53D6"/>
    <w:pPr>
      <w:tabs>
        <w:tab w:val="clear" w:pos="3600"/>
        <w:tab w:val="clear" w:pos="3958"/>
      </w:tabs>
      <w:jc w:val="right"/>
    </w:pPr>
  </w:style>
  <w:style w:type="character" w:styleId="Emphasis">
    <w:name w:val="Emphasis"/>
    <w:basedOn w:val="DefaultParagraphFont"/>
    <w:qFormat/>
    <w:rsid w:val="001F53D6"/>
    <w:rPr>
      <w:i/>
    </w:rPr>
  </w:style>
  <w:style w:type="paragraph" w:styleId="Caption">
    <w:name w:val="caption"/>
    <w:basedOn w:val="BodyText"/>
    <w:next w:val="Normal"/>
    <w:qFormat/>
    <w:rsid w:val="001F53D6"/>
    <w:pPr>
      <w:framePr w:w="2268" w:hSpace="181" w:vSpace="181" w:wrap="around" w:vAnchor="text" w:hAnchor="page" w:x="1135" w:y="285" w:anchorLock="1"/>
    </w:pPr>
    <w:rPr>
      <w:i/>
    </w:rPr>
  </w:style>
  <w:style w:type="paragraph" w:customStyle="1" w:styleId="MiniTOCTitle">
    <w:name w:val="MiniTOCTitle"/>
    <w:basedOn w:val="Heading4"/>
    <w:rsid w:val="001F53D6"/>
    <w:pPr>
      <w:spacing w:before="240"/>
      <w:outlineLvl w:val="9"/>
    </w:pPr>
    <w:rPr>
      <w:noProof/>
      <w:sz w:val="24"/>
    </w:rPr>
  </w:style>
  <w:style w:type="paragraph" w:customStyle="1" w:styleId="MiniTOCItem">
    <w:name w:val="MiniTOCItem"/>
    <w:basedOn w:val="ListBullet"/>
    <w:rsid w:val="001F53D6"/>
    <w:pPr>
      <w:numPr>
        <w:numId w:val="0"/>
      </w:numPr>
      <w:tabs>
        <w:tab w:val="right" w:leader="dot" w:pos="6521"/>
      </w:tabs>
      <w:spacing w:before="0" w:after="0"/>
    </w:pPr>
  </w:style>
  <w:style w:type="paragraph" w:customStyle="1" w:styleId="TOFTitle">
    <w:name w:val="TOFTitle"/>
    <w:basedOn w:val="TOCTitle"/>
    <w:rsid w:val="001F53D6"/>
  </w:style>
  <w:style w:type="paragraph" w:styleId="TableofFigures">
    <w:name w:val="table of figures"/>
    <w:basedOn w:val="Normal"/>
    <w:next w:val="Normal"/>
    <w:semiHidden/>
    <w:rsid w:val="001F53D6"/>
    <w:pPr>
      <w:tabs>
        <w:tab w:val="right" w:leader="dot" w:pos="9072"/>
      </w:tabs>
      <w:ind w:left="970" w:hanging="403"/>
    </w:pPr>
    <w:rPr>
      <w:rFonts w:ascii="Times New Roman" w:hAnsi="Times New Roman"/>
      <w:b/>
    </w:rPr>
  </w:style>
  <w:style w:type="paragraph" w:styleId="ListNumber">
    <w:name w:val="List Number"/>
    <w:basedOn w:val="List"/>
    <w:rsid w:val="001F53D6"/>
    <w:pPr>
      <w:numPr>
        <w:numId w:val="15"/>
      </w:numPr>
      <w:tabs>
        <w:tab w:val="clear" w:pos="340"/>
      </w:tabs>
    </w:pPr>
  </w:style>
  <w:style w:type="character" w:customStyle="1" w:styleId="WingdingSymbols">
    <w:name w:val="Wingding Symbols"/>
    <w:rsid w:val="001F53D6"/>
    <w:rPr>
      <w:rFonts w:ascii="Wingdings" w:hAnsi="Wingdings"/>
    </w:rPr>
  </w:style>
  <w:style w:type="paragraph" w:customStyle="1" w:styleId="TableHeading">
    <w:name w:val="Table Heading"/>
    <w:basedOn w:val="HeadingBase"/>
    <w:rsid w:val="001F53D6"/>
    <w:pPr>
      <w:keepLines/>
      <w:pBdr>
        <w:bottom w:val="single" w:sz="6" w:space="1" w:color="918585"/>
      </w:pBdr>
      <w:spacing w:before="240"/>
    </w:pPr>
  </w:style>
  <w:style w:type="character" w:customStyle="1" w:styleId="HotSpot">
    <w:name w:val="HotSpot"/>
    <w:rsid w:val="001F53D6"/>
    <w:rPr>
      <w:color w:val="0033CC"/>
      <w:u w:val="none"/>
    </w:rPr>
  </w:style>
  <w:style w:type="paragraph" w:customStyle="1" w:styleId="BodyTextRight">
    <w:name w:val="Body Text Right"/>
    <w:basedOn w:val="BodyText"/>
    <w:rsid w:val="001F53D6"/>
    <w:pPr>
      <w:spacing w:before="0" w:after="0"/>
      <w:jc w:val="right"/>
    </w:pPr>
  </w:style>
  <w:style w:type="paragraph" w:styleId="Index3">
    <w:name w:val="index 3"/>
    <w:basedOn w:val="ListNumber2"/>
    <w:next w:val="Normal"/>
    <w:semiHidden/>
    <w:rsid w:val="001F53D6"/>
    <w:pPr>
      <w:numPr>
        <w:numId w:val="0"/>
      </w:numPr>
      <w:tabs>
        <w:tab w:val="right" w:leader="dot" w:pos="4176"/>
      </w:tabs>
    </w:pPr>
  </w:style>
  <w:style w:type="paragraph" w:styleId="ListNumber2">
    <w:name w:val="List Number 2"/>
    <w:basedOn w:val="List2"/>
    <w:rsid w:val="001F53D6"/>
    <w:pPr>
      <w:numPr>
        <w:numId w:val="10"/>
      </w:numPr>
      <w:tabs>
        <w:tab w:val="clear" w:pos="1060"/>
      </w:tabs>
    </w:pPr>
  </w:style>
  <w:style w:type="paragraph" w:customStyle="1" w:styleId="MarginNote">
    <w:name w:val="Margin Note"/>
    <w:basedOn w:val="BodyText"/>
    <w:rsid w:val="001F53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F53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F53D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F53D6"/>
    <w:rPr>
      <w:sz w:val="32"/>
    </w:rPr>
  </w:style>
  <w:style w:type="paragraph" w:customStyle="1" w:styleId="HeadingProcedure">
    <w:name w:val="Heading Procedure"/>
    <w:basedOn w:val="HeadingBase"/>
    <w:next w:val="Normal"/>
    <w:rsid w:val="001F53D6"/>
    <w:pPr>
      <w:tabs>
        <w:tab w:val="left" w:pos="0"/>
      </w:tabs>
      <w:spacing w:before="120" w:after="60"/>
    </w:pPr>
    <w:rPr>
      <w:i/>
      <w:color w:val="918585"/>
      <w:sz w:val="22"/>
    </w:rPr>
  </w:style>
  <w:style w:type="paragraph" w:customStyle="1" w:styleId="TableBodyText">
    <w:name w:val="Table Body Text"/>
    <w:basedOn w:val="BodyText"/>
    <w:rsid w:val="001F53D6"/>
    <w:pPr>
      <w:spacing w:before="60" w:after="60"/>
    </w:pPr>
  </w:style>
  <w:style w:type="paragraph" w:styleId="ListContinue">
    <w:name w:val="List Continue"/>
    <w:basedOn w:val="List"/>
    <w:rsid w:val="001F53D6"/>
    <w:pPr>
      <w:ind w:firstLine="0"/>
    </w:pPr>
  </w:style>
  <w:style w:type="paragraph" w:customStyle="1" w:styleId="ListNote">
    <w:name w:val="List Note"/>
    <w:basedOn w:val="List"/>
    <w:rsid w:val="001F53D6"/>
    <w:pPr>
      <w:pBdr>
        <w:top w:val="single" w:sz="6" w:space="2" w:color="918585"/>
        <w:bottom w:val="single" w:sz="6" w:space="2" w:color="918585"/>
      </w:pBdr>
      <w:tabs>
        <w:tab w:val="left" w:pos="1021"/>
      </w:tabs>
      <w:ind w:firstLine="0"/>
    </w:pPr>
  </w:style>
  <w:style w:type="paragraph" w:customStyle="1" w:styleId="Warning">
    <w:name w:val="Warning"/>
    <w:basedOn w:val="BodyText"/>
    <w:rsid w:val="001F53D6"/>
    <w:pPr>
      <w:shd w:val="clear" w:color="auto" w:fill="D9D9D9"/>
      <w:tabs>
        <w:tab w:val="left" w:pos="992"/>
      </w:tabs>
      <w:ind w:left="119" w:right="119"/>
    </w:pPr>
    <w:rPr>
      <w:sz w:val="20"/>
    </w:rPr>
  </w:style>
  <w:style w:type="paragraph" w:customStyle="1" w:styleId="MarginIcons">
    <w:name w:val="Margin Icons"/>
    <w:basedOn w:val="BodyText"/>
    <w:rsid w:val="001F53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F53D6"/>
    <w:rPr>
      <w:rFonts w:ascii="Courier New" w:hAnsi="Courier New"/>
    </w:rPr>
  </w:style>
  <w:style w:type="paragraph" w:customStyle="1" w:styleId="NoteBullet">
    <w:name w:val="Note Bullet"/>
    <w:basedOn w:val="Note"/>
    <w:rsid w:val="001F53D6"/>
    <w:pPr>
      <w:tabs>
        <w:tab w:val="clear" w:pos="680"/>
      </w:tabs>
      <w:spacing w:before="60" w:after="60"/>
    </w:pPr>
  </w:style>
  <w:style w:type="paragraph" w:customStyle="1" w:styleId="SubHeading2">
    <w:name w:val="SubHeading2"/>
    <w:basedOn w:val="HeadingBase"/>
    <w:rsid w:val="001F53D6"/>
    <w:pPr>
      <w:spacing w:before="240" w:after="60"/>
    </w:pPr>
    <w:rPr>
      <w:sz w:val="20"/>
    </w:rPr>
  </w:style>
  <w:style w:type="paragraph" w:customStyle="1" w:styleId="SubHeading1">
    <w:name w:val="SubHeading1"/>
    <w:basedOn w:val="HeadingBase"/>
    <w:rsid w:val="001F53D6"/>
    <w:pPr>
      <w:spacing w:before="240" w:after="60"/>
    </w:pPr>
    <w:rPr>
      <w:color w:val="918585"/>
      <w:sz w:val="22"/>
    </w:rPr>
  </w:style>
  <w:style w:type="paragraph" w:customStyle="1" w:styleId="SideHeading">
    <w:name w:val="Side Heading"/>
    <w:basedOn w:val="HeadingBase"/>
    <w:rsid w:val="001F53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F53D6"/>
    <w:pPr>
      <w:tabs>
        <w:tab w:val="num" w:pos="360"/>
      </w:tabs>
    </w:pPr>
  </w:style>
  <w:style w:type="paragraph" w:styleId="PlainText">
    <w:name w:val="Plain Text"/>
    <w:basedOn w:val="Normal"/>
    <w:link w:val="PlainTextChar"/>
    <w:rsid w:val="001F53D6"/>
    <w:rPr>
      <w:sz w:val="20"/>
    </w:rPr>
  </w:style>
  <w:style w:type="character" w:customStyle="1" w:styleId="PlainTextChar">
    <w:name w:val="Plain Text Char"/>
    <w:basedOn w:val="DefaultParagraphFont"/>
    <w:link w:val="PlainText"/>
    <w:rsid w:val="001F53D6"/>
    <w:rPr>
      <w:rFonts w:ascii="Courier New" w:eastAsia="Times New Roman" w:hAnsi="Courier New" w:cs="Times New Roman"/>
      <w:sz w:val="20"/>
      <w:szCs w:val="20"/>
      <w:lang w:eastAsia="en-US"/>
    </w:rPr>
  </w:style>
  <w:style w:type="character" w:customStyle="1" w:styleId="MenuOption">
    <w:name w:val="Menu Option"/>
    <w:basedOn w:val="DefaultParagraphFont"/>
    <w:rsid w:val="001F53D6"/>
    <w:rPr>
      <w:b/>
      <w:smallCaps/>
    </w:rPr>
  </w:style>
  <w:style w:type="paragraph" w:customStyle="1" w:styleId="TableListNumber">
    <w:name w:val="Table List Number"/>
    <w:basedOn w:val="ListNumber"/>
    <w:rsid w:val="001F53D6"/>
    <w:pPr>
      <w:numPr>
        <w:numId w:val="0"/>
      </w:numPr>
    </w:pPr>
  </w:style>
  <w:style w:type="paragraph" w:styleId="TOC4">
    <w:name w:val="toc 4"/>
    <w:basedOn w:val="TOCBase"/>
    <w:next w:val="Normal"/>
    <w:semiHidden/>
    <w:rsid w:val="001F53D6"/>
    <w:pPr>
      <w:tabs>
        <w:tab w:val="right" w:leader="dot" w:pos="9071"/>
      </w:tabs>
      <w:ind w:left="1701"/>
    </w:pPr>
  </w:style>
  <w:style w:type="paragraph" w:customStyle="1" w:styleId="ListAlpha">
    <w:name w:val="List Alpha"/>
    <w:basedOn w:val="List"/>
    <w:rsid w:val="001F53D6"/>
    <w:pPr>
      <w:numPr>
        <w:numId w:val="9"/>
      </w:numPr>
    </w:pPr>
  </w:style>
  <w:style w:type="paragraph" w:customStyle="1" w:styleId="ListAlpha2">
    <w:name w:val="List Alpha 2"/>
    <w:basedOn w:val="List2"/>
    <w:rsid w:val="001F53D6"/>
    <w:pPr>
      <w:numPr>
        <w:numId w:val="8"/>
      </w:numPr>
    </w:pPr>
  </w:style>
  <w:style w:type="paragraph" w:styleId="List2">
    <w:name w:val="List 2"/>
    <w:basedOn w:val="BodyText"/>
    <w:rsid w:val="001F53D6"/>
    <w:pPr>
      <w:tabs>
        <w:tab w:val="left" w:pos="680"/>
      </w:tabs>
      <w:spacing w:before="60" w:after="60"/>
      <w:ind w:left="680" w:hanging="340"/>
    </w:pPr>
  </w:style>
  <w:style w:type="paragraph" w:styleId="List3">
    <w:name w:val="List 3"/>
    <w:basedOn w:val="BodyText"/>
    <w:rsid w:val="001F53D6"/>
    <w:pPr>
      <w:tabs>
        <w:tab w:val="left" w:pos="1021"/>
      </w:tabs>
      <w:spacing w:before="60" w:after="60"/>
      <w:ind w:left="1020" w:hanging="340"/>
    </w:pPr>
  </w:style>
  <w:style w:type="paragraph" w:styleId="List4">
    <w:name w:val="List 4"/>
    <w:basedOn w:val="BodyText"/>
    <w:rsid w:val="001F53D6"/>
    <w:pPr>
      <w:tabs>
        <w:tab w:val="left" w:pos="1361"/>
      </w:tabs>
      <w:spacing w:before="60" w:after="60"/>
      <w:ind w:left="1361" w:hanging="340"/>
    </w:pPr>
  </w:style>
  <w:style w:type="paragraph" w:styleId="List5">
    <w:name w:val="List 5"/>
    <w:basedOn w:val="BodyText"/>
    <w:rsid w:val="001F53D6"/>
    <w:pPr>
      <w:tabs>
        <w:tab w:val="left" w:pos="1701"/>
      </w:tabs>
      <w:spacing w:before="60" w:after="60"/>
      <w:ind w:left="1701" w:hanging="340"/>
    </w:pPr>
  </w:style>
  <w:style w:type="paragraph" w:styleId="ListBullet3">
    <w:name w:val="List Bullet 3"/>
    <w:basedOn w:val="List3"/>
    <w:rsid w:val="001F53D6"/>
    <w:pPr>
      <w:numPr>
        <w:numId w:val="14"/>
      </w:numPr>
      <w:tabs>
        <w:tab w:val="clear" w:pos="1021"/>
      </w:tabs>
      <w:ind w:left="1037" w:hanging="357"/>
    </w:pPr>
  </w:style>
  <w:style w:type="paragraph" w:styleId="ListBullet4">
    <w:name w:val="List Bullet 4"/>
    <w:basedOn w:val="List4"/>
    <w:rsid w:val="001F53D6"/>
    <w:pPr>
      <w:numPr>
        <w:numId w:val="3"/>
      </w:numPr>
      <w:tabs>
        <w:tab w:val="clear" w:pos="1361"/>
      </w:tabs>
    </w:pPr>
  </w:style>
  <w:style w:type="paragraph" w:styleId="ListBullet5">
    <w:name w:val="List Bullet 5"/>
    <w:basedOn w:val="List5"/>
    <w:rsid w:val="001F53D6"/>
    <w:pPr>
      <w:numPr>
        <w:numId w:val="4"/>
      </w:numPr>
    </w:pPr>
  </w:style>
  <w:style w:type="paragraph" w:styleId="ListContinue2">
    <w:name w:val="List Continue 2"/>
    <w:basedOn w:val="List2"/>
    <w:rsid w:val="001F53D6"/>
    <w:pPr>
      <w:ind w:firstLine="0"/>
    </w:pPr>
  </w:style>
  <w:style w:type="paragraph" w:styleId="ListContinue3">
    <w:name w:val="List Continue 3"/>
    <w:basedOn w:val="List3"/>
    <w:rsid w:val="001F53D6"/>
    <w:pPr>
      <w:ind w:left="1021" w:firstLine="0"/>
    </w:pPr>
  </w:style>
  <w:style w:type="paragraph" w:styleId="ListContinue4">
    <w:name w:val="List Continue 4"/>
    <w:basedOn w:val="List4"/>
    <w:rsid w:val="001F53D6"/>
    <w:pPr>
      <w:ind w:firstLine="0"/>
    </w:pPr>
  </w:style>
  <w:style w:type="paragraph" w:styleId="ListContinue5">
    <w:name w:val="List Continue 5"/>
    <w:basedOn w:val="List5"/>
    <w:rsid w:val="001F53D6"/>
    <w:pPr>
      <w:ind w:firstLine="0"/>
    </w:pPr>
  </w:style>
  <w:style w:type="paragraph" w:styleId="ListNumber3">
    <w:name w:val="List Number 3"/>
    <w:basedOn w:val="List3"/>
    <w:rsid w:val="001F53D6"/>
    <w:pPr>
      <w:numPr>
        <w:numId w:val="5"/>
      </w:numPr>
    </w:pPr>
  </w:style>
  <w:style w:type="paragraph" w:styleId="ListNumber4">
    <w:name w:val="List Number 4"/>
    <w:basedOn w:val="List4"/>
    <w:rsid w:val="001F53D6"/>
    <w:pPr>
      <w:numPr>
        <w:numId w:val="6"/>
      </w:numPr>
    </w:pPr>
  </w:style>
  <w:style w:type="paragraph" w:styleId="ListNumber5">
    <w:name w:val="List Number 5"/>
    <w:basedOn w:val="List5"/>
    <w:rsid w:val="001F53D6"/>
    <w:pPr>
      <w:numPr>
        <w:numId w:val="7"/>
      </w:numPr>
    </w:pPr>
  </w:style>
  <w:style w:type="paragraph" w:styleId="BlockText">
    <w:name w:val="Block Text"/>
    <w:basedOn w:val="Normal"/>
    <w:rsid w:val="001F53D6"/>
    <w:pPr>
      <w:spacing w:after="120"/>
      <w:ind w:left="1440" w:right="1440"/>
    </w:pPr>
  </w:style>
  <w:style w:type="character" w:customStyle="1" w:styleId="Subscript">
    <w:name w:val="Subscript"/>
    <w:basedOn w:val="DefaultParagraphFont"/>
    <w:rsid w:val="001F53D6"/>
    <w:rPr>
      <w:sz w:val="16"/>
      <w:vertAlign w:val="subscript"/>
    </w:rPr>
  </w:style>
  <w:style w:type="character" w:customStyle="1" w:styleId="Superscript">
    <w:name w:val="Superscript"/>
    <w:basedOn w:val="DefaultParagraphFont"/>
    <w:rsid w:val="001F53D6"/>
    <w:rPr>
      <w:sz w:val="16"/>
      <w:vertAlign w:val="superscript"/>
    </w:rPr>
  </w:style>
  <w:style w:type="character" w:customStyle="1" w:styleId="Symbols">
    <w:name w:val="Symbols"/>
    <w:basedOn w:val="DefaultParagraphFont"/>
    <w:rsid w:val="001F53D6"/>
    <w:rPr>
      <w:rFonts w:ascii="Symbol" w:hAnsi="Symbol"/>
    </w:rPr>
  </w:style>
  <w:style w:type="character" w:customStyle="1" w:styleId="MenuOptions">
    <w:name w:val="Menu Options"/>
    <w:basedOn w:val="DefaultParagraphFont"/>
    <w:rsid w:val="001F53D6"/>
    <w:rPr>
      <w:rFonts w:ascii="Arial Narrow" w:hAnsi="Arial Narrow"/>
      <w:smallCaps/>
    </w:rPr>
  </w:style>
  <w:style w:type="character" w:customStyle="1" w:styleId="Buttons">
    <w:name w:val="Buttons"/>
    <w:basedOn w:val="DefaultParagraphFont"/>
    <w:rsid w:val="001F53D6"/>
    <w:rPr>
      <w:b/>
    </w:rPr>
  </w:style>
  <w:style w:type="character" w:customStyle="1" w:styleId="Underlined">
    <w:name w:val="Underlined"/>
    <w:basedOn w:val="DefaultParagraphFont"/>
    <w:rsid w:val="001F53D6"/>
    <w:rPr>
      <w:u w:val="single"/>
    </w:rPr>
  </w:style>
  <w:style w:type="paragraph" w:customStyle="1" w:styleId="TableBodyTextRight">
    <w:name w:val="Table Body Text Right"/>
    <w:basedOn w:val="TableBodyText"/>
    <w:rsid w:val="001F53D6"/>
    <w:pPr>
      <w:widowControl w:val="0"/>
      <w:autoSpaceDE w:val="0"/>
      <w:autoSpaceDN w:val="0"/>
      <w:adjustRightInd w:val="0"/>
      <w:jc w:val="right"/>
    </w:pPr>
    <w:rPr>
      <w:rFonts w:cs="Arial"/>
      <w:szCs w:val="18"/>
    </w:rPr>
  </w:style>
  <w:style w:type="paragraph" w:customStyle="1" w:styleId="CopyrightText">
    <w:name w:val="Copyright Text"/>
    <w:basedOn w:val="BodyText"/>
    <w:rsid w:val="001F53D6"/>
    <w:rPr>
      <w:sz w:val="18"/>
    </w:rPr>
  </w:style>
  <w:style w:type="paragraph" w:customStyle="1" w:styleId="BodySmallRight">
    <w:name w:val="Body Small Right"/>
    <w:basedOn w:val="BodyTextRight"/>
    <w:rsid w:val="001F53D6"/>
    <w:rPr>
      <w:sz w:val="18"/>
      <w:szCs w:val="18"/>
    </w:rPr>
  </w:style>
  <w:style w:type="paragraph" w:customStyle="1" w:styleId="MarginEdition">
    <w:name w:val="Margin Edition"/>
    <w:basedOn w:val="MarginNote"/>
    <w:rsid w:val="001F53D6"/>
    <w:pPr>
      <w:spacing w:before="0" w:after="0"/>
    </w:pPr>
    <w:rPr>
      <w:rFonts w:ascii="Times New Roman" w:hAnsi="Times New Roman"/>
      <w:color w:val="999999"/>
    </w:rPr>
  </w:style>
  <w:style w:type="paragraph" w:customStyle="1" w:styleId="Spacer">
    <w:name w:val="Spacer"/>
    <w:basedOn w:val="Normal"/>
    <w:rsid w:val="001F53D6"/>
    <w:rPr>
      <w:sz w:val="2"/>
      <w:szCs w:val="2"/>
    </w:rPr>
  </w:style>
  <w:style w:type="character" w:customStyle="1" w:styleId="Small">
    <w:name w:val="Small"/>
    <w:basedOn w:val="DefaultParagraphFont"/>
    <w:rsid w:val="001F53D6"/>
    <w:rPr>
      <w:sz w:val="16"/>
    </w:rPr>
  </w:style>
  <w:style w:type="paragraph" w:customStyle="1" w:styleId="WideTable">
    <w:name w:val="Wide Table"/>
    <w:basedOn w:val="Normal"/>
    <w:rsid w:val="001F53D6"/>
    <w:pPr>
      <w:ind w:left="-1418"/>
    </w:pPr>
    <w:rPr>
      <w:sz w:val="2"/>
      <w:szCs w:val="2"/>
    </w:rPr>
  </w:style>
  <w:style w:type="character" w:styleId="PageNumber">
    <w:name w:val="page number"/>
    <w:basedOn w:val="DefaultParagraphFont"/>
    <w:rsid w:val="001F53D6"/>
  </w:style>
  <w:style w:type="paragraph" w:styleId="Quote">
    <w:name w:val="Quote"/>
    <w:basedOn w:val="Heading1"/>
    <w:link w:val="QuoteChar"/>
    <w:qFormat/>
    <w:rsid w:val="001F53D6"/>
    <w:rPr>
      <w:b w:val="0"/>
      <w:sz w:val="72"/>
      <w:szCs w:val="72"/>
      <w:lang w:val="en-NZ"/>
    </w:rPr>
  </w:style>
  <w:style w:type="character" w:customStyle="1" w:styleId="QuoteChar">
    <w:name w:val="Quote Char"/>
    <w:basedOn w:val="DefaultParagraphFont"/>
    <w:link w:val="Quote"/>
    <w:rsid w:val="001F53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F53D6"/>
    <w:pPr>
      <w:pageBreakBefore/>
    </w:pPr>
  </w:style>
  <w:style w:type="paragraph" w:customStyle="1" w:styleId="Border">
    <w:name w:val="Border"/>
    <w:basedOn w:val="Normal"/>
    <w:qFormat/>
    <w:rsid w:val="001F53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F53D6"/>
    <w:rPr>
      <w:b/>
      <w:bCs/>
      <w:i/>
      <w:iCs/>
      <w:color w:val="auto"/>
    </w:rPr>
  </w:style>
  <w:style w:type="paragraph" w:styleId="IntenseQuote">
    <w:name w:val="Intense Quote"/>
    <w:basedOn w:val="Normal"/>
    <w:next w:val="Normal"/>
    <w:link w:val="IntenseQuoteChar"/>
    <w:uiPriority w:val="30"/>
    <w:qFormat/>
    <w:rsid w:val="001F53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F53D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F53D6"/>
    <w:rPr>
      <w:smallCaps/>
      <w:color w:val="auto"/>
      <w:u w:val="single"/>
    </w:rPr>
  </w:style>
  <w:style w:type="character" w:styleId="IntenseReference">
    <w:name w:val="Intense Reference"/>
    <w:basedOn w:val="DefaultParagraphFont"/>
    <w:uiPriority w:val="32"/>
    <w:qFormat/>
    <w:rsid w:val="001F53D6"/>
    <w:rPr>
      <w:b/>
      <w:bCs/>
      <w:smallCaps/>
      <w:color w:val="auto"/>
      <w:spacing w:val="5"/>
      <w:u w:val="single"/>
    </w:rPr>
  </w:style>
  <w:style w:type="paragraph" w:customStyle="1" w:styleId="2ColumnHeading">
    <w:name w:val="2Column Heading"/>
    <w:basedOn w:val="BodyText"/>
    <w:qFormat/>
    <w:rsid w:val="001F53D6"/>
    <w:pPr>
      <w:spacing w:after="60"/>
      <w:ind w:left="-2268"/>
    </w:pPr>
    <w:rPr>
      <w:b/>
    </w:rPr>
  </w:style>
  <w:style w:type="paragraph" w:customStyle="1" w:styleId="Heading1TOC">
    <w:name w:val="Heading1 TOC"/>
    <w:basedOn w:val="Normal"/>
    <w:qFormat/>
    <w:rsid w:val="001F53D6"/>
    <w:pPr>
      <w:spacing w:before="240" w:after="120"/>
    </w:pPr>
    <w:rPr>
      <w:rFonts w:ascii="Times New Roman" w:hAnsi="Times New Roman"/>
      <w:b/>
      <w:sz w:val="32"/>
    </w:rPr>
  </w:style>
  <w:style w:type="paragraph" w:customStyle="1" w:styleId="Heading2TOC">
    <w:name w:val="Heading2 TOC"/>
    <w:basedOn w:val="Normal"/>
    <w:qFormat/>
    <w:rsid w:val="001F53D6"/>
    <w:pPr>
      <w:spacing w:before="240" w:after="60"/>
    </w:pPr>
    <w:rPr>
      <w:rFonts w:ascii="Times New Roman" w:hAnsi="Times New Roman"/>
      <w:b/>
      <w:sz w:val="28"/>
    </w:rPr>
  </w:style>
  <w:style w:type="character" w:customStyle="1" w:styleId="Underline">
    <w:name w:val="Underline"/>
    <w:basedOn w:val="DefaultParagraphFont"/>
    <w:qFormat/>
    <w:rsid w:val="001F53D6"/>
    <w:rPr>
      <w:u w:val="single"/>
    </w:rPr>
  </w:style>
  <w:style w:type="character" w:customStyle="1" w:styleId="BoldandItalics">
    <w:name w:val="Bold and Italics"/>
    <w:qFormat/>
    <w:rsid w:val="001F53D6"/>
    <w:rPr>
      <w:b/>
      <w:i/>
      <w:u w:val="none"/>
    </w:rPr>
  </w:style>
  <w:style w:type="paragraph" w:styleId="BalloonText">
    <w:name w:val="Balloon Text"/>
    <w:basedOn w:val="Normal"/>
    <w:link w:val="BalloonTextChar"/>
    <w:rsid w:val="001F53D6"/>
    <w:rPr>
      <w:rFonts w:ascii="Tahoma" w:hAnsi="Tahoma" w:cs="Tahoma"/>
      <w:sz w:val="16"/>
      <w:szCs w:val="16"/>
    </w:rPr>
  </w:style>
  <w:style w:type="character" w:customStyle="1" w:styleId="BalloonTextChar">
    <w:name w:val="Balloon Text Char"/>
    <w:basedOn w:val="DefaultParagraphFont"/>
    <w:link w:val="BalloonText"/>
    <w:rsid w:val="001F53D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F53D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F53D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F53D6"/>
    <w:rPr>
      <w:b/>
      <w:color w:val="660033"/>
      <w:spacing w:val="0"/>
    </w:rPr>
  </w:style>
  <w:style w:type="paragraph" w:customStyle="1" w:styleId="Nameditemlist">
    <w:name w:val="Named item list"/>
    <w:basedOn w:val="BodyText"/>
    <w:qFormat/>
    <w:rsid w:val="001F53D6"/>
    <w:pPr>
      <w:tabs>
        <w:tab w:val="left" w:pos="2835"/>
      </w:tabs>
      <w:ind w:left="2835" w:hanging="2835"/>
    </w:pPr>
  </w:style>
  <w:style w:type="paragraph" w:customStyle="1" w:styleId="BodyTextnopadding">
    <w:name w:val="Body Text no padding"/>
    <w:basedOn w:val="BodyText"/>
    <w:qFormat/>
    <w:rsid w:val="001F53D6"/>
    <w:pPr>
      <w:spacing w:before="0" w:after="0"/>
    </w:pPr>
  </w:style>
  <w:style w:type="paragraph" w:customStyle="1" w:styleId="BodyTextBold">
    <w:name w:val="Body Text Bold"/>
    <w:basedOn w:val="BodyText"/>
    <w:qFormat/>
    <w:rsid w:val="001F53D6"/>
    <w:rPr>
      <w:b/>
    </w:rPr>
  </w:style>
  <w:style w:type="character" w:styleId="Hyperlink">
    <w:name w:val="Hyperlink"/>
    <w:basedOn w:val="DefaultParagraphFont"/>
    <w:uiPriority w:val="99"/>
    <w:unhideWhenUsed/>
    <w:rsid w:val="00871EE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1413</Words>
  <Characters>9247</Characters>
  <Application>Microsoft Office Word</Application>
  <DocSecurity>0</DocSecurity>
  <Lines>318</Lines>
  <Paragraphs>213</Paragraphs>
  <ScaleCrop>false</ScaleCrop>
  <Company>Author-it Software Corporation Ltd.</Company>
  <LinksUpToDate>false</LinksUpToDate>
  <CharactersWithSpaces>10447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UEEEL0066 Rewind LV direct current machines</dc:title>
  <dc:subject>Approved</dc:subject>
  <dc:creator>Powering Skills Organisation</dc:creator>
  <cp:keywords>Release: 1</cp:keywords>
  <dc:description>Review Date: 12 April 2008</dc:description>
  <cp:lastModifiedBy>HSD_TPCMSd.prod</cp:lastModifiedBy>
  <cp:revision>3</cp:revision>
  <dcterms:created xsi:type="dcterms:W3CDTF">2025-03-01T09:26:00Z</dcterms:created>
  <dcterms:modified xsi:type="dcterms:W3CDTF">2025-03-01T09:26:00Z</dcterms:modified>
</cp:coreProperties>
</file>