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2FB8" w:rsidP="00902FB8">
      <w:pPr>
        <w:pStyle w:val="Title"/>
      </w:pPr>
      <w:r>
        <w:fldChar w:fldCharType="begin"/>
      </w:r>
      <w:r>
        <w:instrText xml:space="preserve"> TITLE   \* MERGEFORMAT </w:instrText>
      </w:r>
      <w:r>
        <w:fldChar w:fldCharType="separate"/>
      </w:r>
      <w:r>
        <w:t>Assessment Requirements for UEEEL0066 Rewind LV direct current machines</w:t>
      </w:r>
      <w:r>
        <w:fldChar w:fldCharType="end"/>
      </w:r>
    </w:p>
    <w:p w:rsidR="00902FB8" w:rsidP="00902FB8">
      <w:pPr>
        <w:pStyle w:val="Version"/>
        <w:sectPr w:rsidSect="003F4A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AD7" w:rsidP="003F4AD7">
      <w:pPr>
        <w:pStyle w:val="SuperHeading"/>
      </w:pPr>
      <w:r w:rsidRPr="003F4AD7">
        <w:t>Assessment Requirements for UEEEL0066 Rewind LV direct current machines</w:t>
      </w:r>
    </w:p>
    <w:p w:rsidR="00000000" w:rsidRPr="003F4AD7" w:rsidP="003F4AD7">
      <w:pPr>
        <w:pStyle w:val="Heading1"/>
      </w:pPr>
      <w:bookmarkStart w:id="1" w:name="O_1104378"/>
      <w:bookmarkEnd w:id="1"/>
      <w:r w:rsidRPr="003F4AD7">
        <w:t>Modification History</w:t>
      </w:r>
    </w:p>
    <w:tbl>
      <w:tblPr>
        <w:tblW w:w="9497" w:type="dxa"/>
        <w:tblLayout w:type="fixed"/>
        <w:tblCellMar>
          <w:left w:w="62" w:type="dxa"/>
          <w:right w:w="62" w:type="dxa"/>
        </w:tblCellMar>
        <w:tblLook w:val="0000"/>
      </w:tblPr>
      <w:tblGrid>
        <w:gridCol w:w="9497"/>
      </w:tblGrid>
      <w:tr w:rsidTr="003F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4AD7" w:rsidP="003F4AD7">
            <w:pPr>
              <w:pStyle w:val="BodyText"/>
            </w:pPr>
            <w:r w:rsidRPr="003F4AD7">
              <w:t>Release 1. This is the first release of this unit of competency in the UEE Electrotechnology Training Package.</w:t>
            </w:r>
          </w:p>
        </w:tc>
      </w:tr>
    </w:tbl>
    <w:p w:rsidR="00000000" w:rsidRPr="003F4AD7" w:rsidP="003F4AD7">
      <w:pPr>
        <w:pStyle w:val="NoPaddingFontSize1"/>
      </w:pPr>
    </w:p>
    <w:p w:rsidR="00000000" w:rsidRPr="003F4AD7" w:rsidP="003F4AD7">
      <w:pPr>
        <w:pStyle w:val="AllowPageBreak"/>
      </w:pPr>
    </w:p>
    <w:p w:rsidR="00000000" w:rsidRPr="003F4AD7" w:rsidP="003F4AD7">
      <w:pPr>
        <w:pStyle w:val="Heading1"/>
      </w:pPr>
      <w:bookmarkStart w:id="2" w:name="O_1104379"/>
      <w:bookmarkEnd w:id="2"/>
      <w:r w:rsidRPr="003F4AD7">
        <w:t>Performance Evidence</w:t>
      </w:r>
    </w:p>
    <w:tbl>
      <w:tblPr>
        <w:tblW w:w="9497" w:type="dxa"/>
        <w:tblLayout w:type="fixed"/>
        <w:tblCellMar>
          <w:left w:w="62" w:type="dxa"/>
          <w:right w:w="62" w:type="dxa"/>
        </w:tblCellMar>
        <w:tblLook w:val="0000"/>
      </w:tblPr>
      <w:tblGrid>
        <w:gridCol w:w="9497"/>
      </w:tblGrid>
      <w:tr w:rsidTr="003F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4AD7">
            <w:pPr>
              <w:pStyle w:val="BodyText"/>
              <w:rPr>
                <w:lang w:val="en-NZ"/>
              </w:rPr>
            </w:pPr>
            <w:r w:rsidRPr="003F4AD7">
              <w:t xml:space="preserve">Evidence required to demonstrate competence in this unit must be relevant to and satisfy all of the requirements of the elements, performance criteria and range of conditions on at least two separate occasions and include: </w:t>
            </w:r>
          </w:p>
        </w:tc>
      </w:tr>
      <w:tr w:rsidTr="003F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4AD7" w:rsidP="003F4AD7">
            <w:pPr>
              <w:pStyle w:val="ListBullet"/>
            </w:pPr>
            <w:r w:rsidRPr="003F4AD7">
              <w:t xml:space="preserve">applying </w:t>
            </w:r>
            <w:r w:rsidRPr="003F4AD7">
              <w:t>relevant work health and safety (WHS)/occupational health and safety (OHS) requirements and workplace procedures and practices, including using risk control measures</w:t>
            </w:r>
          </w:p>
          <w:p w:rsidR="00000000" w:rsidRPr="003F4AD7" w:rsidP="003F4AD7">
            <w:pPr>
              <w:pStyle w:val="ListBullet"/>
            </w:pPr>
            <w:r w:rsidRPr="003F4AD7">
              <w:tab/>
              <w:t>applying sustainable energy principles and practices</w:t>
            </w:r>
          </w:p>
          <w:p w:rsidR="00000000" w:rsidRPr="003F4AD7" w:rsidP="003F4AD7">
            <w:pPr>
              <w:pStyle w:val="ListBullet"/>
            </w:pPr>
            <w:r w:rsidRPr="003F4AD7">
              <w:t>completing workplace reports and doc</w:t>
            </w:r>
            <w:r w:rsidRPr="003F4AD7">
              <w:t>umentation</w:t>
            </w:r>
          </w:p>
          <w:p w:rsidR="00000000" w:rsidRPr="003F4AD7" w:rsidP="003F4AD7">
            <w:pPr>
              <w:pStyle w:val="ListBullet"/>
            </w:pPr>
            <w:r w:rsidRPr="003F4AD7">
              <w:t>dealing with unplanned events in accordance with workplace procedures in a manner that minimises risk to personnel and equipment</w:t>
            </w:r>
          </w:p>
          <w:p w:rsidR="00000000" w:rsidRPr="003F4AD7" w:rsidP="003F4AD7">
            <w:pPr>
              <w:pStyle w:val="ListBullet"/>
            </w:pPr>
            <w:r w:rsidRPr="003F4AD7">
              <w:t>inspecting and testing of completed machine work</w:t>
            </w:r>
          </w:p>
          <w:p w:rsidR="00000000" w:rsidRPr="003F4AD7" w:rsidP="003F4AD7">
            <w:pPr>
              <w:pStyle w:val="ListBullet"/>
            </w:pPr>
            <w:r w:rsidRPr="003F4AD7">
              <w:t>planning to rewind low voltage (LV) direct current (d.c.) machines</w:t>
            </w:r>
          </w:p>
          <w:p w:rsidR="00000000" w:rsidRPr="003F4AD7" w:rsidP="003F4AD7">
            <w:pPr>
              <w:pStyle w:val="ListBullet"/>
            </w:pPr>
            <w:r w:rsidRPr="003F4AD7">
              <w:t>rewinding d.c. machines rated for LV, including:</w:t>
            </w:r>
          </w:p>
          <w:p w:rsidR="00000000" w:rsidRPr="003F4AD7" w:rsidP="003F4AD7">
            <w:pPr>
              <w:pStyle w:val="ListBullet2"/>
            </w:pPr>
            <w:r w:rsidRPr="003F4AD7">
              <w:t>adhering to quality workplace procedures</w:t>
            </w:r>
          </w:p>
          <w:p w:rsidR="00000000" w:rsidRPr="003F4AD7" w:rsidP="003F4AD7">
            <w:pPr>
              <w:pStyle w:val="ListBullet2"/>
            </w:pPr>
            <w:r w:rsidRPr="003F4AD7">
              <w:t>assembling machine and preparing for testing</w:t>
            </w:r>
          </w:p>
          <w:p w:rsidR="00000000" w:rsidRPr="003F4AD7" w:rsidP="003F4AD7">
            <w:pPr>
              <w:pStyle w:val="ListBullet2"/>
            </w:pPr>
            <w:r w:rsidRPr="003F4AD7">
              <w:t>completing workplace reports/forms accurately</w:t>
            </w:r>
          </w:p>
          <w:p w:rsidR="00000000" w:rsidRPr="003F4AD7" w:rsidP="003F4AD7">
            <w:pPr>
              <w:pStyle w:val="ListBullet2"/>
            </w:pPr>
            <w:r w:rsidRPr="003F4AD7">
              <w:t>dismantling machine and storing parts securely</w:t>
            </w:r>
          </w:p>
          <w:p w:rsidR="00000000" w:rsidRPr="003F4AD7" w:rsidP="003F4AD7">
            <w:pPr>
              <w:pStyle w:val="ListBullet2"/>
            </w:pPr>
            <w:r w:rsidRPr="003F4AD7">
              <w:t>following winding specifica</w:t>
            </w:r>
            <w:r w:rsidRPr="003F4AD7">
              <w:t>tions</w:t>
            </w:r>
          </w:p>
          <w:p w:rsidR="00000000" w:rsidRPr="003F4AD7" w:rsidP="003F4AD7">
            <w:pPr>
              <w:pStyle w:val="ListBullet2"/>
            </w:pPr>
            <w:r w:rsidRPr="003F4AD7">
              <w:t>preparing stator for winding</w:t>
            </w:r>
          </w:p>
          <w:p w:rsidR="00000000" w:rsidRPr="003F4AD7" w:rsidP="003F4AD7">
            <w:pPr>
              <w:pStyle w:val="ListBullet2"/>
            </w:pPr>
            <w:r w:rsidRPr="003F4AD7">
              <w:t>selecting correct coils and insulation</w:t>
            </w:r>
          </w:p>
          <w:p w:rsidR="00000000" w:rsidRPr="003F4AD7" w:rsidP="003F4AD7">
            <w:pPr>
              <w:pStyle w:val="ListBullet2"/>
            </w:pPr>
            <w:r w:rsidRPr="003F4AD7">
              <w:t>winding and connecting armature and fields correctly</w:t>
            </w:r>
          </w:p>
          <w:p w:rsidR="00000000" w:rsidRPr="003F4AD7" w:rsidP="003F4AD7">
            <w:pPr>
              <w:pStyle w:val="ListBullet2"/>
            </w:pPr>
            <w:r w:rsidRPr="003F4AD7">
              <w:t>checking dimensions</w:t>
            </w:r>
          </w:p>
          <w:p w:rsidR="00000000" w:rsidRPr="003F4AD7" w:rsidP="003F4AD7">
            <w:pPr>
              <w:pStyle w:val="ListBullet"/>
            </w:pPr>
            <w:r w:rsidRPr="003F4AD7">
              <w:tab/>
              <w:t>using tools safely in accordance with workplace procedures.</w:t>
            </w:r>
          </w:p>
        </w:tc>
      </w:tr>
    </w:tbl>
    <w:p w:rsidR="00000000" w:rsidRPr="003F4AD7" w:rsidP="003F4AD7">
      <w:pPr>
        <w:pStyle w:val="NoPaddingFontSize1"/>
      </w:pPr>
    </w:p>
    <w:p w:rsidR="00000000" w:rsidRPr="003F4AD7" w:rsidP="003F4AD7">
      <w:pPr>
        <w:pStyle w:val="AllowPageBreak"/>
      </w:pPr>
    </w:p>
    <w:p w:rsidR="00000000" w:rsidRPr="003F4AD7" w:rsidP="003F4AD7">
      <w:pPr>
        <w:pStyle w:val="Heading1"/>
      </w:pPr>
      <w:bookmarkStart w:id="3" w:name="O_1104380"/>
      <w:bookmarkEnd w:id="3"/>
      <w:r w:rsidRPr="003F4AD7">
        <w:t>Knowledge Evidence</w:t>
      </w:r>
    </w:p>
    <w:tbl>
      <w:tblPr>
        <w:tblW w:w="9497" w:type="dxa"/>
        <w:tblLayout w:type="fixed"/>
        <w:tblCellMar>
          <w:left w:w="62" w:type="dxa"/>
          <w:right w:w="62" w:type="dxa"/>
        </w:tblCellMar>
        <w:tblLook w:val="0000"/>
      </w:tblPr>
      <w:tblGrid>
        <w:gridCol w:w="9497"/>
      </w:tblGrid>
      <w:tr w:rsidTr="003F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4AD7">
            <w:pPr>
              <w:pStyle w:val="BodyText"/>
              <w:rPr>
                <w:lang w:val="en-NZ"/>
              </w:rPr>
            </w:pPr>
            <w:r w:rsidRPr="003F4AD7">
              <w:t xml:space="preserve">Evidence required to demonstrate competence in this unit must be relevant to and satisfy all of the requirements of the elements, performance criteria and range of conditions and include knowledge of: </w:t>
            </w:r>
          </w:p>
        </w:tc>
      </w:tr>
      <w:tr w:rsidTr="003F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4AD7" w:rsidP="003F4AD7">
            <w:pPr>
              <w:pStyle w:val="ListBullet"/>
            </w:pPr>
            <w:r w:rsidRPr="003F4AD7">
              <w:t>commutation and interpoles, including:</w:t>
            </w:r>
          </w:p>
          <w:p w:rsidR="00000000" w:rsidRPr="003F4AD7" w:rsidP="003F4AD7">
            <w:pPr>
              <w:pStyle w:val="ListBullet2"/>
            </w:pPr>
            <w:r w:rsidRPr="003F4AD7">
              <w:t>conditions f</w:t>
            </w:r>
            <w:r w:rsidRPr="003F4AD7">
              <w:t>or sparkless commutation and methods used to reduce sparking</w:t>
            </w:r>
          </w:p>
          <w:p w:rsidR="00000000" w:rsidRPr="003F4AD7" w:rsidP="003F4AD7">
            <w:pPr>
              <w:pStyle w:val="ListBullet2"/>
            </w:pPr>
            <w:r w:rsidRPr="003F4AD7">
              <w:t>interpoles or commutating poles</w:t>
            </w:r>
          </w:p>
          <w:p w:rsidR="00000000" w:rsidRPr="003F4AD7" w:rsidP="003F4AD7">
            <w:pPr>
              <w:pStyle w:val="ListBullet2"/>
            </w:pPr>
            <w:r w:rsidRPr="003F4AD7">
              <w:t>principles of commutation and advantages of interpoles</w:t>
            </w:r>
          </w:p>
          <w:p w:rsidR="00000000" w:rsidRPr="003F4AD7" w:rsidP="003F4AD7">
            <w:pPr>
              <w:pStyle w:val="ListBullet2"/>
            </w:pPr>
            <w:r w:rsidRPr="003F4AD7">
              <w:t>resistance and electromagnetic field commutation</w:t>
            </w:r>
          </w:p>
          <w:p w:rsidR="00000000" w:rsidRPr="003F4AD7" w:rsidP="003F4AD7">
            <w:pPr>
              <w:pStyle w:val="ListBullet"/>
            </w:pPr>
            <w:r w:rsidRPr="003F4AD7">
              <w:t>current industry practices and technologies</w:t>
            </w:r>
          </w:p>
          <w:p w:rsidR="00000000" w:rsidRPr="003F4AD7" w:rsidP="003F4AD7">
            <w:pPr>
              <w:pStyle w:val="ListBullet"/>
            </w:pPr>
            <w:r w:rsidRPr="003F4AD7">
              <w:t xml:space="preserve">d.c. motor winding techniques </w:t>
            </w:r>
          </w:p>
          <w:p w:rsidR="00000000" w:rsidRPr="003F4AD7" w:rsidP="003F4AD7">
            <w:pPr>
              <w:pStyle w:val="ListBullet"/>
            </w:pPr>
            <w:r w:rsidRPr="003F4AD7">
              <w:t>calculations and insulation specifications, including:</w:t>
            </w:r>
          </w:p>
          <w:p w:rsidR="00000000" w:rsidRPr="003F4AD7" w:rsidP="003F4AD7">
            <w:pPr>
              <w:pStyle w:val="ListBullet2"/>
            </w:pPr>
            <w:r w:rsidRPr="003F4AD7">
              <w:t>calculation of a half coil length and the amount of copper required</w:t>
            </w:r>
          </w:p>
          <w:p w:rsidR="00000000" w:rsidRPr="003F4AD7" w:rsidP="003F4AD7">
            <w:pPr>
              <w:pStyle w:val="ListBullet2"/>
            </w:pPr>
            <w:r w:rsidRPr="003F4AD7">
              <w:t>commutators and identification of insulation specifications</w:t>
            </w:r>
          </w:p>
          <w:p w:rsidR="00000000" w:rsidRPr="003F4AD7" w:rsidP="003F4AD7">
            <w:pPr>
              <w:pStyle w:val="ListBullet2"/>
            </w:pPr>
            <w:r w:rsidRPr="003F4AD7">
              <w:t>preparation of coils and equalisers</w:t>
            </w:r>
          </w:p>
          <w:p w:rsidR="00000000" w:rsidRPr="003F4AD7" w:rsidP="003F4AD7">
            <w:pPr>
              <w:pStyle w:val="ListBullet2"/>
            </w:pPr>
            <w:r w:rsidRPr="003F4AD7">
              <w:t>prepa</w:t>
            </w:r>
            <w:r w:rsidRPr="003F4AD7">
              <w:t>ration of copper prior to insulating coils and equalisers on armatures</w:t>
            </w:r>
          </w:p>
          <w:p w:rsidR="00000000" w:rsidRPr="003F4AD7" w:rsidP="003F4AD7">
            <w:pPr>
              <w:pStyle w:val="ListBullet"/>
            </w:pPr>
            <w:r w:rsidRPr="003F4AD7">
              <w:t>commutation and interpoles</w:t>
            </w:r>
          </w:p>
          <w:p w:rsidR="00000000" w:rsidRPr="003F4AD7" w:rsidP="003F4AD7">
            <w:pPr>
              <w:pStyle w:val="ListBullet"/>
            </w:pPr>
            <w:r w:rsidRPr="003F4AD7">
              <w:t>critical details and measurements when stripping a stator of a d.c. machine, including:</w:t>
            </w:r>
          </w:p>
          <w:p w:rsidR="00000000" w:rsidRPr="003F4AD7" w:rsidP="003F4AD7">
            <w:pPr>
              <w:pStyle w:val="ListBullet2"/>
            </w:pPr>
            <w:r w:rsidRPr="003F4AD7">
              <w:t>lap winding with equalisers</w:t>
            </w:r>
          </w:p>
          <w:p w:rsidR="00000000" w:rsidRPr="003F4AD7" w:rsidP="003F4AD7">
            <w:pPr>
              <w:pStyle w:val="ListBullet2"/>
            </w:pPr>
            <w:r w:rsidRPr="003F4AD7">
              <w:t>types of windings</w:t>
            </w:r>
          </w:p>
          <w:p w:rsidR="00000000" w:rsidRPr="003F4AD7" w:rsidP="003F4AD7">
            <w:pPr>
              <w:pStyle w:val="ListBullet2"/>
            </w:pPr>
            <w:r w:rsidRPr="003F4AD7">
              <w:t>wave winding</w:t>
            </w:r>
          </w:p>
          <w:p w:rsidR="00000000" w:rsidRPr="003F4AD7" w:rsidP="003F4AD7">
            <w:pPr>
              <w:pStyle w:val="ListBullet2"/>
            </w:pPr>
            <w:r w:rsidRPr="003F4AD7">
              <w:t>winding layout</w:t>
            </w:r>
          </w:p>
          <w:p w:rsidR="00000000" w:rsidRPr="003F4AD7" w:rsidP="003F4AD7">
            <w:pPr>
              <w:pStyle w:val="ListBullet"/>
            </w:pPr>
            <w:r w:rsidRPr="003F4AD7">
              <w:t xml:space="preserve">d.c. armature windings, including: </w:t>
            </w:r>
          </w:p>
          <w:p w:rsidR="00000000" w:rsidRPr="003F4AD7" w:rsidP="003F4AD7">
            <w:pPr>
              <w:pStyle w:val="ListBullet2"/>
            </w:pPr>
            <w:r w:rsidRPr="003F4AD7">
              <w:t>lap and wave windings, progressive and retrogressive windings</w:t>
            </w:r>
          </w:p>
          <w:p w:rsidR="00000000" w:rsidRPr="003F4AD7" w:rsidP="003F4AD7">
            <w:pPr>
              <w:pStyle w:val="ListBullet2"/>
            </w:pPr>
            <w:r w:rsidRPr="003F4AD7">
              <w:t>terms</w:t>
            </w:r>
          </w:p>
          <w:p w:rsidR="00000000" w:rsidRPr="003F4AD7" w:rsidP="003F4AD7">
            <w:pPr>
              <w:pStyle w:val="ListBullet"/>
            </w:pPr>
            <w:r w:rsidRPr="003F4AD7">
              <w:t>preparation for rewinding, including:</w:t>
            </w:r>
          </w:p>
          <w:p w:rsidR="00000000" w:rsidRPr="003F4AD7" w:rsidP="003F4AD7">
            <w:pPr>
              <w:pStyle w:val="ListBullet2"/>
            </w:pPr>
            <w:r w:rsidRPr="003F4AD7">
              <w:t>checking the condition of a stripped core</w:t>
            </w:r>
          </w:p>
          <w:p w:rsidR="00000000" w:rsidRPr="003F4AD7" w:rsidP="003F4AD7">
            <w:pPr>
              <w:pStyle w:val="ListBullet2"/>
            </w:pPr>
            <w:r w:rsidRPr="003F4AD7">
              <w:t>core loss test</w:t>
            </w:r>
          </w:p>
          <w:p w:rsidR="00000000" w:rsidRPr="003F4AD7" w:rsidP="003F4AD7">
            <w:pPr>
              <w:pStyle w:val="ListBullet2"/>
            </w:pPr>
            <w:r w:rsidRPr="003F4AD7">
              <w:t>hot spots in armature core</w:t>
            </w:r>
          </w:p>
          <w:p w:rsidR="00000000" w:rsidRPr="003F4AD7" w:rsidP="003F4AD7">
            <w:pPr>
              <w:pStyle w:val="ListBullet2"/>
            </w:pPr>
            <w:r w:rsidRPr="003F4AD7">
              <w:t>testing com</w:t>
            </w:r>
            <w:r w:rsidRPr="003F4AD7">
              <w:t>mutator before use</w:t>
            </w:r>
          </w:p>
          <w:p w:rsidR="00000000" w:rsidRPr="003F4AD7" w:rsidP="003F4AD7">
            <w:pPr>
              <w:pStyle w:val="ListBullet2"/>
            </w:pPr>
            <w:r w:rsidRPr="003F4AD7">
              <w:t>removing of old winding</w:t>
            </w:r>
          </w:p>
          <w:p w:rsidR="00000000" w:rsidRPr="003F4AD7" w:rsidP="003F4AD7">
            <w:pPr>
              <w:pStyle w:val="ListBullet"/>
            </w:pPr>
            <w:r w:rsidRPr="003F4AD7">
              <w:t xml:space="preserve">principles and construction, including: </w:t>
            </w:r>
          </w:p>
          <w:p w:rsidR="00000000" w:rsidRPr="003F4AD7" w:rsidP="003F4AD7">
            <w:pPr>
              <w:pStyle w:val="ListBullet2"/>
            </w:pPr>
            <w:r w:rsidRPr="003F4AD7">
              <w:t>construction of d.c. machine</w:t>
            </w:r>
          </w:p>
          <w:p w:rsidR="00000000" w:rsidRPr="003F4AD7" w:rsidP="003F4AD7">
            <w:pPr>
              <w:pStyle w:val="ListBullet2"/>
            </w:pPr>
            <w:r w:rsidRPr="003F4AD7">
              <w:t>d.c. machine types</w:t>
            </w:r>
          </w:p>
          <w:p w:rsidR="00000000" w:rsidRPr="003F4AD7" w:rsidP="003F4AD7">
            <w:pPr>
              <w:pStyle w:val="ListBullet2"/>
            </w:pPr>
            <w:r w:rsidRPr="003F4AD7">
              <w:t>types of armature windings, including parallel circuits</w:t>
            </w:r>
          </w:p>
          <w:p w:rsidR="00000000" w:rsidRPr="003F4AD7" w:rsidP="003F4AD7">
            <w:pPr>
              <w:pStyle w:val="ListBullet2"/>
            </w:pPr>
            <w:r w:rsidRPr="003F4AD7">
              <w:t>value of generated electromagnetic field</w:t>
            </w:r>
          </w:p>
          <w:p w:rsidR="00000000" w:rsidRPr="003F4AD7" w:rsidP="003F4AD7">
            <w:pPr>
              <w:pStyle w:val="ListBullet"/>
            </w:pPr>
            <w:r w:rsidRPr="003F4AD7">
              <w:t>procedures and precautions required when inspecting, testing and/or re-using a commutator, including:</w:t>
            </w:r>
          </w:p>
          <w:p w:rsidR="00000000" w:rsidRPr="003F4AD7" w:rsidP="003F4AD7">
            <w:pPr>
              <w:pStyle w:val="ListBullet2"/>
            </w:pPr>
            <w:r w:rsidRPr="003F4AD7">
              <w:t>coil position and commutator segment relationship</w:t>
            </w:r>
          </w:p>
          <w:p w:rsidR="00000000" w:rsidRPr="003F4AD7" w:rsidP="003F4AD7">
            <w:pPr>
              <w:pStyle w:val="ListBullet2"/>
            </w:pPr>
            <w:r w:rsidRPr="003F4AD7">
              <w:t>commutator wear ring</w:t>
            </w:r>
          </w:p>
          <w:p w:rsidR="00000000" w:rsidRPr="003F4AD7" w:rsidP="003F4AD7">
            <w:pPr>
              <w:pStyle w:val="ListBullet2"/>
            </w:pPr>
            <w:r w:rsidRPr="003F4AD7">
              <w:t>removal of armature leads on tungsten inert gas (TIG) welded commutator</w:t>
            </w:r>
          </w:p>
          <w:p w:rsidR="00000000" w:rsidRPr="003F4AD7" w:rsidP="003F4AD7">
            <w:pPr>
              <w:pStyle w:val="ListBullet2"/>
            </w:pPr>
            <w:r w:rsidRPr="003F4AD7">
              <w:t>TIG welded</w:t>
            </w:r>
            <w:r w:rsidRPr="003F4AD7">
              <w:t xml:space="preserve"> and soft soldered commutators</w:t>
            </w:r>
          </w:p>
          <w:p w:rsidR="00000000" w:rsidRPr="003F4AD7" w:rsidP="003F4AD7">
            <w:pPr>
              <w:pStyle w:val="ListBullet"/>
            </w:pPr>
            <w:r w:rsidRPr="003F4AD7">
              <w:t>selection of appropriate insulation, including:</w:t>
            </w:r>
          </w:p>
          <w:p w:rsidR="00000000" w:rsidRPr="003F4AD7" w:rsidP="003F4AD7">
            <w:pPr>
              <w:pStyle w:val="ListBullet2"/>
            </w:pPr>
            <w:r w:rsidRPr="003F4AD7">
              <w:t>B stage and VPI insulation</w:t>
            </w:r>
          </w:p>
          <w:p w:rsidR="00000000" w:rsidRPr="003F4AD7" w:rsidP="003F4AD7">
            <w:pPr>
              <w:pStyle w:val="ListBullet2"/>
            </w:pPr>
            <w:r w:rsidRPr="003F4AD7">
              <w:t>dielectric strength, temperature rating,</w:t>
            </w:r>
          </w:p>
          <w:p w:rsidR="00000000" w:rsidRPr="003F4AD7" w:rsidP="003F4AD7">
            <w:pPr>
              <w:pStyle w:val="ListBullet2"/>
            </w:pPr>
            <w:r w:rsidRPr="003F4AD7">
              <w:t xml:space="preserve">insulation properties, method of application and specific uses </w:t>
            </w:r>
          </w:p>
          <w:p w:rsidR="00000000" w:rsidRPr="003F4AD7" w:rsidP="003F4AD7">
            <w:pPr>
              <w:pStyle w:val="ListBullet2"/>
            </w:pPr>
            <w:r w:rsidRPr="003F4AD7">
              <w:t>insulations used on the slot portion and ov</w:t>
            </w:r>
            <w:r w:rsidRPr="003F4AD7">
              <w:t>erhang</w:t>
            </w:r>
          </w:p>
          <w:p w:rsidR="00000000" w:rsidRPr="003F4AD7" w:rsidP="003F4AD7">
            <w:pPr>
              <w:pStyle w:val="ListBullet2"/>
            </w:pPr>
            <w:r w:rsidRPr="003F4AD7">
              <w:t xml:space="preserve">manufacturer recommendations </w:t>
            </w:r>
          </w:p>
          <w:p w:rsidR="00000000" w:rsidRPr="003F4AD7" w:rsidP="003F4AD7">
            <w:pPr>
              <w:pStyle w:val="ListBullet2"/>
            </w:pPr>
            <w:r w:rsidRPr="003F4AD7">
              <w:t>reason for selecting a particular insulation</w:t>
            </w:r>
          </w:p>
          <w:p w:rsidR="00000000" w:rsidRPr="003F4AD7" w:rsidP="003F4AD7">
            <w:pPr>
              <w:pStyle w:val="ListBullet"/>
            </w:pPr>
            <w:r w:rsidRPr="003F4AD7">
              <w:t>simplex armature lap windings and wave windings, including:</w:t>
            </w:r>
          </w:p>
          <w:p w:rsidR="00000000" w:rsidRPr="003F4AD7" w:rsidP="003F4AD7">
            <w:pPr>
              <w:pStyle w:val="ListBullet2"/>
            </w:pPr>
            <w:r w:rsidRPr="003F4AD7">
              <w:t>characteristics and applications</w:t>
            </w:r>
          </w:p>
          <w:p w:rsidR="00000000" w:rsidRPr="003F4AD7" w:rsidP="003F4AD7">
            <w:pPr>
              <w:pStyle w:val="ListBullet2"/>
            </w:pPr>
            <w:r w:rsidRPr="003F4AD7">
              <w:t>commutator pitch</w:t>
            </w:r>
          </w:p>
          <w:p w:rsidR="00000000" w:rsidRPr="003F4AD7" w:rsidP="003F4AD7">
            <w:pPr>
              <w:pStyle w:val="ListBullet2"/>
            </w:pPr>
            <w:r w:rsidRPr="003F4AD7">
              <w:t>number and position of brushes</w:t>
            </w:r>
          </w:p>
          <w:p w:rsidR="00000000" w:rsidRPr="003F4AD7" w:rsidP="003F4AD7">
            <w:pPr>
              <w:pStyle w:val="ListBullet"/>
            </w:pPr>
            <w:r w:rsidRPr="003F4AD7">
              <w:t>electrical power systems LV</w:t>
            </w:r>
          </w:p>
          <w:p w:rsidR="00000000" w:rsidRPr="003F4AD7" w:rsidP="003F4AD7">
            <w:pPr>
              <w:pStyle w:val="ListBullet"/>
            </w:pPr>
            <w:r w:rsidRPr="003F4AD7">
              <w:t>identification of insulation specifications</w:t>
            </w:r>
          </w:p>
          <w:p w:rsidR="00000000" w:rsidRPr="003F4AD7" w:rsidP="003F4AD7">
            <w:pPr>
              <w:pStyle w:val="ListBullet"/>
            </w:pPr>
            <w:r w:rsidRPr="003F4AD7">
              <w:t>relevant job safety assessments or risk mitigation processes</w:t>
            </w:r>
          </w:p>
          <w:p w:rsidR="00000000" w:rsidRPr="003F4AD7" w:rsidP="003F4AD7">
            <w:pPr>
              <w:pStyle w:val="ListBullet"/>
            </w:pPr>
            <w:r w:rsidRPr="003F4AD7">
              <w:t>relevant manufacturer specifications</w:t>
            </w:r>
          </w:p>
          <w:p w:rsidR="00000000" w:rsidRPr="003F4AD7" w:rsidP="003F4AD7">
            <w:pPr>
              <w:pStyle w:val="ListBullet"/>
            </w:pPr>
            <w:r w:rsidRPr="003F4AD7">
              <w:t>relevant safe working practices</w:t>
            </w:r>
          </w:p>
          <w:p w:rsidR="00000000" w:rsidRPr="003F4AD7" w:rsidP="003F4AD7">
            <w:pPr>
              <w:pStyle w:val="ListBullet"/>
            </w:pPr>
            <w:r w:rsidRPr="003F4AD7">
              <w:t>relevant WHS/OHS legislated requirements</w:t>
            </w:r>
          </w:p>
          <w:p w:rsidR="00000000" w:rsidRPr="003F4AD7" w:rsidP="003F4AD7">
            <w:pPr>
              <w:pStyle w:val="ListBullet"/>
            </w:pPr>
            <w:r w:rsidRPr="003F4AD7">
              <w:t>relevant workplace documentation</w:t>
            </w:r>
          </w:p>
          <w:p w:rsidR="00000000" w:rsidRPr="003F4AD7" w:rsidP="003F4AD7">
            <w:pPr>
              <w:pStyle w:val="ListBullet"/>
            </w:pPr>
            <w:r w:rsidRPr="003F4AD7">
              <w:t>relevant</w:t>
            </w:r>
            <w:r w:rsidRPr="003F4AD7">
              <w:t xml:space="preserve"> workplace policies and procedures</w:t>
            </w:r>
          </w:p>
          <w:p w:rsidR="00000000" w:rsidRPr="003F4AD7" w:rsidP="003F4AD7">
            <w:pPr>
              <w:pStyle w:val="ListBullet"/>
            </w:pPr>
            <w:r w:rsidRPr="003F4AD7">
              <w:t>simplex lap windings, including equalising connections for armature windings</w:t>
            </w:r>
          </w:p>
          <w:p w:rsidR="00000000" w:rsidRPr="003F4AD7" w:rsidP="003F4AD7">
            <w:pPr>
              <w:pStyle w:val="ListBullet"/>
            </w:pPr>
            <w:r w:rsidRPr="003F4AD7">
              <w:t>simplex wave windings, including dummy coils, comparison of lap and wave windings, and armature winding calculations</w:t>
            </w:r>
          </w:p>
          <w:p w:rsidR="00000000" w:rsidRPr="003F4AD7" w:rsidP="003F4AD7">
            <w:pPr>
              <w:pStyle w:val="ListBullet"/>
            </w:pPr>
            <w:r w:rsidRPr="003F4AD7">
              <w:t>sustainable energy princ</w:t>
            </w:r>
            <w:r w:rsidRPr="003F4AD7">
              <w:t>iples and practices</w:t>
            </w:r>
          </w:p>
          <w:p w:rsidR="00000000" w:rsidRPr="003F4AD7" w:rsidP="003F4AD7">
            <w:pPr>
              <w:pStyle w:val="ListBullet"/>
            </w:pPr>
            <w:r w:rsidRPr="003F4AD7">
              <w:t>testing techniques, including continuity, insulation testing, use of ‘growler’ and magnetic field testing.</w:t>
            </w:r>
          </w:p>
        </w:tc>
      </w:tr>
    </w:tbl>
    <w:p w:rsidR="00000000" w:rsidRPr="003F4AD7" w:rsidP="003F4AD7">
      <w:pPr>
        <w:pStyle w:val="NoPaddingFontSize1"/>
      </w:pPr>
    </w:p>
    <w:p w:rsidR="00000000" w:rsidRPr="003F4AD7" w:rsidP="003F4AD7">
      <w:pPr>
        <w:pStyle w:val="AllowPageBreak"/>
      </w:pPr>
    </w:p>
    <w:p w:rsidR="00000000" w:rsidRPr="003F4AD7" w:rsidP="003F4AD7">
      <w:pPr>
        <w:pStyle w:val="Heading1"/>
      </w:pPr>
      <w:bookmarkStart w:id="4" w:name="O_1104381"/>
      <w:bookmarkEnd w:id="4"/>
      <w:r w:rsidRPr="003F4AD7">
        <w:t>Assessment Conditions</w:t>
      </w:r>
    </w:p>
    <w:tbl>
      <w:tblPr>
        <w:tblW w:w="9497" w:type="dxa"/>
        <w:tblLayout w:type="fixed"/>
        <w:tblCellMar>
          <w:left w:w="62" w:type="dxa"/>
          <w:right w:w="62" w:type="dxa"/>
        </w:tblCellMar>
        <w:tblLook w:val="0000"/>
      </w:tblPr>
      <w:tblGrid>
        <w:gridCol w:w="9497"/>
      </w:tblGrid>
      <w:tr w:rsidTr="003F4A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4AD7" w:rsidP="003F4AD7">
            <w:pPr>
              <w:pStyle w:val="BodyText"/>
            </w:pPr>
            <w:r w:rsidRPr="003F4AD7">
              <w:t>Assessors must hold credentials specified within the Standards for Registered Training</w:t>
            </w:r>
            <w:r w:rsidRPr="003F4AD7">
              <w:t xml:space="preserve"> Organisations current at the time of assessment. </w:t>
            </w:r>
          </w:p>
          <w:p w:rsidR="00000000" w:rsidRPr="003F4AD7" w:rsidP="003F4AD7">
            <w:pPr>
              <w:pStyle w:val="BodyText"/>
            </w:pPr>
            <w:r w:rsidRPr="003F4AD7">
              <w:t>Assessment must satisfy the Principles of Assessment and Rules of Evidence and all regulatory requirements included within the Standards for Registered Training Organisations current at the time of assessm</w:t>
            </w:r>
            <w:r w:rsidRPr="003F4AD7">
              <w:t>ent.</w:t>
            </w:r>
          </w:p>
          <w:p w:rsidR="00000000" w:rsidRPr="003F4AD7" w:rsidP="003F4AD7">
            <w:pPr>
              <w:pStyle w:val="BodyText"/>
            </w:pPr>
            <w:r w:rsidRPr="003F4AD7">
              <w:t>Assessment must occur in suitable workplace operational situations where it is appropriate to do so; where this is not appropriate, assessment must occur in suitable simulated workplace operational situations that replicate workplace conditions.</w:t>
            </w:r>
          </w:p>
          <w:p w:rsidR="00000000" w:rsidRPr="003F4AD7" w:rsidP="003F4AD7">
            <w:pPr>
              <w:pStyle w:val="BodyText"/>
            </w:pPr>
            <w:r w:rsidRPr="003F4AD7">
              <w:t>Asses</w:t>
            </w:r>
            <w:r w:rsidRPr="003F4AD7">
              <w:t>sment processes and techniques must be appropriate to the language, literacy and numeracy requirements of the work being performed and the needs of the candidate.</w:t>
            </w:r>
          </w:p>
          <w:p w:rsidR="00000000" w:rsidRPr="003F4AD7" w:rsidP="003F4AD7">
            <w:pPr>
              <w:pStyle w:val="BodyText"/>
            </w:pPr>
            <w:r w:rsidRPr="003F4AD7">
              <w:t>Resources for assessment must include access to:</w:t>
            </w:r>
          </w:p>
          <w:p w:rsidR="00000000" w:rsidRPr="003F4AD7" w:rsidP="003F4AD7">
            <w:pPr>
              <w:pStyle w:val="ListBullet"/>
            </w:pPr>
            <w:r w:rsidRPr="003F4AD7">
              <w:t>a range of relevant exercises, case studies</w:t>
            </w:r>
            <w:r w:rsidRPr="003F4AD7">
              <w:t xml:space="preserve"> and/or other simulations</w:t>
            </w:r>
          </w:p>
          <w:p w:rsidR="00000000" w:rsidRPr="003F4AD7" w:rsidP="003F4AD7">
            <w:pPr>
              <w:pStyle w:val="ListBullet"/>
            </w:pPr>
            <w:r w:rsidRPr="003F4AD7">
              <w:t xml:space="preserve">relevant and appropriate materials, tools, facilities, equipment and personal protective equipment (PPE) currently used in industry </w:t>
            </w:r>
          </w:p>
          <w:p w:rsidR="00000000" w:rsidRPr="003F4AD7" w:rsidP="003F4AD7">
            <w:pPr>
              <w:pStyle w:val="ListBullet"/>
            </w:pPr>
            <w:r w:rsidRPr="003F4AD7">
              <w:t>resources that reflect current industry practices in relation to rewinding LV d.c. machines</w:t>
            </w:r>
          </w:p>
          <w:p w:rsidR="00000000" w:rsidRPr="003F4AD7" w:rsidP="003F4AD7">
            <w:pPr>
              <w:pStyle w:val="ListBullet"/>
            </w:pPr>
            <w:r w:rsidRPr="003F4AD7">
              <w:t>appli</w:t>
            </w:r>
            <w:r w:rsidRPr="003F4AD7">
              <w:t>cable documentation, including workplace procedures, equipment specifications, regulations, relevant industry standards, codes of practice and operation manuals.</w:t>
            </w:r>
          </w:p>
        </w:tc>
      </w:tr>
    </w:tbl>
    <w:p w:rsidR="00000000" w:rsidRPr="003F4AD7" w:rsidP="003F4AD7">
      <w:pPr>
        <w:pStyle w:val="NoPaddingFontSize1"/>
      </w:pPr>
    </w:p>
    <w:p w:rsidR="00000000" w:rsidRPr="003F4AD7" w:rsidP="003F4AD7">
      <w:pPr>
        <w:pStyle w:val="AllowPageBreak"/>
      </w:pPr>
    </w:p>
    <w:p w:rsidR="00000000" w:rsidRPr="003F4AD7" w:rsidP="003F4AD7">
      <w:pPr>
        <w:pStyle w:val="Heading1"/>
      </w:pPr>
      <w:bookmarkStart w:id="5" w:name="O_1104384"/>
      <w:bookmarkEnd w:id="5"/>
      <w:r w:rsidRPr="003F4AD7">
        <w:t>Links</w:t>
      </w:r>
    </w:p>
    <w:p w:rsidR="00000000" w:rsidRPr="003F4AD7" w:rsidP="00902FB8">
      <w:pPr>
        <w:pStyle w:val="BodyText"/>
      </w:pPr>
      <w:r w:rsidRPr="003F4AD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47F15">
        <w:rPr>
          <w:rStyle w:val="Hyperlink"/>
        </w:rPr>
        <w:t>https://vetnet.gov.au/Pages/TrainingDocs.aspx?q=b8a8f136-5421-4ce1-92e0-2b50341431b6</w:t>
      </w:r>
      <w:r>
        <w:fldChar w:fldCharType="end"/>
      </w:r>
    </w:p>
    <w:p w:rsidR="00000000" w:rsidRPr="003F4AD7" w:rsidP="003F4AD7"/>
    <w:sectPr w:rsidSect="003F4A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D7" w:rsidRPr="00902FB8" w:rsidP="00902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B8" w:rsidP="003F4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2FB8" w:rsidP="003F4AD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02FB8" w:rsidP="003F4A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4AD7" w:rsidRPr="00902FB8" w:rsidP="00902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FB8" w:rsidRPr="002D2AF8" w:rsidP="003F4AD7">
    <w:pPr>
      <w:pStyle w:val="Header"/>
      <w:framePr w:wrap="around"/>
    </w:pPr>
    <w:r>
      <w:fldChar w:fldCharType="begin"/>
    </w:r>
    <w:r>
      <w:instrText xml:space="preserve"> TITLE   \* MERGEFORMAT </w:instrText>
    </w:r>
    <w:r>
      <w:fldChar w:fldCharType="separate"/>
    </w:r>
    <w:r>
      <w:t>Assessment Requirements for UEEEL0066 Rewind LV direct current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02FB8" w:rsidP="003F4A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A814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A8B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80D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A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AD7"/>
    <w:pPr>
      <w:spacing w:before="360" w:after="60"/>
      <w:outlineLvl w:val="0"/>
    </w:pPr>
    <w:rPr>
      <w:sz w:val="32"/>
    </w:rPr>
  </w:style>
  <w:style w:type="paragraph" w:styleId="Heading2">
    <w:name w:val="heading 2"/>
    <w:basedOn w:val="HeadingBase"/>
    <w:next w:val="BodyText"/>
    <w:link w:val="Heading2Char"/>
    <w:qFormat/>
    <w:rsid w:val="003F4AD7"/>
    <w:pPr>
      <w:keepLines/>
      <w:spacing w:before="240" w:after="120"/>
      <w:outlineLvl w:val="1"/>
    </w:pPr>
    <w:rPr>
      <w:sz w:val="28"/>
      <w:szCs w:val="40"/>
    </w:rPr>
  </w:style>
  <w:style w:type="paragraph" w:styleId="Heading3">
    <w:name w:val="heading 3"/>
    <w:basedOn w:val="HeadingBase"/>
    <w:next w:val="BodyText"/>
    <w:link w:val="Heading3Char"/>
    <w:qFormat/>
    <w:rsid w:val="003F4AD7"/>
    <w:pPr>
      <w:spacing w:before="180" w:after="120"/>
      <w:outlineLvl w:val="2"/>
    </w:pPr>
    <w:rPr>
      <w:spacing w:val="-10"/>
      <w:kern w:val="32"/>
    </w:rPr>
  </w:style>
  <w:style w:type="paragraph" w:styleId="Heading4">
    <w:name w:val="heading 4"/>
    <w:basedOn w:val="HeadingBase"/>
    <w:next w:val="BodyText"/>
    <w:link w:val="Heading4Char"/>
    <w:qFormat/>
    <w:rsid w:val="003F4AD7"/>
    <w:pPr>
      <w:spacing w:before="160" w:after="120"/>
      <w:outlineLvl w:val="3"/>
    </w:pPr>
    <w:rPr>
      <w:sz w:val="22"/>
    </w:rPr>
  </w:style>
  <w:style w:type="paragraph" w:styleId="Heading5">
    <w:name w:val="heading 5"/>
    <w:basedOn w:val="HeadingBase"/>
    <w:next w:val="Normal"/>
    <w:link w:val="Heading5Char"/>
    <w:qFormat/>
    <w:rsid w:val="003F4AD7"/>
    <w:pPr>
      <w:spacing w:before="80"/>
      <w:outlineLvl w:val="4"/>
    </w:pPr>
    <w:rPr>
      <w:color w:val="918585"/>
      <w:sz w:val="20"/>
    </w:rPr>
  </w:style>
  <w:style w:type="paragraph" w:styleId="Heading6">
    <w:name w:val="heading 6"/>
    <w:basedOn w:val="HeadingBase"/>
    <w:next w:val="Normal"/>
    <w:link w:val="Heading6Char"/>
    <w:qFormat/>
    <w:rsid w:val="003F4AD7"/>
    <w:pPr>
      <w:spacing w:before="60"/>
      <w:outlineLvl w:val="5"/>
    </w:pPr>
    <w:rPr>
      <w:color w:val="918585"/>
      <w:sz w:val="20"/>
    </w:rPr>
  </w:style>
  <w:style w:type="paragraph" w:styleId="Heading7">
    <w:name w:val="heading 7"/>
    <w:basedOn w:val="Normal"/>
    <w:next w:val="Normal"/>
    <w:link w:val="Heading7Char"/>
    <w:qFormat/>
    <w:rsid w:val="003F4AD7"/>
    <w:pPr>
      <w:ind w:left="720"/>
      <w:outlineLvl w:val="6"/>
    </w:pPr>
    <w:rPr>
      <w:i/>
    </w:rPr>
  </w:style>
  <w:style w:type="paragraph" w:styleId="Heading8">
    <w:name w:val="heading 8"/>
    <w:basedOn w:val="Normal"/>
    <w:next w:val="Normal"/>
    <w:link w:val="Heading8Char"/>
    <w:qFormat/>
    <w:rsid w:val="003F4AD7"/>
    <w:pPr>
      <w:ind w:left="720"/>
      <w:outlineLvl w:val="7"/>
    </w:pPr>
    <w:rPr>
      <w:i/>
    </w:rPr>
  </w:style>
  <w:style w:type="paragraph" w:styleId="Heading9">
    <w:name w:val="heading 9"/>
    <w:basedOn w:val="Normal"/>
    <w:next w:val="Normal"/>
    <w:link w:val="Heading9Char"/>
    <w:qFormat/>
    <w:rsid w:val="003F4AD7"/>
    <w:pPr>
      <w:ind w:left="720"/>
      <w:outlineLvl w:val="8"/>
    </w:pPr>
    <w:rPr>
      <w:i/>
    </w:rPr>
  </w:style>
  <w:style w:type="character" w:default="1" w:styleId="DefaultParagraphFont">
    <w:name w:val="Default Paragraph Font"/>
    <w:uiPriority w:val="1"/>
    <w:unhideWhenUsed/>
    <w:rsid w:val="003F4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AD7"/>
  </w:style>
  <w:style w:type="character" w:customStyle="1" w:styleId="Heading1Char">
    <w:name w:val="Heading 1 Char"/>
    <w:basedOn w:val="DefaultParagraphFont"/>
    <w:link w:val="Heading1"/>
    <w:rsid w:val="003F4AD7"/>
    <w:rPr>
      <w:rFonts w:ascii="Times New Roman" w:eastAsia="Times New Roman" w:hAnsi="Times New Roman" w:cs="Times New Roman"/>
      <w:b/>
      <w:sz w:val="32"/>
      <w:szCs w:val="20"/>
      <w:lang w:eastAsia="en-US"/>
    </w:rPr>
  </w:style>
  <w:style w:type="paragraph" w:styleId="BodyText">
    <w:name w:val="Body Text"/>
    <w:basedOn w:val="Normal"/>
    <w:link w:val="BodyTextChar"/>
    <w:rsid w:val="003F4A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4AD7"/>
    <w:rPr>
      <w:rFonts w:ascii="Times New Roman" w:eastAsia="Times New Roman" w:hAnsi="Times New Roman" w:cs="Times New Roman"/>
      <w:sz w:val="24"/>
      <w:lang w:eastAsia="en-US"/>
    </w:rPr>
  </w:style>
  <w:style w:type="paragraph" w:styleId="ListBullet">
    <w:name w:val="List Bullet"/>
    <w:basedOn w:val="List"/>
    <w:rsid w:val="003F4AD7"/>
    <w:pPr>
      <w:numPr>
        <w:numId w:val="12"/>
      </w:numPr>
      <w:tabs>
        <w:tab w:val="clear" w:pos="340"/>
      </w:tabs>
      <w:spacing w:before="40" w:after="40"/>
    </w:pPr>
  </w:style>
  <w:style w:type="paragraph" w:styleId="ListBullet2">
    <w:name w:val="List Bullet 2"/>
    <w:basedOn w:val="List2"/>
    <w:rsid w:val="003F4AD7"/>
    <w:pPr>
      <w:numPr>
        <w:numId w:val="13"/>
      </w:numPr>
      <w:tabs>
        <w:tab w:val="clear" w:pos="680"/>
      </w:tabs>
    </w:pPr>
  </w:style>
  <w:style w:type="paragraph" w:customStyle="1" w:styleId="SuperHeading">
    <w:name w:val="SuperHeading"/>
    <w:basedOn w:val="Normal"/>
    <w:rsid w:val="003F4AD7"/>
    <w:pPr>
      <w:spacing w:before="240" w:after="120"/>
      <w:outlineLvl w:val="0"/>
    </w:pPr>
    <w:rPr>
      <w:rFonts w:ascii="Times New Roman" w:hAnsi="Times New Roman"/>
      <w:b/>
      <w:sz w:val="32"/>
    </w:rPr>
  </w:style>
  <w:style w:type="paragraph" w:customStyle="1" w:styleId="AllowPageBreak">
    <w:name w:val="AllowPageBreak"/>
    <w:rsid w:val="003F4A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4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A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A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AD7"/>
    <w:rPr>
      <w:rFonts w:ascii="Courier New" w:eastAsia="Times New Roman" w:hAnsi="Courier New" w:cs="Times New Roman"/>
      <w:i/>
      <w:szCs w:val="20"/>
      <w:lang w:eastAsia="en-US"/>
    </w:rPr>
  </w:style>
  <w:style w:type="paragraph" w:customStyle="1" w:styleId="HeadingBase">
    <w:name w:val="Heading Base"/>
    <w:rsid w:val="003F4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AD7"/>
    <w:pPr>
      <w:tabs>
        <w:tab w:val="right" w:leader="dot" w:pos="9072"/>
      </w:tabs>
      <w:ind w:left="567"/>
    </w:pPr>
    <w:rPr>
      <w:szCs w:val="22"/>
    </w:rPr>
  </w:style>
  <w:style w:type="paragraph" w:customStyle="1" w:styleId="TOCBase">
    <w:name w:val="TOC Base"/>
    <w:rsid w:val="003F4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AD7"/>
    <w:pPr>
      <w:tabs>
        <w:tab w:val="right" w:leader="dot" w:pos="9072"/>
      </w:tabs>
      <w:spacing w:before="40" w:after="40"/>
      <w:ind w:left="284"/>
    </w:pPr>
    <w:rPr>
      <w:rFonts w:ascii="Times New Roman" w:hAnsi="Times New Roman"/>
    </w:rPr>
  </w:style>
  <w:style w:type="paragraph" w:styleId="TOC1">
    <w:name w:val="toc 1"/>
    <w:basedOn w:val="TOCBase"/>
    <w:next w:val="Normal"/>
    <w:rsid w:val="003F4A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AD7"/>
    <w:rPr>
      <w:rFonts w:ascii="Times New Roman" w:eastAsia="Times New Roman" w:hAnsi="Times New Roman" w:cs="Times New Roman"/>
      <w:sz w:val="16"/>
      <w:lang w:eastAsia="en-US"/>
    </w:rPr>
  </w:style>
  <w:style w:type="paragraph" w:styleId="Title">
    <w:name w:val="Title"/>
    <w:basedOn w:val="HeadingBase"/>
    <w:link w:val="TitleChar"/>
    <w:qFormat/>
    <w:rsid w:val="003F4AD7"/>
    <w:pPr>
      <w:spacing w:before="5040"/>
      <w:jc w:val="center"/>
    </w:pPr>
    <w:rPr>
      <w:sz w:val="48"/>
      <w:szCs w:val="72"/>
      <w:lang w:val="en-US"/>
    </w:rPr>
  </w:style>
  <w:style w:type="character" w:customStyle="1" w:styleId="TitleChar">
    <w:name w:val="Title Char"/>
    <w:basedOn w:val="DefaultParagraphFont"/>
    <w:link w:val="Title"/>
    <w:rsid w:val="003F4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AD7"/>
    <w:pPr>
      <w:tabs>
        <w:tab w:val="left" w:pos="3600"/>
        <w:tab w:val="left" w:pos="3958"/>
      </w:tabs>
    </w:pPr>
  </w:style>
  <w:style w:type="paragraph" w:styleId="List">
    <w:name w:val="List"/>
    <w:basedOn w:val="BodyText"/>
    <w:next w:val="BodyText"/>
    <w:rsid w:val="003F4AD7"/>
    <w:pPr>
      <w:tabs>
        <w:tab w:val="left" w:pos="340"/>
      </w:tabs>
      <w:spacing w:before="60" w:after="60"/>
      <w:ind w:left="340" w:hanging="340"/>
    </w:pPr>
  </w:style>
  <w:style w:type="paragraph" w:customStyle="1" w:styleId="Note">
    <w:name w:val="Note"/>
    <w:basedOn w:val="BodyText"/>
    <w:rsid w:val="003F4A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4AD7"/>
    <w:rPr>
      <w:b/>
      <w:spacing w:val="0"/>
    </w:rPr>
  </w:style>
  <w:style w:type="paragraph" w:customStyle="1" w:styleId="SuperTitle">
    <w:name w:val="SuperTitle"/>
    <w:basedOn w:val="Title"/>
    <w:rsid w:val="003F4AD7"/>
    <w:pPr>
      <w:framePr w:wrap="auto" w:hAnchor="text" w:y="6049"/>
    </w:pPr>
    <w:rPr>
      <w:color w:val="000000"/>
      <w:sz w:val="40"/>
    </w:rPr>
  </w:style>
  <w:style w:type="paragraph" w:customStyle="1" w:styleId="TOCTitle">
    <w:name w:val="TOCTitle"/>
    <w:basedOn w:val="Heading1"/>
    <w:rsid w:val="003F4AD7"/>
    <w:pPr>
      <w:spacing w:after="240"/>
      <w:jc w:val="center"/>
      <w:outlineLvl w:val="9"/>
    </w:pPr>
    <w:rPr>
      <w:caps/>
    </w:rPr>
  </w:style>
  <w:style w:type="paragraph" w:customStyle="1" w:styleId="Version">
    <w:name w:val="Version"/>
    <w:rsid w:val="003F4A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AD7"/>
    <w:pPr>
      <w:keepNext w:val="0"/>
      <w:tabs>
        <w:tab w:val="right" w:pos="4176"/>
      </w:tabs>
      <w:ind w:left="198" w:hanging="198"/>
    </w:pPr>
    <w:rPr>
      <w:rFonts w:ascii="Garamond" w:hAnsi="Garamond"/>
    </w:rPr>
  </w:style>
  <w:style w:type="paragraph" w:styleId="IndexHeading">
    <w:name w:val="index heading"/>
    <w:basedOn w:val="Normal"/>
    <w:next w:val="Index1"/>
    <w:semiHidden/>
    <w:rsid w:val="003F4AD7"/>
    <w:pPr>
      <w:spacing w:before="120" w:after="120"/>
    </w:pPr>
    <w:rPr>
      <w:rFonts w:ascii="Arial" w:hAnsi="Arial"/>
      <w:b/>
      <w:color w:val="918585"/>
      <w:sz w:val="24"/>
    </w:rPr>
  </w:style>
  <w:style w:type="paragraph" w:styleId="Header">
    <w:name w:val="header"/>
    <w:basedOn w:val="Normal"/>
    <w:link w:val="HeaderChar"/>
    <w:rsid w:val="003F4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AD7"/>
    <w:rPr>
      <w:rFonts w:ascii="Times New Roman" w:eastAsia="Times New Roman" w:hAnsi="Times New Roman" w:cs="Times New Roman"/>
      <w:sz w:val="16"/>
      <w:szCs w:val="20"/>
      <w:lang w:val="en-GB" w:eastAsia="en-US"/>
    </w:rPr>
  </w:style>
  <w:style w:type="paragraph" w:customStyle="1" w:styleId="Chapter">
    <w:name w:val="Chapter"/>
    <w:basedOn w:val="Normal"/>
    <w:rsid w:val="003F4AD7"/>
    <w:pPr>
      <w:spacing w:before="240"/>
    </w:pPr>
    <w:rPr>
      <w:rFonts w:ascii="Times New Roman" w:hAnsi="Times New Roman"/>
      <w:smallCaps/>
      <w:spacing w:val="80"/>
      <w:sz w:val="28"/>
    </w:rPr>
  </w:style>
  <w:style w:type="paragraph" w:customStyle="1" w:styleId="InChapter">
    <w:name w:val="InChapter"/>
    <w:basedOn w:val="Heading3"/>
    <w:rsid w:val="003F4AD7"/>
    <w:pPr>
      <w:spacing w:after="240"/>
      <w:outlineLvl w:val="9"/>
    </w:pPr>
    <w:rPr>
      <w:noProof/>
    </w:rPr>
  </w:style>
  <w:style w:type="paragraph" w:styleId="Index2">
    <w:name w:val="index 2"/>
    <w:basedOn w:val="Normal"/>
    <w:next w:val="Normal"/>
    <w:semiHidden/>
    <w:rsid w:val="003F4AD7"/>
    <w:pPr>
      <w:tabs>
        <w:tab w:val="right" w:pos="4176"/>
      </w:tabs>
      <w:ind w:left="568" w:hanging="284"/>
    </w:pPr>
    <w:rPr>
      <w:rFonts w:ascii="Garamond" w:hAnsi="Garamond"/>
    </w:rPr>
  </w:style>
  <w:style w:type="paragraph" w:customStyle="1" w:styleId="Byline">
    <w:name w:val="Byline"/>
    <w:rsid w:val="003F4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AD7"/>
    <w:pPr>
      <w:tabs>
        <w:tab w:val="clear" w:pos="3600"/>
        <w:tab w:val="clear" w:pos="3958"/>
      </w:tabs>
      <w:jc w:val="right"/>
    </w:pPr>
  </w:style>
  <w:style w:type="character" w:styleId="Emphasis">
    <w:name w:val="Emphasis"/>
    <w:basedOn w:val="DefaultParagraphFont"/>
    <w:qFormat/>
    <w:rsid w:val="003F4AD7"/>
    <w:rPr>
      <w:i/>
    </w:rPr>
  </w:style>
  <w:style w:type="paragraph" w:styleId="Caption">
    <w:name w:val="caption"/>
    <w:basedOn w:val="BodyText"/>
    <w:next w:val="Normal"/>
    <w:qFormat/>
    <w:rsid w:val="003F4AD7"/>
    <w:pPr>
      <w:framePr w:w="2268" w:hSpace="181" w:vSpace="181" w:wrap="around" w:vAnchor="text" w:hAnchor="page" w:x="1135" w:y="285" w:anchorLock="1"/>
    </w:pPr>
    <w:rPr>
      <w:i/>
    </w:rPr>
  </w:style>
  <w:style w:type="paragraph" w:customStyle="1" w:styleId="MiniTOCTitle">
    <w:name w:val="MiniTOCTitle"/>
    <w:basedOn w:val="Heading4"/>
    <w:rsid w:val="003F4AD7"/>
    <w:pPr>
      <w:spacing w:before="240"/>
      <w:outlineLvl w:val="9"/>
    </w:pPr>
    <w:rPr>
      <w:noProof/>
      <w:sz w:val="24"/>
    </w:rPr>
  </w:style>
  <w:style w:type="paragraph" w:customStyle="1" w:styleId="MiniTOCItem">
    <w:name w:val="MiniTOCItem"/>
    <w:basedOn w:val="ListBullet"/>
    <w:rsid w:val="003F4AD7"/>
    <w:pPr>
      <w:numPr>
        <w:numId w:val="0"/>
      </w:numPr>
      <w:tabs>
        <w:tab w:val="right" w:leader="dot" w:pos="6521"/>
      </w:tabs>
      <w:spacing w:before="0" w:after="0"/>
    </w:pPr>
  </w:style>
  <w:style w:type="paragraph" w:customStyle="1" w:styleId="TOFTitle">
    <w:name w:val="TOFTitle"/>
    <w:basedOn w:val="TOCTitle"/>
    <w:rsid w:val="003F4AD7"/>
  </w:style>
  <w:style w:type="paragraph" w:styleId="TableofFigures">
    <w:name w:val="table of figures"/>
    <w:basedOn w:val="Normal"/>
    <w:next w:val="Normal"/>
    <w:semiHidden/>
    <w:rsid w:val="003F4AD7"/>
    <w:pPr>
      <w:tabs>
        <w:tab w:val="right" w:leader="dot" w:pos="9072"/>
      </w:tabs>
      <w:ind w:left="970" w:hanging="403"/>
    </w:pPr>
    <w:rPr>
      <w:rFonts w:ascii="Times New Roman" w:hAnsi="Times New Roman"/>
      <w:b/>
    </w:rPr>
  </w:style>
  <w:style w:type="paragraph" w:styleId="ListNumber">
    <w:name w:val="List Number"/>
    <w:basedOn w:val="List"/>
    <w:rsid w:val="003F4AD7"/>
    <w:pPr>
      <w:numPr>
        <w:numId w:val="15"/>
      </w:numPr>
      <w:tabs>
        <w:tab w:val="clear" w:pos="340"/>
      </w:tabs>
    </w:pPr>
  </w:style>
  <w:style w:type="character" w:customStyle="1" w:styleId="WingdingSymbols">
    <w:name w:val="Wingding Symbols"/>
    <w:rsid w:val="003F4AD7"/>
    <w:rPr>
      <w:rFonts w:ascii="Wingdings" w:hAnsi="Wingdings"/>
    </w:rPr>
  </w:style>
  <w:style w:type="paragraph" w:customStyle="1" w:styleId="TableHeading">
    <w:name w:val="Table Heading"/>
    <w:basedOn w:val="HeadingBase"/>
    <w:rsid w:val="003F4AD7"/>
    <w:pPr>
      <w:keepLines/>
      <w:pBdr>
        <w:bottom w:val="single" w:sz="6" w:space="1" w:color="918585"/>
      </w:pBdr>
      <w:spacing w:before="240"/>
    </w:pPr>
  </w:style>
  <w:style w:type="character" w:customStyle="1" w:styleId="HotSpot">
    <w:name w:val="HotSpot"/>
    <w:rsid w:val="003F4AD7"/>
    <w:rPr>
      <w:color w:val="0033CC"/>
      <w:u w:val="none"/>
    </w:rPr>
  </w:style>
  <w:style w:type="paragraph" w:customStyle="1" w:styleId="BodyTextRight">
    <w:name w:val="Body Text Right"/>
    <w:basedOn w:val="BodyText"/>
    <w:rsid w:val="003F4AD7"/>
    <w:pPr>
      <w:spacing w:before="0" w:after="0"/>
      <w:jc w:val="right"/>
    </w:pPr>
  </w:style>
  <w:style w:type="paragraph" w:styleId="Index3">
    <w:name w:val="index 3"/>
    <w:basedOn w:val="ListNumber2"/>
    <w:next w:val="Normal"/>
    <w:semiHidden/>
    <w:rsid w:val="003F4AD7"/>
    <w:pPr>
      <w:numPr>
        <w:numId w:val="0"/>
      </w:numPr>
      <w:tabs>
        <w:tab w:val="right" w:leader="dot" w:pos="4176"/>
      </w:tabs>
    </w:pPr>
  </w:style>
  <w:style w:type="paragraph" w:styleId="ListNumber2">
    <w:name w:val="List Number 2"/>
    <w:basedOn w:val="List2"/>
    <w:rsid w:val="003F4AD7"/>
    <w:pPr>
      <w:numPr>
        <w:numId w:val="10"/>
      </w:numPr>
      <w:tabs>
        <w:tab w:val="clear" w:pos="1060"/>
      </w:tabs>
    </w:pPr>
  </w:style>
  <w:style w:type="paragraph" w:customStyle="1" w:styleId="MarginNote">
    <w:name w:val="Margin Note"/>
    <w:basedOn w:val="BodyText"/>
    <w:rsid w:val="003F4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A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AD7"/>
    <w:rPr>
      <w:sz w:val="32"/>
    </w:rPr>
  </w:style>
  <w:style w:type="paragraph" w:customStyle="1" w:styleId="HeadingProcedure">
    <w:name w:val="Heading Procedure"/>
    <w:basedOn w:val="HeadingBase"/>
    <w:next w:val="Normal"/>
    <w:rsid w:val="003F4AD7"/>
    <w:pPr>
      <w:tabs>
        <w:tab w:val="left" w:pos="0"/>
      </w:tabs>
      <w:spacing w:before="120" w:after="60"/>
    </w:pPr>
    <w:rPr>
      <w:i/>
      <w:color w:val="918585"/>
      <w:sz w:val="22"/>
    </w:rPr>
  </w:style>
  <w:style w:type="paragraph" w:customStyle="1" w:styleId="TableBodyText">
    <w:name w:val="Table Body Text"/>
    <w:basedOn w:val="BodyText"/>
    <w:rsid w:val="003F4AD7"/>
    <w:pPr>
      <w:spacing w:before="60" w:after="60"/>
    </w:pPr>
  </w:style>
  <w:style w:type="paragraph" w:styleId="ListContinue">
    <w:name w:val="List Continue"/>
    <w:basedOn w:val="List"/>
    <w:rsid w:val="003F4AD7"/>
    <w:pPr>
      <w:ind w:firstLine="0"/>
    </w:pPr>
  </w:style>
  <w:style w:type="paragraph" w:customStyle="1" w:styleId="ListNote">
    <w:name w:val="List Note"/>
    <w:basedOn w:val="List"/>
    <w:rsid w:val="003F4AD7"/>
    <w:pPr>
      <w:pBdr>
        <w:top w:val="single" w:sz="6" w:space="2" w:color="918585"/>
        <w:bottom w:val="single" w:sz="6" w:space="2" w:color="918585"/>
      </w:pBdr>
      <w:tabs>
        <w:tab w:val="left" w:pos="1021"/>
      </w:tabs>
      <w:ind w:firstLine="0"/>
    </w:pPr>
  </w:style>
  <w:style w:type="paragraph" w:customStyle="1" w:styleId="Warning">
    <w:name w:val="Warning"/>
    <w:basedOn w:val="BodyText"/>
    <w:rsid w:val="003F4AD7"/>
    <w:pPr>
      <w:shd w:val="clear" w:color="auto" w:fill="D9D9D9"/>
      <w:tabs>
        <w:tab w:val="left" w:pos="992"/>
      </w:tabs>
      <w:ind w:left="119" w:right="119"/>
    </w:pPr>
    <w:rPr>
      <w:sz w:val="20"/>
    </w:rPr>
  </w:style>
  <w:style w:type="paragraph" w:customStyle="1" w:styleId="MarginIcons">
    <w:name w:val="Margin Icons"/>
    <w:basedOn w:val="BodyText"/>
    <w:rsid w:val="003F4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AD7"/>
    <w:rPr>
      <w:rFonts w:ascii="Courier New" w:hAnsi="Courier New"/>
    </w:rPr>
  </w:style>
  <w:style w:type="paragraph" w:customStyle="1" w:styleId="NoteBullet">
    <w:name w:val="Note Bullet"/>
    <w:basedOn w:val="Note"/>
    <w:rsid w:val="003F4AD7"/>
    <w:pPr>
      <w:tabs>
        <w:tab w:val="clear" w:pos="680"/>
      </w:tabs>
      <w:spacing w:before="60" w:after="60"/>
    </w:pPr>
  </w:style>
  <w:style w:type="paragraph" w:customStyle="1" w:styleId="SubHeading2">
    <w:name w:val="SubHeading2"/>
    <w:basedOn w:val="HeadingBase"/>
    <w:rsid w:val="003F4AD7"/>
    <w:pPr>
      <w:spacing w:before="240" w:after="60"/>
    </w:pPr>
    <w:rPr>
      <w:sz w:val="20"/>
    </w:rPr>
  </w:style>
  <w:style w:type="paragraph" w:customStyle="1" w:styleId="SubHeading1">
    <w:name w:val="SubHeading1"/>
    <w:basedOn w:val="HeadingBase"/>
    <w:rsid w:val="003F4AD7"/>
    <w:pPr>
      <w:spacing w:before="240" w:after="60"/>
    </w:pPr>
    <w:rPr>
      <w:color w:val="918585"/>
      <w:sz w:val="22"/>
    </w:rPr>
  </w:style>
  <w:style w:type="paragraph" w:customStyle="1" w:styleId="SideHeading">
    <w:name w:val="Side Heading"/>
    <w:basedOn w:val="HeadingBase"/>
    <w:rsid w:val="003F4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AD7"/>
    <w:pPr>
      <w:tabs>
        <w:tab w:val="num" w:pos="360"/>
      </w:tabs>
    </w:pPr>
  </w:style>
  <w:style w:type="paragraph" w:styleId="PlainText">
    <w:name w:val="Plain Text"/>
    <w:basedOn w:val="Normal"/>
    <w:link w:val="PlainTextChar"/>
    <w:rsid w:val="003F4AD7"/>
    <w:rPr>
      <w:sz w:val="20"/>
    </w:rPr>
  </w:style>
  <w:style w:type="character" w:customStyle="1" w:styleId="PlainTextChar">
    <w:name w:val="Plain Text Char"/>
    <w:basedOn w:val="DefaultParagraphFont"/>
    <w:link w:val="PlainText"/>
    <w:rsid w:val="003F4AD7"/>
    <w:rPr>
      <w:rFonts w:ascii="Courier New" w:eastAsia="Times New Roman" w:hAnsi="Courier New" w:cs="Times New Roman"/>
      <w:sz w:val="20"/>
      <w:szCs w:val="20"/>
      <w:lang w:eastAsia="en-US"/>
    </w:rPr>
  </w:style>
  <w:style w:type="character" w:customStyle="1" w:styleId="MenuOption">
    <w:name w:val="Menu Option"/>
    <w:basedOn w:val="DefaultParagraphFont"/>
    <w:rsid w:val="003F4AD7"/>
    <w:rPr>
      <w:b/>
      <w:smallCaps/>
    </w:rPr>
  </w:style>
  <w:style w:type="paragraph" w:customStyle="1" w:styleId="TableListNumber">
    <w:name w:val="Table List Number"/>
    <w:basedOn w:val="ListNumber"/>
    <w:rsid w:val="003F4AD7"/>
    <w:pPr>
      <w:numPr>
        <w:numId w:val="0"/>
      </w:numPr>
    </w:pPr>
  </w:style>
  <w:style w:type="paragraph" w:styleId="TOC4">
    <w:name w:val="toc 4"/>
    <w:basedOn w:val="TOCBase"/>
    <w:next w:val="Normal"/>
    <w:semiHidden/>
    <w:rsid w:val="003F4AD7"/>
    <w:pPr>
      <w:tabs>
        <w:tab w:val="right" w:leader="dot" w:pos="9071"/>
      </w:tabs>
      <w:ind w:left="1701"/>
    </w:pPr>
  </w:style>
  <w:style w:type="paragraph" w:customStyle="1" w:styleId="ListAlpha">
    <w:name w:val="List Alpha"/>
    <w:basedOn w:val="List"/>
    <w:rsid w:val="003F4AD7"/>
    <w:pPr>
      <w:numPr>
        <w:numId w:val="9"/>
      </w:numPr>
    </w:pPr>
  </w:style>
  <w:style w:type="paragraph" w:customStyle="1" w:styleId="ListAlpha2">
    <w:name w:val="List Alpha 2"/>
    <w:basedOn w:val="List2"/>
    <w:rsid w:val="003F4AD7"/>
    <w:pPr>
      <w:numPr>
        <w:numId w:val="8"/>
      </w:numPr>
    </w:pPr>
  </w:style>
  <w:style w:type="paragraph" w:styleId="List2">
    <w:name w:val="List 2"/>
    <w:basedOn w:val="BodyText"/>
    <w:rsid w:val="003F4AD7"/>
    <w:pPr>
      <w:tabs>
        <w:tab w:val="left" w:pos="680"/>
      </w:tabs>
      <w:spacing w:before="60" w:after="60"/>
      <w:ind w:left="680" w:hanging="340"/>
    </w:pPr>
  </w:style>
  <w:style w:type="paragraph" w:styleId="List3">
    <w:name w:val="List 3"/>
    <w:basedOn w:val="BodyText"/>
    <w:rsid w:val="003F4AD7"/>
    <w:pPr>
      <w:tabs>
        <w:tab w:val="left" w:pos="1021"/>
      </w:tabs>
      <w:spacing w:before="60" w:after="60"/>
      <w:ind w:left="1020" w:hanging="340"/>
    </w:pPr>
  </w:style>
  <w:style w:type="paragraph" w:styleId="List4">
    <w:name w:val="List 4"/>
    <w:basedOn w:val="BodyText"/>
    <w:rsid w:val="003F4AD7"/>
    <w:pPr>
      <w:tabs>
        <w:tab w:val="left" w:pos="1361"/>
      </w:tabs>
      <w:spacing w:before="60" w:after="60"/>
      <w:ind w:left="1361" w:hanging="340"/>
    </w:pPr>
  </w:style>
  <w:style w:type="paragraph" w:styleId="List5">
    <w:name w:val="List 5"/>
    <w:basedOn w:val="BodyText"/>
    <w:rsid w:val="003F4AD7"/>
    <w:pPr>
      <w:tabs>
        <w:tab w:val="left" w:pos="1701"/>
      </w:tabs>
      <w:spacing w:before="60" w:after="60"/>
      <w:ind w:left="1701" w:hanging="340"/>
    </w:pPr>
  </w:style>
  <w:style w:type="paragraph" w:styleId="ListBullet3">
    <w:name w:val="List Bullet 3"/>
    <w:basedOn w:val="List3"/>
    <w:rsid w:val="003F4AD7"/>
    <w:pPr>
      <w:numPr>
        <w:numId w:val="14"/>
      </w:numPr>
      <w:tabs>
        <w:tab w:val="clear" w:pos="1021"/>
      </w:tabs>
      <w:ind w:left="1037" w:hanging="357"/>
    </w:pPr>
  </w:style>
  <w:style w:type="paragraph" w:styleId="ListBullet4">
    <w:name w:val="List Bullet 4"/>
    <w:basedOn w:val="List4"/>
    <w:rsid w:val="003F4AD7"/>
    <w:pPr>
      <w:numPr>
        <w:numId w:val="3"/>
      </w:numPr>
      <w:tabs>
        <w:tab w:val="clear" w:pos="1361"/>
      </w:tabs>
    </w:pPr>
  </w:style>
  <w:style w:type="paragraph" w:styleId="ListBullet5">
    <w:name w:val="List Bullet 5"/>
    <w:basedOn w:val="List5"/>
    <w:rsid w:val="003F4AD7"/>
    <w:pPr>
      <w:numPr>
        <w:numId w:val="4"/>
      </w:numPr>
    </w:pPr>
  </w:style>
  <w:style w:type="paragraph" w:styleId="ListContinue2">
    <w:name w:val="List Continue 2"/>
    <w:basedOn w:val="List2"/>
    <w:rsid w:val="003F4AD7"/>
    <w:pPr>
      <w:ind w:firstLine="0"/>
    </w:pPr>
  </w:style>
  <w:style w:type="paragraph" w:styleId="ListContinue3">
    <w:name w:val="List Continue 3"/>
    <w:basedOn w:val="List3"/>
    <w:rsid w:val="003F4AD7"/>
    <w:pPr>
      <w:ind w:left="1021" w:firstLine="0"/>
    </w:pPr>
  </w:style>
  <w:style w:type="paragraph" w:styleId="ListContinue4">
    <w:name w:val="List Continue 4"/>
    <w:basedOn w:val="List4"/>
    <w:rsid w:val="003F4AD7"/>
    <w:pPr>
      <w:ind w:firstLine="0"/>
    </w:pPr>
  </w:style>
  <w:style w:type="paragraph" w:styleId="ListContinue5">
    <w:name w:val="List Continue 5"/>
    <w:basedOn w:val="List5"/>
    <w:rsid w:val="003F4AD7"/>
    <w:pPr>
      <w:ind w:firstLine="0"/>
    </w:pPr>
  </w:style>
  <w:style w:type="paragraph" w:styleId="ListNumber3">
    <w:name w:val="List Number 3"/>
    <w:basedOn w:val="List3"/>
    <w:rsid w:val="003F4AD7"/>
    <w:pPr>
      <w:numPr>
        <w:numId w:val="5"/>
      </w:numPr>
    </w:pPr>
  </w:style>
  <w:style w:type="paragraph" w:styleId="ListNumber4">
    <w:name w:val="List Number 4"/>
    <w:basedOn w:val="List4"/>
    <w:rsid w:val="003F4AD7"/>
    <w:pPr>
      <w:numPr>
        <w:numId w:val="6"/>
      </w:numPr>
    </w:pPr>
  </w:style>
  <w:style w:type="paragraph" w:styleId="ListNumber5">
    <w:name w:val="List Number 5"/>
    <w:basedOn w:val="List5"/>
    <w:rsid w:val="003F4AD7"/>
    <w:pPr>
      <w:numPr>
        <w:numId w:val="7"/>
      </w:numPr>
    </w:pPr>
  </w:style>
  <w:style w:type="paragraph" w:styleId="BlockText">
    <w:name w:val="Block Text"/>
    <w:basedOn w:val="Normal"/>
    <w:rsid w:val="003F4AD7"/>
    <w:pPr>
      <w:spacing w:after="120"/>
      <w:ind w:left="1440" w:right="1440"/>
    </w:pPr>
  </w:style>
  <w:style w:type="character" w:customStyle="1" w:styleId="Subscript">
    <w:name w:val="Subscript"/>
    <w:basedOn w:val="DefaultParagraphFont"/>
    <w:rsid w:val="003F4AD7"/>
    <w:rPr>
      <w:sz w:val="16"/>
      <w:vertAlign w:val="subscript"/>
    </w:rPr>
  </w:style>
  <w:style w:type="character" w:customStyle="1" w:styleId="Superscript">
    <w:name w:val="Superscript"/>
    <w:basedOn w:val="DefaultParagraphFont"/>
    <w:rsid w:val="003F4AD7"/>
    <w:rPr>
      <w:sz w:val="16"/>
      <w:vertAlign w:val="superscript"/>
    </w:rPr>
  </w:style>
  <w:style w:type="character" w:customStyle="1" w:styleId="Symbols">
    <w:name w:val="Symbols"/>
    <w:basedOn w:val="DefaultParagraphFont"/>
    <w:rsid w:val="003F4AD7"/>
    <w:rPr>
      <w:rFonts w:ascii="Symbol" w:hAnsi="Symbol"/>
    </w:rPr>
  </w:style>
  <w:style w:type="character" w:customStyle="1" w:styleId="MenuOptions">
    <w:name w:val="Menu Options"/>
    <w:basedOn w:val="DefaultParagraphFont"/>
    <w:rsid w:val="003F4AD7"/>
    <w:rPr>
      <w:rFonts w:ascii="Arial Narrow" w:hAnsi="Arial Narrow"/>
      <w:smallCaps/>
    </w:rPr>
  </w:style>
  <w:style w:type="character" w:customStyle="1" w:styleId="Buttons">
    <w:name w:val="Buttons"/>
    <w:basedOn w:val="DefaultParagraphFont"/>
    <w:rsid w:val="003F4AD7"/>
    <w:rPr>
      <w:b/>
    </w:rPr>
  </w:style>
  <w:style w:type="character" w:customStyle="1" w:styleId="Underlined">
    <w:name w:val="Underlined"/>
    <w:basedOn w:val="DefaultParagraphFont"/>
    <w:rsid w:val="003F4AD7"/>
    <w:rPr>
      <w:u w:val="single"/>
    </w:rPr>
  </w:style>
  <w:style w:type="paragraph" w:customStyle="1" w:styleId="TableBodyTextRight">
    <w:name w:val="Table Body Text Right"/>
    <w:basedOn w:val="TableBodyText"/>
    <w:rsid w:val="003F4AD7"/>
    <w:pPr>
      <w:widowControl w:val="0"/>
      <w:autoSpaceDE w:val="0"/>
      <w:autoSpaceDN w:val="0"/>
      <w:adjustRightInd w:val="0"/>
      <w:jc w:val="right"/>
    </w:pPr>
    <w:rPr>
      <w:rFonts w:cs="Arial"/>
      <w:szCs w:val="18"/>
    </w:rPr>
  </w:style>
  <w:style w:type="paragraph" w:customStyle="1" w:styleId="CopyrightText">
    <w:name w:val="Copyright Text"/>
    <w:basedOn w:val="BodyText"/>
    <w:rsid w:val="003F4AD7"/>
    <w:rPr>
      <w:sz w:val="18"/>
    </w:rPr>
  </w:style>
  <w:style w:type="paragraph" w:customStyle="1" w:styleId="BodySmallRight">
    <w:name w:val="Body Small Right"/>
    <w:basedOn w:val="BodyTextRight"/>
    <w:rsid w:val="003F4AD7"/>
    <w:rPr>
      <w:sz w:val="18"/>
      <w:szCs w:val="18"/>
    </w:rPr>
  </w:style>
  <w:style w:type="paragraph" w:customStyle="1" w:styleId="MarginEdition">
    <w:name w:val="Margin Edition"/>
    <w:basedOn w:val="MarginNote"/>
    <w:rsid w:val="003F4AD7"/>
    <w:pPr>
      <w:spacing w:before="0" w:after="0"/>
    </w:pPr>
    <w:rPr>
      <w:rFonts w:ascii="Times New Roman" w:hAnsi="Times New Roman"/>
      <w:color w:val="999999"/>
    </w:rPr>
  </w:style>
  <w:style w:type="paragraph" w:customStyle="1" w:styleId="Spacer">
    <w:name w:val="Spacer"/>
    <w:basedOn w:val="Normal"/>
    <w:rsid w:val="003F4AD7"/>
    <w:rPr>
      <w:sz w:val="2"/>
      <w:szCs w:val="2"/>
    </w:rPr>
  </w:style>
  <w:style w:type="character" w:customStyle="1" w:styleId="Small">
    <w:name w:val="Small"/>
    <w:basedOn w:val="DefaultParagraphFont"/>
    <w:rsid w:val="003F4AD7"/>
    <w:rPr>
      <w:sz w:val="16"/>
    </w:rPr>
  </w:style>
  <w:style w:type="paragraph" w:customStyle="1" w:styleId="WideTable">
    <w:name w:val="Wide Table"/>
    <w:basedOn w:val="Normal"/>
    <w:rsid w:val="003F4AD7"/>
    <w:pPr>
      <w:ind w:left="-1418"/>
    </w:pPr>
    <w:rPr>
      <w:sz w:val="2"/>
      <w:szCs w:val="2"/>
    </w:rPr>
  </w:style>
  <w:style w:type="character" w:styleId="PageNumber">
    <w:name w:val="page number"/>
    <w:basedOn w:val="DefaultParagraphFont"/>
    <w:rsid w:val="003F4AD7"/>
  </w:style>
  <w:style w:type="paragraph" w:styleId="Quote">
    <w:name w:val="Quote"/>
    <w:basedOn w:val="Heading1"/>
    <w:link w:val="QuoteChar"/>
    <w:qFormat/>
    <w:rsid w:val="003F4AD7"/>
    <w:rPr>
      <w:b w:val="0"/>
      <w:sz w:val="72"/>
      <w:szCs w:val="72"/>
      <w:lang w:val="en-NZ"/>
    </w:rPr>
  </w:style>
  <w:style w:type="character" w:customStyle="1" w:styleId="QuoteChar">
    <w:name w:val="Quote Char"/>
    <w:basedOn w:val="DefaultParagraphFont"/>
    <w:link w:val="Quote"/>
    <w:rsid w:val="003F4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AD7"/>
    <w:pPr>
      <w:pageBreakBefore/>
    </w:pPr>
  </w:style>
  <w:style w:type="paragraph" w:customStyle="1" w:styleId="Border">
    <w:name w:val="Border"/>
    <w:basedOn w:val="Normal"/>
    <w:qFormat/>
    <w:rsid w:val="003F4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AD7"/>
    <w:rPr>
      <w:b/>
      <w:bCs/>
      <w:i/>
      <w:iCs/>
      <w:color w:val="auto"/>
    </w:rPr>
  </w:style>
  <w:style w:type="paragraph" w:styleId="IntenseQuote">
    <w:name w:val="Intense Quote"/>
    <w:basedOn w:val="Normal"/>
    <w:next w:val="Normal"/>
    <w:link w:val="IntenseQuoteChar"/>
    <w:uiPriority w:val="30"/>
    <w:qFormat/>
    <w:rsid w:val="003F4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A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AD7"/>
    <w:rPr>
      <w:smallCaps/>
      <w:color w:val="auto"/>
      <w:u w:val="single"/>
    </w:rPr>
  </w:style>
  <w:style w:type="character" w:styleId="IntenseReference">
    <w:name w:val="Intense Reference"/>
    <w:basedOn w:val="DefaultParagraphFont"/>
    <w:uiPriority w:val="32"/>
    <w:qFormat/>
    <w:rsid w:val="003F4AD7"/>
    <w:rPr>
      <w:b/>
      <w:bCs/>
      <w:smallCaps/>
      <w:color w:val="auto"/>
      <w:spacing w:val="5"/>
      <w:u w:val="single"/>
    </w:rPr>
  </w:style>
  <w:style w:type="paragraph" w:customStyle="1" w:styleId="2ColumnHeading">
    <w:name w:val="2Column Heading"/>
    <w:basedOn w:val="BodyText"/>
    <w:qFormat/>
    <w:rsid w:val="003F4AD7"/>
    <w:pPr>
      <w:spacing w:after="60"/>
      <w:ind w:left="-2268"/>
    </w:pPr>
    <w:rPr>
      <w:b/>
    </w:rPr>
  </w:style>
  <w:style w:type="paragraph" w:customStyle="1" w:styleId="Heading1TOC">
    <w:name w:val="Heading1 TOC"/>
    <w:basedOn w:val="Normal"/>
    <w:qFormat/>
    <w:rsid w:val="003F4AD7"/>
    <w:pPr>
      <w:spacing w:before="240" w:after="120"/>
    </w:pPr>
    <w:rPr>
      <w:rFonts w:ascii="Times New Roman" w:hAnsi="Times New Roman"/>
      <w:b/>
      <w:sz w:val="32"/>
    </w:rPr>
  </w:style>
  <w:style w:type="paragraph" w:customStyle="1" w:styleId="Heading2TOC">
    <w:name w:val="Heading2 TOC"/>
    <w:basedOn w:val="Normal"/>
    <w:qFormat/>
    <w:rsid w:val="003F4AD7"/>
    <w:pPr>
      <w:spacing w:before="240" w:after="60"/>
    </w:pPr>
    <w:rPr>
      <w:rFonts w:ascii="Times New Roman" w:hAnsi="Times New Roman"/>
      <w:b/>
      <w:sz w:val="28"/>
    </w:rPr>
  </w:style>
  <w:style w:type="character" w:customStyle="1" w:styleId="Underline">
    <w:name w:val="Underline"/>
    <w:basedOn w:val="DefaultParagraphFont"/>
    <w:qFormat/>
    <w:rsid w:val="003F4AD7"/>
    <w:rPr>
      <w:u w:val="single"/>
    </w:rPr>
  </w:style>
  <w:style w:type="character" w:customStyle="1" w:styleId="BoldandItalics">
    <w:name w:val="Bold and Italics"/>
    <w:qFormat/>
    <w:rsid w:val="003F4AD7"/>
    <w:rPr>
      <w:b/>
      <w:i/>
      <w:u w:val="none"/>
    </w:rPr>
  </w:style>
  <w:style w:type="paragraph" w:styleId="BalloonText">
    <w:name w:val="Balloon Text"/>
    <w:basedOn w:val="Normal"/>
    <w:link w:val="BalloonTextChar"/>
    <w:rsid w:val="003F4AD7"/>
    <w:rPr>
      <w:rFonts w:ascii="Tahoma" w:hAnsi="Tahoma" w:cs="Tahoma"/>
      <w:sz w:val="16"/>
      <w:szCs w:val="16"/>
    </w:rPr>
  </w:style>
  <w:style w:type="character" w:customStyle="1" w:styleId="BalloonTextChar">
    <w:name w:val="Balloon Text Char"/>
    <w:basedOn w:val="DefaultParagraphFont"/>
    <w:link w:val="BalloonText"/>
    <w:rsid w:val="003F4A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A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4A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AD7"/>
    <w:rPr>
      <w:b/>
      <w:color w:val="660033"/>
      <w:spacing w:val="0"/>
    </w:rPr>
  </w:style>
  <w:style w:type="paragraph" w:customStyle="1" w:styleId="Nameditemlist">
    <w:name w:val="Named item list"/>
    <w:basedOn w:val="BodyText"/>
    <w:qFormat/>
    <w:rsid w:val="003F4AD7"/>
    <w:pPr>
      <w:tabs>
        <w:tab w:val="left" w:pos="2835"/>
      </w:tabs>
      <w:ind w:left="2835" w:hanging="2835"/>
    </w:pPr>
  </w:style>
  <w:style w:type="paragraph" w:customStyle="1" w:styleId="BodyTextnopadding">
    <w:name w:val="Body Text no padding"/>
    <w:basedOn w:val="BodyText"/>
    <w:qFormat/>
    <w:rsid w:val="003F4AD7"/>
    <w:pPr>
      <w:spacing w:before="0" w:after="0"/>
    </w:pPr>
  </w:style>
  <w:style w:type="paragraph" w:customStyle="1" w:styleId="BodyTextBold">
    <w:name w:val="Body Text Bold"/>
    <w:basedOn w:val="BodyText"/>
    <w:qFormat/>
    <w:rsid w:val="003F4AD7"/>
    <w:rPr>
      <w:b/>
    </w:rPr>
  </w:style>
  <w:style w:type="character" w:styleId="Hyperlink">
    <w:name w:val="Hyperlink"/>
    <w:basedOn w:val="DefaultParagraphFont"/>
    <w:uiPriority w:val="99"/>
    <w:unhideWhenUsed/>
    <w:rsid w:val="00902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5265</Characters>
  <Application>Microsoft Office Word</Application>
  <DocSecurity>0</DocSecurity>
  <Lines>131</Lines>
  <Paragraphs>113</Paragraphs>
  <ScaleCrop>false</ScaleCrop>
  <Company>Author-it Software Corporation Ltd.</Company>
  <LinksUpToDate>false</LinksUpToDate>
  <CharactersWithSpaces>5925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UEEEL0066 Rewind LV direct current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2024-11-29T00:41:00Z</dcterms:created>
  <dcterms:modified xsi:type="dcterms:W3CDTF">2024-11-29T00:41:00Z</dcterms:modified>
</cp:coreProperties>
</file>