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D3F" w:rsidP="00CD2D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UEEEL0055 Overhaul and repair major switchgear and control gear</w:t>
      </w:r>
      <w:r>
        <w:fldChar w:fldCharType="end"/>
      </w:r>
    </w:p>
    <w:p w:rsidR="00CD2D3F" w:rsidP="00CD2D3F">
      <w:pPr>
        <w:pStyle w:val="Version"/>
        <w:sectPr w:rsidSect="006B37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736" w:rsidP="006B3736">
      <w:pPr>
        <w:pStyle w:val="SuperHeading"/>
      </w:pPr>
      <w:r w:rsidRPr="006B3736">
        <w:t>UEEEL0055 Overhaul and repair major switchgear and control gear</w:t>
      </w:r>
    </w:p>
    <w:p w:rsidR="00000000" w:rsidRPr="006B3736" w:rsidP="006B3736">
      <w:pPr>
        <w:pStyle w:val="Heading1"/>
      </w:pPr>
      <w:bookmarkStart w:id="1" w:name="O_1104463"/>
      <w:bookmarkEnd w:id="1"/>
      <w:r w:rsidRPr="006B37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3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 w:rsidP="006B3736">
            <w:pPr>
              <w:pStyle w:val="BodyText"/>
            </w:pPr>
            <w:r w:rsidRPr="006B3736">
              <w:t>Release 1. This is the first release of this unit of competency in the UEE Electrotechnology Training Package.</w:t>
            </w:r>
          </w:p>
        </w:tc>
      </w:tr>
    </w:tbl>
    <w:p w:rsidR="00000000" w:rsidRPr="006B3736" w:rsidP="006B3736">
      <w:pPr>
        <w:pStyle w:val="NoPaddingFontSize1"/>
      </w:pPr>
    </w:p>
    <w:p w:rsidR="00000000" w:rsidRPr="006B3736" w:rsidP="006B3736">
      <w:pPr>
        <w:pStyle w:val="AllowPageBreak"/>
      </w:pPr>
    </w:p>
    <w:p w:rsidR="00000000" w:rsidRPr="006B3736" w:rsidP="006B3736">
      <w:pPr>
        <w:pStyle w:val="Heading1"/>
      </w:pPr>
      <w:bookmarkStart w:id="2" w:name="O_1104464"/>
      <w:bookmarkEnd w:id="2"/>
      <w:r w:rsidRPr="006B373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3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 w:rsidP="006B3736">
            <w:pPr>
              <w:pStyle w:val="BodyText"/>
            </w:pPr>
            <w:r w:rsidRPr="006B3736">
              <w:t>This unit involves the skills and knowledge required to overhaul and repair switchgear and control gear rated in excess of 20 kiloamps (kA).</w:t>
            </w:r>
          </w:p>
          <w:p w:rsidR="00000000" w:rsidRPr="006B3736" w:rsidP="006B3736">
            <w:pPr>
              <w:pStyle w:val="BodyText"/>
            </w:pPr>
            <w:r w:rsidRPr="006B3736">
              <w:t>It includes planning and documenting the scope of service work required, arranging for the overhaul and repair to b</w:t>
            </w:r>
            <w:r w:rsidRPr="006B3736">
              <w:t>e carried out, verifying compliance of overhauled/repaired switchgear/control gear and completing the necessary service documentation.</w:t>
            </w:r>
          </w:p>
          <w:p w:rsidR="00000000" w:rsidRPr="006B3736" w:rsidP="006B3736">
            <w:pPr>
              <w:pStyle w:val="BodyText"/>
            </w:pPr>
            <w:r w:rsidRPr="006B3736">
              <w:t>The skills and knowledge described in this unit require a licence or permit to practice in the workplace where work is ca</w:t>
            </w:r>
            <w:r w:rsidRPr="006B3736">
              <w:t xml:space="preserve">rried out on electrical installations which are designed to operate at voltages greater than 50 volt (V) alternating current (a.c.) or 120 V direct current (d.c.). </w:t>
            </w:r>
          </w:p>
          <w:p w:rsidR="00000000" w:rsidRPr="006B3736" w:rsidP="006B3736">
            <w:pPr>
              <w:pStyle w:val="BodyText"/>
            </w:pPr>
            <w:r w:rsidRPr="006B3736">
              <w:t xml:space="preserve">Competency development activities in this unit are subject to regulations directly related </w:t>
            </w:r>
            <w:r w:rsidRPr="006B3736">
              <w:t xml:space="preserve">to licensing. Where a licence or permit to practice is not held, a relevant contract of training, such as an Australian Apprenticeship, may be required. </w:t>
            </w:r>
          </w:p>
          <w:p w:rsidR="00000000" w:rsidRPr="006B3736" w:rsidP="006B3736">
            <w:pPr>
              <w:pStyle w:val="BodyText"/>
            </w:pPr>
            <w:r w:rsidRPr="006B3736">
              <w:t>Additional and/or other conditions may apply in some jurisdictions subject to regulations related to e</w:t>
            </w:r>
            <w:r w:rsidRPr="006B3736">
              <w:t>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6B3736" w:rsidP="006B3736">
      <w:pPr>
        <w:pStyle w:val="NoPaddingFontSize1"/>
      </w:pPr>
    </w:p>
    <w:p w:rsidR="00000000" w:rsidRPr="006B3736" w:rsidP="006B3736">
      <w:pPr>
        <w:pStyle w:val="AllowPageBreak"/>
      </w:pPr>
    </w:p>
    <w:p w:rsidR="00000000" w:rsidRPr="006B3736" w:rsidP="006B3736">
      <w:pPr>
        <w:pStyle w:val="Heading1"/>
      </w:pPr>
      <w:bookmarkStart w:id="3" w:name="O_1104465"/>
      <w:bookmarkEnd w:id="3"/>
      <w:r w:rsidRPr="006B373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3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 w:rsidP="006B3736">
            <w:pPr>
              <w:pStyle w:val="BodyText"/>
            </w:pPr>
            <w:r w:rsidRPr="006B3736">
              <w:t>UEECD0007 Apply work health and safety regulations, code</w:t>
            </w:r>
            <w:r w:rsidRPr="006B3736">
              <w:t>s and practices in the workplace</w:t>
            </w:r>
          </w:p>
          <w:p w:rsidR="00000000" w:rsidRPr="006B3736" w:rsidP="006B3736">
            <w:pPr>
              <w:pStyle w:val="BodyText"/>
            </w:pPr>
            <w:r w:rsidRPr="006B3736">
              <w:t>UEECD0019 Fabricate, assemble and dismantle utilities industry components</w:t>
            </w:r>
          </w:p>
          <w:p w:rsidR="00000000" w:rsidRPr="006B3736" w:rsidP="006B3736">
            <w:pPr>
              <w:pStyle w:val="BodyText"/>
            </w:pPr>
            <w:r w:rsidRPr="006B3736">
              <w:t>UEECD0020 Fix and secure electrotechnology equipment</w:t>
            </w:r>
          </w:p>
          <w:p w:rsidR="00000000" w:rsidRPr="006B3736" w:rsidP="006B3736">
            <w:pPr>
              <w:pStyle w:val="BodyText"/>
            </w:pPr>
            <w:r w:rsidRPr="006B3736">
              <w:t>UEECD0051 Use drawings, diagrams, schedules, standards, codes and specifications</w:t>
            </w:r>
          </w:p>
          <w:p w:rsidR="00000000" w:rsidRPr="006B3736" w:rsidP="006B3736">
            <w:pPr>
              <w:pStyle w:val="BodyText"/>
            </w:pPr>
            <w:r w:rsidRPr="006B3736">
              <w:t>and</w:t>
            </w:r>
          </w:p>
          <w:p w:rsidR="00000000" w:rsidRPr="006B3736" w:rsidP="006B3736">
            <w:pPr>
              <w:pStyle w:val="BodyText"/>
            </w:pPr>
            <w:r w:rsidRPr="006B3736">
              <w:t>UEECD0043 S</w:t>
            </w:r>
            <w:r w:rsidRPr="006B3736">
              <w:t>olve problems in direct current circuits</w:t>
            </w:r>
          </w:p>
          <w:p w:rsidR="00000000" w:rsidRPr="006B3736" w:rsidP="006B3736">
            <w:pPr>
              <w:pStyle w:val="BodyText"/>
            </w:pPr>
            <w:r w:rsidRPr="006B3736">
              <w:t>or</w:t>
            </w:r>
          </w:p>
          <w:p w:rsidR="00000000" w:rsidRPr="006B3736" w:rsidP="006B3736">
            <w:pPr>
              <w:pStyle w:val="BodyText"/>
            </w:pPr>
            <w:r w:rsidRPr="006B3736">
              <w:t>UEECD0044 Solve problems in multiple path circuits</w:t>
            </w:r>
          </w:p>
          <w:p w:rsidR="00000000" w:rsidRPr="006B3736" w:rsidP="006B3736">
            <w:pPr>
              <w:pStyle w:val="BodyText"/>
            </w:pPr>
            <w:r w:rsidRPr="006B3736">
              <w:t>UEECD0046 Solve problems in single path circuits</w:t>
            </w:r>
          </w:p>
        </w:tc>
      </w:tr>
    </w:tbl>
    <w:p w:rsidR="00000000" w:rsidRPr="006B3736" w:rsidP="006B3736">
      <w:pPr>
        <w:pStyle w:val="NoPaddingFontSize1"/>
      </w:pPr>
    </w:p>
    <w:p w:rsidR="00000000" w:rsidRPr="006B3736" w:rsidP="006B3736">
      <w:pPr>
        <w:pStyle w:val="AllowPageBreak"/>
      </w:pPr>
    </w:p>
    <w:p w:rsidR="00000000" w:rsidRPr="006B3736" w:rsidP="006B3736">
      <w:pPr>
        <w:pStyle w:val="Heading1"/>
      </w:pPr>
      <w:bookmarkStart w:id="4" w:name="O_1104466"/>
      <w:bookmarkEnd w:id="4"/>
      <w:r w:rsidRPr="006B373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3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 w:rsidP="006B3736">
            <w:pPr>
              <w:pStyle w:val="BodyText"/>
            </w:pPr>
            <w:r w:rsidRPr="006B3736">
              <w:t>Electrical</w:t>
            </w:r>
          </w:p>
        </w:tc>
      </w:tr>
    </w:tbl>
    <w:p w:rsidR="00000000" w:rsidRPr="006B3736" w:rsidP="006B3736">
      <w:pPr>
        <w:pStyle w:val="NoPaddingFontSize1"/>
      </w:pPr>
    </w:p>
    <w:p w:rsidR="00000000" w:rsidRPr="006B3736" w:rsidP="006B3736">
      <w:pPr>
        <w:pStyle w:val="AllowPageBreak"/>
      </w:pPr>
    </w:p>
    <w:p w:rsidR="00000000" w:rsidRPr="006B3736" w:rsidP="006B3736">
      <w:pPr>
        <w:pStyle w:val="Heading1"/>
      </w:pPr>
      <w:bookmarkStart w:id="5" w:name="O_1104467"/>
      <w:bookmarkEnd w:id="5"/>
      <w:r w:rsidRPr="006B373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3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 w:rsidP="006B3736">
            <w:pPr>
              <w:pStyle w:val="BodyText"/>
            </w:pPr>
            <w:r w:rsidRPr="006B3736">
              <w:t>Electrotechnology</w:t>
            </w:r>
          </w:p>
        </w:tc>
      </w:tr>
    </w:tbl>
    <w:p w:rsidR="00000000" w:rsidRPr="006B3736" w:rsidP="006B3736">
      <w:pPr>
        <w:pStyle w:val="NoPaddingFontSize1"/>
      </w:pPr>
    </w:p>
    <w:p w:rsidR="00000000" w:rsidRPr="006B3736" w:rsidP="006B3736">
      <w:pPr>
        <w:pStyle w:val="AllowPageBreak"/>
      </w:pPr>
    </w:p>
    <w:p w:rsidR="00000000" w:rsidRPr="006B3736" w:rsidP="006B3736">
      <w:pPr>
        <w:pStyle w:val="Heading1"/>
      </w:pPr>
      <w:bookmarkStart w:id="6" w:name="O_1104468"/>
      <w:bookmarkEnd w:id="6"/>
      <w:r w:rsidRPr="006B373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 w:rsidP="006B3736">
            <w:pPr>
              <w:pStyle w:val="BodyText"/>
            </w:pPr>
            <w:r w:rsidRPr="006B373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PERFORMANCE CRITERIA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Performance criteria describe the performance needed to demonstrate achievement of the element.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 w:rsidP="006B3736">
            <w:pPr>
              <w:pStyle w:val="BodyText"/>
            </w:pPr>
            <w:r w:rsidRPr="006B373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 w:rsidP="006B3736">
            <w:pPr>
              <w:pStyle w:val="BodyText"/>
            </w:pPr>
            <w:r w:rsidRPr="006B3736">
              <w:rPr>
                <w:rStyle w:val="SpecialBold"/>
              </w:rPr>
              <w:t>Prepare for overhaul/repair of switchgear/control gear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WHS/OHS processes and workplace procedures for a given work area are identified and applied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Existing WHS/OHS risk control measures and workplace procedures in preparation for work are follow</w:t>
            </w:r>
            <w:r w:rsidRPr="006B3736">
              <w:t>ed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Safety hazards that have not previously been identified are noted on job safety assessments, risks assessed and risk control measures implemented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Workplace instructions on the scope of overhaul and/or r</w:t>
            </w:r>
            <w:r w:rsidRPr="006B3736">
              <w:t>epair work are received and expected outcomes of work discussed with appropriate person/s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Appropriate person/s is consulted to ensure the work is coordinated effectively with others involved on the worksite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Switchgear/control gear service and</w:t>
            </w:r>
            <w:r w:rsidRPr="006B3736">
              <w:t xml:space="preserve"> repair documentation is read and applied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Sources of materials required for work are determined in accordance with workplace procedures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Tools, equipment and testing devices needed for work are obtained in accordance with workplace procedures and checked for correct operation and safety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 w:rsidP="006B3736">
            <w:pPr>
              <w:pStyle w:val="BodyText"/>
            </w:pPr>
            <w:r w:rsidRPr="006B373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 w:rsidP="006B3736">
            <w:pPr>
              <w:pStyle w:val="BodyText"/>
            </w:pPr>
            <w:r w:rsidRPr="006B3736">
              <w:rPr>
                <w:rStyle w:val="SpecialBold"/>
              </w:rPr>
              <w:t>Overhaul switchgear/control gear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WHS/OHS risk control measures and workplace procedures for carryi</w:t>
            </w:r>
            <w:r w:rsidRPr="006B3736">
              <w:t>ng out repair work are followed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Need to inspect, test or measure live electrical work is determined in accordance with WHS/OHS requirements and workplace procedures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Circuits/machines/plant are checked and isolated in accordance with WHS/OHS r</w:t>
            </w:r>
            <w:r w:rsidRPr="006B3736">
              <w:t>equirements and workplace procedures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Switchgear and control gear are dismantled, parts tagged and stored to prevent loss or damage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Serviceability of switchgear/control gear components is determined by measurement tests and inspections and results recorded in accordance with workplace procedures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Materials/replacement parts required to complete repair work are sourced and obtaine</w:t>
            </w:r>
            <w:r w:rsidRPr="006B3736">
              <w:t>d in accordance with workplace procedures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Repairs are inspected and tested in accordance with workplace procedures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Overhaul/repair specifications and work instructions are documented in accordance with workplace procedures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 w:rsidP="006B3736">
            <w:pPr>
              <w:pStyle w:val="BodyText"/>
            </w:pPr>
            <w:r w:rsidRPr="006B373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 w:rsidP="006B3736">
            <w:pPr>
              <w:pStyle w:val="BodyText"/>
            </w:pPr>
            <w:r w:rsidRPr="006B3736">
              <w:rPr>
                <w:rStyle w:val="SpecialBold"/>
              </w:rPr>
              <w:t>Document overhaul/repair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WHS/OHS work completion risk control measures and workplace procedures are followed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Reusable, faulty or worn components are tagged and despatched for repair in accordance with workplace procedures</w:t>
            </w:r>
          </w:p>
        </w:tc>
      </w:tr>
      <w:tr w:rsidTr="006B37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 w:rsidP="006B3736">
            <w:pPr>
              <w:pStyle w:val="BodyText"/>
            </w:pPr>
            <w:r w:rsidRPr="006B3736">
              <w:t>Repair work</w:t>
            </w:r>
            <w:r w:rsidRPr="006B3736">
              <w:t xml:space="preserve"> is documented in accordance with workplace requirements, stating whether the switchgear/control gear complies with the overhaul specifications and relevant industry standards</w:t>
            </w:r>
          </w:p>
        </w:tc>
      </w:tr>
    </w:tbl>
    <w:p w:rsidR="00000000" w:rsidRPr="006B3736" w:rsidP="006B3736">
      <w:pPr>
        <w:pStyle w:val="NoPaddingFontSize1"/>
      </w:pPr>
    </w:p>
    <w:p w:rsidR="00000000" w:rsidRPr="006B3736" w:rsidP="006B3736">
      <w:pPr>
        <w:pStyle w:val="AllowPageBreak"/>
      </w:pPr>
    </w:p>
    <w:p w:rsidR="00000000" w:rsidRPr="006B3736" w:rsidP="006B3736">
      <w:pPr>
        <w:pStyle w:val="Heading1"/>
      </w:pPr>
      <w:bookmarkStart w:id="7" w:name="O_1104469"/>
      <w:bookmarkEnd w:id="7"/>
      <w:r w:rsidRPr="006B373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3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 w:rsidP="006B3736">
            <w:pPr>
              <w:pStyle w:val="BodyText"/>
            </w:pPr>
            <w:r w:rsidRPr="006B3736">
              <w:t>Foundation skills essential to performance are explicit in the performance criteria of this unit of competency.</w:t>
            </w:r>
          </w:p>
        </w:tc>
      </w:tr>
    </w:tbl>
    <w:p w:rsidR="00000000" w:rsidRPr="006B3736" w:rsidP="006B3736">
      <w:pPr>
        <w:pStyle w:val="NoPaddingFontSize1"/>
      </w:pPr>
    </w:p>
    <w:p w:rsidR="00000000" w:rsidRPr="006B3736" w:rsidP="006B3736">
      <w:pPr>
        <w:pStyle w:val="AllowPageBreak"/>
      </w:pPr>
    </w:p>
    <w:p w:rsidR="00000000" w:rsidRPr="006B3736" w:rsidP="006B3736">
      <w:pPr>
        <w:pStyle w:val="Heading1"/>
      </w:pPr>
      <w:bookmarkStart w:id="8" w:name="O_1104470"/>
      <w:bookmarkEnd w:id="8"/>
      <w:r w:rsidRPr="006B373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B3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 w:rsidP="006B3736">
            <w:pPr>
              <w:pStyle w:val="BodyText"/>
            </w:pPr>
            <w:r w:rsidRPr="006B3736">
              <w:t>Range is restricted to essential operating conditions and any other variables essential to the work env</w:t>
            </w:r>
            <w:r w:rsidRPr="006B3736">
              <w:t>ironment.</w:t>
            </w:r>
          </w:p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Non-essential conditions may be found in the UEE Electrotechnology Training Package Companion Volume Implementation Guide.</w:t>
            </w:r>
          </w:p>
        </w:tc>
      </w:tr>
      <w:tr w:rsidTr="006B3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736">
            <w:pPr>
              <w:pStyle w:val="BodyText"/>
              <w:rPr>
                <w:lang w:val="en-NZ"/>
              </w:rPr>
            </w:pPr>
            <w:r w:rsidRPr="006B3736">
              <w:t>overhauling and repair majoring switchgear and control gear must include at least two types of the following switchgear a</w:t>
            </w:r>
            <w:r w:rsidRPr="006B3736">
              <w:t>nd control gear: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 w:rsidP="006B3736">
            <w:pPr>
              <w:pStyle w:val="ListBullet"/>
            </w:pPr>
            <w:r w:rsidRPr="006B3736">
              <w:t>low voltage (LV) switchgear and control gear rated above 20 kA</w:t>
            </w:r>
          </w:p>
          <w:p w:rsidR="00000000" w:rsidRPr="006B3736" w:rsidP="006B3736">
            <w:pPr>
              <w:pStyle w:val="ListBullet"/>
            </w:pPr>
            <w:r w:rsidRPr="006B3736">
              <w:t>any high voltage (HV) switchgear and control gear</w:t>
            </w:r>
          </w:p>
        </w:tc>
      </w:tr>
    </w:tbl>
    <w:p w:rsidR="00000000" w:rsidRPr="006B3736" w:rsidP="006B3736">
      <w:pPr>
        <w:pStyle w:val="NoPaddingFontSize1"/>
      </w:pPr>
    </w:p>
    <w:p w:rsidR="00000000" w:rsidRPr="006B3736" w:rsidP="006B3736">
      <w:pPr>
        <w:pStyle w:val="AllowPageBreak"/>
      </w:pPr>
    </w:p>
    <w:p w:rsidR="00000000" w:rsidRPr="006B3736" w:rsidP="006B3736">
      <w:pPr>
        <w:pStyle w:val="Heading1"/>
      </w:pPr>
      <w:bookmarkStart w:id="9" w:name="O_1104471"/>
      <w:bookmarkEnd w:id="9"/>
      <w:r w:rsidRPr="006B373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3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736" w:rsidP="006B3736">
            <w:pPr>
              <w:pStyle w:val="BodyText"/>
            </w:pPr>
            <w:r w:rsidRPr="006B3736">
              <w:t>This unit replaces and is equivalent to UEENEEG129A Overhaul and repair major switchgear and controlgear.</w:t>
            </w:r>
          </w:p>
        </w:tc>
      </w:tr>
    </w:tbl>
    <w:p w:rsidR="00000000" w:rsidRPr="006B3736" w:rsidP="006B3736">
      <w:pPr>
        <w:pStyle w:val="NoPaddingFontSize1"/>
      </w:pPr>
    </w:p>
    <w:p w:rsidR="00000000" w:rsidRPr="006B3736" w:rsidP="006B3736">
      <w:pPr>
        <w:pStyle w:val="AllowPageBreak"/>
      </w:pPr>
    </w:p>
    <w:p w:rsidR="00000000" w:rsidRPr="006B3736" w:rsidP="006B3736">
      <w:pPr>
        <w:pStyle w:val="Heading1"/>
      </w:pPr>
      <w:bookmarkStart w:id="10" w:name="O_1104478"/>
      <w:bookmarkEnd w:id="10"/>
      <w:r w:rsidRPr="006B3736">
        <w:t>Links</w:t>
      </w:r>
    </w:p>
    <w:p w:rsidR="00000000" w:rsidRPr="006B3736" w:rsidP="00CD2D3F">
      <w:pPr>
        <w:pStyle w:val="BodyText"/>
      </w:pPr>
      <w:r w:rsidRPr="006B373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2449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B3736" w:rsidP="006B3736"/>
    <w:sectPr w:rsidSect="006B37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7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736" w:rsidRPr="00CD2D3F" w:rsidP="00CD2D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7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D3F" w:rsidP="006B37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2D3F" w:rsidP="006B37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D2D3F" w:rsidP="006B37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7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D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736" w:rsidRPr="00CD2D3F" w:rsidP="00CD2D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7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D3F" w:rsidRPr="002D2AF8" w:rsidP="006B37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UEEEL0055 Overhaul and repair major switchgear and control 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D2D3F" w:rsidP="006B37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E2D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9C4A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7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7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7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7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7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7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7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7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7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7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736"/>
  </w:style>
  <w:style w:type="character" w:customStyle="1" w:styleId="Heading1Char">
    <w:name w:val="Heading 1 Char"/>
    <w:basedOn w:val="DefaultParagraphFont"/>
    <w:link w:val="Heading1"/>
    <w:rsid w:val="006B37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7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7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7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3736"/>
    <w:rPr>
      <w:b/>
      <w:spacing w:val="0"/>
    </w:rPr>
  </w:style>
  <w:style w:type="paragraph" w:customStyle="1" w:styleId="SuperHeading">
    <w:name w:val="SuperHeading"/>
    <w:basedOn w:val="Normal"/>
    <w:rsid w:val="006B37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7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37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7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7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7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7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7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7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7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7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7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7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7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7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7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7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7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37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7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7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37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37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7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7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7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7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7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7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7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7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736"/>
    <w:rPr>
      <w:i/>
    </w:rPr>
  </w:style>
  <w:style w:type="paragraph" w:styleId="Caption">
    <w:name w:val="caption"/>
    <w:basedOn w:val="BodyText"/>
    <w:next w:val="Normal"/>
    <w:qFormat/>
    <w:rsid w:val="006B37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7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7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736"/>
  </w:style>
  <w:style w:type="paragraph" w:styleId="TableofFigures">
    <w:name w:val="table of figures"/>
    <w:basedOn w:val="Normal"/>
    <w:next w:val="Normal"/>
    <w:semiHidden/>
    <w:rsid w:val="006B37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7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3736"/>
    <w:rPr>
      <w:rFonts w:ascii="Wingdings" w:hAnsi="Wingdings"/>
    </w:rPr>
  </w:style>
  <w:style w:type="paragraph" w:customStyle="1" w:styleId="TableHeading">
    <w:name w:val="Table Heading"/>
    <w:basedOn w:val="HeadingBase"/>
    <w:rsid w:val="006B37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736"/>
    <w:rPr>
      <w:color w:val="0033CC"/>
      <w:u w:val="none"/>
    </w:rPr>
  </w:style>
  <w:style w:type="paragraph" w:customStyle="1" w:styleId="BodyTextRight">
    <w:name w:val="Body Text Right"/>
    <w:basedOn w:val="BodyText"/>
    <w:rsid w:val="006B37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7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7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7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7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7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736"/>
    <w:rPr>
      <w:sz w:val="32"/>
    </w:rPr>
  </w:style>
  <w:style w:type="paragraph" w:customStyle="1" w:styleId="HeadingProcedure">
    <w:name w:val="Heading Procedure"/>
    <w:basedOn w:val="HeadingBase"/>
    <w:next w:val="Normal"/>
    <w:rsid w:val="006B37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736"/>
    <w:pPr>
      <w:spacing w:before="60" w:after="60"/>
    </w:pPr>
  </w:style>
  <w:style w:type="paragraph" w:styleId="ListContinue">
    <w:name w:val="List Continue"/>
    <w:basedOn w:val="List"/>
    <w:rsid w:val="006B3736"/>
    <w:pPr>
      <w:ind w:firstLine="0"/>
    </w:pPr>
  </w:style>
  <w:style w:type="paragraph" w:customStyle="1" w:styleId="ListNote">
    <w:name w:val="List Note"/>
    <w:basedOn w:val="List"/>
    <w:rsid w:val="006B37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7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7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736"/>
    <w:rPr>
      <w:rFonts w:ascii="Courier New" w:hAnsi="Courier New"/>
    </w:rPr>
  </w:style>
  <w:style w:type="paragraph" w:customStyle="1" w:styleId="NoteBullet">
    <w:name w:val="Note Bullet"/>
    <w:basedOn w:val="Note"/>
    <w:rsid w:val="006B37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7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7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7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7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37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7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736"/>
    <w:rPr>
      <w:b/>
      <w:smallCaps/>
    </w:rPr>
  </w:style>
  <w:style w:type="paragraph" w:customStyle="1" w:styleId="TableListNumber">
    <w:name w:val="Table List Number"/>
    <w:basedOn w:val="ListNumber"/>
    <w:rsid w:val="006B37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7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736"/>
    <w:pPr>
      <w:numPr>
        <w:numId w:val="8"/>
      </w:numPr>
    </w:pPr>
  </w:style>
  <w:style w:type="paragraph" w:customStyle="1" w:styleId="ListAlpha2">
    <w:name w:val="List Alpha 2"/>
    <w:basedOn w:val="List2"/>
    <w:rsid w:val="006B3736"/>
    <w:pPr>
      <w:numPr>
        <w:numId w:val="7"/>
      </w:numPr>
    </w:pPr>
  </w:style>
  <w:style w:type="paragraph" w:styleId="List2">
    <w:name w:val="List 2"/>
    <w:basedOn w:val="BodyText"/>
    <w:rsid w:val="006B37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7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7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7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7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7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3736"/>
    <w:pPr>
      <w:numPr>
        <w:numId w:val="3"/>
      </w:numPr>
    </w:pPr>
  </w:style>
  <w:style w:type="paragraph" w:styleId="ListContinue2">
    <w:name w:val="List Continue 2"/>
    <w:basedOn w:val="List2"/>
    <w:rsid w:val="006B3736"/>
    <w:pPr>
      <w:ind w:firstLine="0"/>
    </w:pPr>
  </w:style>
  <w:style w:type="paragraph" w:styleId="ListContinue3">
    <w:name w:val="List Continue 3"/>
    <w:basedOn w:val="List3"/>
    <w:rsid w:val="006B3736"/>
    <w:pPr>
      <w:ind w:left="1021" w:firstLine="0"/>
    </w:pPr>
  </w:style>
  <w:style w:type="paragraph" w:styleId="ListContinue4">
    <w:name w:val="List Continue 4"/>
    <w:basedOn w:val="List4"/>
    <w:rsid w:val="006B3736"/>
    <w:pPr>
      <w:ind w:firstLine="0"/>
    </w:pPr>
  </w:style>
  <w:style w:type="paragraph" w:styleId="ListContinue5">
    <w:name w:val="List Continue 5"/>
    <w:basedOn w:val="List5"/>
    <w:rsid w:val="006B3736"/>
    <w:pPr>
      <w:ind w:firstLine="0"/>
    </w:pPr>
  </w:style>
  <w:style w:type="paragraph" w:styleId="ListNumber3">
    <w:name w:val="List Number 3"/>
    <w:basedOn w:val="List3"/>
    <w:rsid w:val="006B3736"/>
    <w:pPr>
      <w:numPr>
        <w:numId w:val="4"/>
      </w:numPr>
    </w:pPr>
  </w:style>
  <w:style w:type="paragraph" w:styleId="ListNumber4">
    <w:name w:val="List Number 4"/>
    <w:basedOn w:val="List4"/>
    <w:rsid w:val="006B3736"/>
    <w:pPr>
      <w:numPr>
        <w:numId w:val="5"/>
      </w:numPr>
    </w:pPr>
  </w:style>
  <w:style w:type="paragraph" w:styleId="ListNumber5">
    <w:name w:val="List Number 5"/>
    <w:basedOn w:val="List5"/>
    <w:rsid w:val="006B3736"/>
    <w:pPr>
      <w:numPr>
        <w:numId w:val="6"/>
      </w:numPr>
    </w:pPr>
  </w:style>
  <w:style w:type="paragraph" w:styleId="BlockText">
    <w:name w:val="Block Text"/>
    <w:basedOn w:val="Normal"/>
    <w:rsid w:val="006B37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7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736"/>
    <w:rPr>
      <w:sz w:val="16"/>
      <w:vertAlign w:val="superscript"/>
    </w:rPr>
  </w:style>
  <w:style w:type="character" w:customStyle="1" w:styleId="Symbols">
    <w:name w:val="Symbols"/>
    <w:basedOn w:val="DefaultParagraphFont"/>
    <w:rsid w:val="006B3736"/>
    <w:rPr>
      <w:rFonts w:ascii="Symbol" w:hAnsi="Symbol"/>
    </w:rPr>
  </w:style>
  <w:style w:type="character" w:customStyle="1" w:styleId="MenuOptions">
    <w:name w:val="Menu Options"/>
    <w:basedOn w:val="DefaultParagraphFont"/>
    <w:rsid w:val="006B37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736"/>
    <w:rPr>
      <w:b/>
    </w:rPr>
  </w:style>
  <w:style w:type="character" w:customStyle="1" w:styleId="Underlined">
    <w:name w:val="Underlined"/>
    <w:basedOn w:val="DefaultParagraphFont"/>
    <w:rsid w:val="006B3736"/>
    <w:rPr>
      <w:u w:val="single"/>
    </w:rPr>
  </w:style>
  <w:style w:type="paragraph" w:customStyle="1" w:styleId="TableBodyTextRight">
    <w:name w:val="Table Body Text Right"/>
    <w:basedOn w:val="TableBodyText"/>
    <w:rsid w:val="006B37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736"/>
    <w:rPr>
      <w:sz w:val="18"/>
    </w:rPr>
  </w:style>
  <w:style w:type="paragraph" w:customStyle="1" w:styleId="BodySmallRight">
    <w:name w:val="Body Small Right"/>
    <w:basedOn w:val="BodyTextRight"/>
    <w:rsid w:val="006B3736"/>
    <w:rPr>
      <w:sz w:val="18"/>
      <w:szCs w:val="18"/>
    </w:rPr>
  </w:style>
  <w:style w:type="paragraph" w:customStyle="1" w:styleId="MarginEdition">
    <w:name w:val="Margin Edition"/>
    <w:basedOn w:val="MarginNote"/>
    <w:rsid w:val="006B37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736"/>
    <w:rPr>
      <w:sz w:val="2"/>
      <w:szCs w:val="2"/>
    </w:rPr>
  </w:style>
  <w:style w:type="character" w:customStyle="1" w:styleId="Small">
    <w:name w:val="Small"/>
    <w:basedOn w:val="DefaultParagraphFont"/>
    <w:rsid w:val="006B3736"/>
    <w:rPr>
      <w:sz w:val="16"/>
    </w:rPr>
  </w:style>
  <w:style w:type="paragraph" w:customStyle="1" w:styleId="WideTable">
    <w:name w:val="Wide Table"/>
    <w:basedOn w:val="Normal"/>
    <w:rsid w:val="006B37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736"/>
  </w:style>
  <w:style w:type="paragraph" w:styleId="Quote">
    <w:name w:val="Quote"/>
    <w:basedOn w:val="Heading1"/>
    <w:link w:val="QuoteChar"/>
    <w:qFormat/>
    <w:rsid w:val="006B37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7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736"/>
    <w:pPr>
      <w:pageBreakBefore/>
    </w:pPr>
  </w:style>
  <w:style w:type="paragraph" w:customStyle="1" w:styleId="Border">
    <w:name w:val="Border"/>
    <w:basedOn w:val="Normal"/>
    <w:qFormat/>
    <w:rsid w:val="006B37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7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7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7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7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7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7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7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7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736"/>
    <w:rPr>
      <w:u w:val="single"/>
    </w:rPr>
  </w:style>
  <w:style w:type="character" w:customStyle="1" w:styleId="BoldandItalics">
    <w:name w:val="Bold and Italics"/>
    <w:qFormat/>
    <w:rsid w:val="006B3736"/>
    <w:rPr>
      <w:b/>
      <w:i/>
      <w:u w:val="none"/>
    </w:rPr>
  </w:style>
  <w:style w:type="paragraph" w:styleId="BalloonText">
    <w:name w:val="Balloon Text"/>
    <w:basedOn w:val="Normal"/>
    <w:link w:val="BalloonTextChar"/>
    <w:rsid w:val="006B37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7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7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7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7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7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736"/>
    <w:pPr>
      <w:spacing w:before="0" w:after="0"/>
    </w:pPr>
  </w:style>
  <w:style w:type="paragraph" w:customStyle="1" w:styleId="BodyTextBold">
    <w:name w:val="Body Text Bold"/>
    <w:basedOn w:val="BodyText"/>
    <w:qFormat/>
    <w:rsid w:val="006B3736"/>
    <w:rPr>
      <w:b/>
    </w:rPr>
  </w:style>
  <w:style w:type="character" w:styleId="Hyperlink">
    <w:name w:val="Hyperlink"/>
    <w:basedOn w:val="DefaultParagraphFont"/>
    <w:uiPriority w:val="99"/>
    <w:unhideWhenUsed/>
    <w:rsid w:val="00CD2D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4993</Characters>
  <Application>Microsoft Office Word</Application>
  <DocSecurity>0</DocSecurity>
  <Lines>208</Lines>
  <Paragraphs>103</Paragraphs>
  <ScaleCrop>false</ScaleCrop>
  <Company>Author-it Software Corporation Ltd.</Company>
  <LinksUpToDate>false</LinksUpToDate>
  <CharactersWithSpaces>5691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UEEEL0055 Overhaul and repair major switchgear and control gear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2024-11-29T01:05:00Z</dcterms:created>
  <dcterms:modified xsi:type="dcterms:W3CDTF">2024-11-29T01:05:00Z</dcterms:modified>
</cp:coreProperties>
</file>