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0410" w:rsidP="00150410">
      <w:pPr>
        <w:pStyle w:val="Title"/>
      </w:pPr>
      <w:r>
        <w:fldChar w:fldCharType="begin"/>
      </w:r>
      <w:r>
        <w:instrText xml:space="preserve"> TITLE   \* MERGEFORMAT </w:instrText>
      </w:r>
      <w:r>
        <w:fldChar w:fldCharType="separate"/>
      </w:r>
      <w:r>
        <w:t>UEEEL0055 Overhaul and repair major switchgear and control gear</w:t>
      </w:r>
      <w:r>
        <w:fldChar w:fldCharType="end"/>
      </w:r>
    </w:p>
    <w:p w:rsidR="00150410" w:rsidP="00150410">
      <w:pPr>
        <w:pStyle w:val="Version"/>
        <w:sectPr w:rsidSect="002F6F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6F43" w:rsidP="002F6F43">
      <w:pPr>
        <w:pStyle w:val="SuperHeading"/>
      </w:pPr>
      <w:r w:rsidRPr="002F6F43">
        <w:t>UEEEL0055 Overhaul and repair major switchgear and control gear</w:t>
      </w:r>
    </w:p>
    <w:p w:rsidR="00000000" w:rsidRPr="002F6F43" w:rsidP="002F6F43">
      <w:pPr>
        <w:pStyle w:val="Heading1"/>
      </w:pPr>
      <w:bookmarkStart w:id="1" w:name="O_1104463"/>
      <w:bookmarkEnd w:id="1"/>
      <w:r w:rsidRPr="002F6F43">
        <w:t>Modification History</w:t>
      </w:r>
    </w:p>
    <w:tbl>
      <w:tblPr>
        <w:tblW w:w="9497" w:type="dxa"/>
        <w:tblLayout w:type="fixed"/>
        <w:tblCellMar>
          <w:left w:w="62" w:type="dxa"/>
          <w:right w:w="62" w:type="dxa"/>
        </w:tblCellMar>
        <w:tblLook w:val="0000"/>
      </w:tblPr>
      <w:tblGrid>
        <w:gridCol w:w="9497"/>
      </w:tblGrid>
      <w:tr w:rsidTr="002F6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6F43" w:rsidP="002F6F43">
            <w:pPr>
              <w:pStyle w:val="BodyText"/>
            </w:pPr>
            <w:r w:rsidRPr="002F6F43">
              <w:t>Release 1. This is the first release of this unit of competency in the UEE Electrotechnology Training Package.</w:t>
            </w:r>
          </w:p>
        </w:tc>
      </w:tr>
    </w:tbl>
    <w:p w:rsidR="00000000" w:rsidRPr="002F6F43" w:rsidP="002F6F43">
      <w:pPr>
        <w:pStyle w:val="NoPaddingFontSize1"/>
      </w:pPr>
    </w:p>
    <w:p w:rsidR="00000000" w:rsidRPr="002F6F43" w:rsidP="002F6F43">
      <w:pPr>
        <w:pStyle w:val="AllowPageBreak"/>
      </w:pPr>
    </w:p>
    <w:p w:rsidR="00000000" w:rsidRPr="002F6F43" w:rsidP="002F6F43">
      <w:pPr>
        <w:pStyle w:val="Heading1"/>
      </w:pPr>
      <w:bookmarkStart w:id="2" w:name="O_1104464"/>
      <w:bookmarkEnd w:id="2"/>
      <w:r w:rsidRPr="002F6F43">
        <w:t>Application</w:t>
      </w:r>
    </w:p>
    <w:tbl>
      <w:tblPr>
        <w:tblW w:w="9497" w:type="dxa"/>
        <w:tblLayout w:type="fixed"/>
        <w:tblCellMar>
          <w:left w:w="62" w:type="dxa"/>
          <w:right w:w="62" w:type="dxa"/>
        </w:tblCellMar>
        <w:tblLook w:val="0000"/>
      </w:tblPr>
      <w:tblGrid>
        <w:gridCol w:w="9497"/>
      </w:tblGrid>
      <w:tr w:rsidTr="002F6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6F43" w:rsidP="002F6F43">
            <w:pPr>
              <w:pStyle w:val="BodyText"/>
            </w:pPr>
            <w:r w:rsidRPr="002F6F43">
              <w:t>This unit involves the skills and knowledge required to overhaul and repair switchgear and control gear rated in excess of 20 kiloamps (kA).</w:t>
            </w:r>
          </w:p>
          <w:p w:rsidR="00000000" w:rsidRPr="002F6F43" w:rsidP="002F6F43">
            <w:pPr>
              <w:pStyle w:val="BodyText"/>
            </w:pPr>
            <w:r w:rsidRPr="002F6F43">
              <w:t>It includes planning and documenting the scope of service work required, arranging for the overhaul and repair to b</w:t>
            </w:r>
            <w:r w:rsidRPr="002F6F43">
              <w:t>e carried out, verifying compliance of overhauled/repaired switchgear/control gear and completing the necessary service documentation.</w:t>
            </w:r>
          </w:p>
          <w:p w:rsidR="00000000" w:rsidRPr="002F6F43" w:rsidP="002F6F43">
            <w:pPr>
              <w:pStyle w:val="BodyText"/>
            </w:pPr>
            <w:r w:rsidRPr="002F6F43">
              <w:t>The skills and knowledge described in this unit require a licence or permit to practice in the workplace where work is ca</w:t>
            </w:r>
            <w:r w:rsidRPr="002F6F43">
              <w:t xml:space="preserve">rried out on electrical installations which are designed to operate at voltages greater than 50 volt (V) alternating current (a.c.) or 120 V direct current (d.c.). </w:t>
            </w:r>
          </w:p>
          <w:p w:rsidR="00000000" w:rsidRPr="002F6F43" w:rsidP="002F6F43">
            <w:pPr>
              <w:pStyle w:val="BodyText"/>
            </w:pPr>
            <w:r w:rsidRPr="002F6F43">
              <w:t xml:space="preserve">Competency development activities in this unit are subject to regulations directly related </w:t>
            </w:r>
            <w:r w:rsidRPr="002F6F43">
              <w:t xml:space="preserve">to licensing. Where a licence or permit to practice is not held, a relevant contract of training, such as an Australian Apprenticeship, may be required. </w:t>
            </w:r>
          </w:p>
          <w:p w:rsidR="00000000" w:rsidRPr="002F6F43" w:rsidP="002F6F43">
            <w:pPr>
              <w:pStyle w:val="BodyText"/>
            </w:pPr>
            <w:r w:rsidRPr="002F6F43">
              <w:t>Additional and/or other conditions may apply in some jurisdictions subject to regulations related to e</w:t>
            </w:r>
            <w:r w:rsidRPr="002F6F43">
              <w:t>lectrical work. Practice in the workplace and during training is also subject to work health and safety (WHS)/occupational health and safety (OHS) regulations.</w:t>
            </w:r>
          </w:p>
        </w:tc>
      </w:tr>
    </w:tbl>
    <w:p w:rsidR="00000000" w:rsidRPr="002F6F43" w:rsidP="002F6F43">
      <w:pPr>
        <w:pStyle w:val="NoPaddingFontSize1"/>
      </w:pPr>
    </w:p>
    <w:p w:rsidR="00000000" w:rsidRPr="002F6F43" w:rsidP="002F6F43">
      <w:pPr>
        <w:pStyle w:val="AllowPageBreak"/>
      </w:pPr>
    </w:p>
    <w:p w:rsidR="00000000" w:rsidRPr="002F6F43" w:rsidP="002F6F43">
      <w:pPr>
        <w:pStyle w:val="Heading1"/>
      </w:pPr>
      <w:bookmarkStart w:id="3" w:name="O_1104465"/>
      <w:bookmarkEnd w:id="3"/>
      <w:r w:rsidRPr="002F6F43">
        <w:t>Pre-requisite Unit</w:t>
      </w:r>
    </w:p>
    <w:tbl>
      <w:tblPr>
        <w:tblW w:w="9497" w:type="dxa"/>
        <w:tblLayout w:type="fixed"/>
        <w:tblCellMar>
          <w:left w:w="62" w:type="dxa"/>
          <w:right w:w="62" w:type="dxa"/>
        </w:tblCellMar>
        <w:tblLook w:val="0000"/>
      </w:tblPr>
      <w:tblGrid>
        <w:gridCol w:w="9497"/>
      </w:tblGrid>
      <w:tr w:rsidTr="002F6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6F43" w:rsidP="002F6F43">
            <w:pPr>
              <w:pStyle w:val="BodyText"/>
            </w:pPr>
            <w:r w:rsidRPr="002F6F43">
              <w:t>UEECD0007 Apply work health and safety regulations, code</w:t>
            </w:r>
            <w:r w:rsidRPr="002F6F43">
              <w:t>s and practices in the workplace</w:t>
            </w:r>
          </w:p>
          <w:p w:rsidR="00000000" w:rsidRPr="002F6F43" w:rsidP="002F6F43">
            <w:pPr>
              <w:pStyle w:val="BodyText"/>
            </w:pPr>
            <w:r w:rsidRPr="002F6F43">
              <w:t>UEECD0019 Fabricate, assemble and dismantle utilities industry components</w:t>
            </w:r>
          </w:p>
          <w:p w:rsidR="00000000" w:rsidRPr="002F6F43" w:rsidP="002F6F43">
            <w:pPr>
              <w:pStyle w:val="BodyText"/>
            </w:pPr>
            <w:r w:rsidRPr="002F6F43">
              <w:t>UEECD0020 Fix and secure electrotechnology equipment</w:t>
            </w:r>
          </w:p>
          <w:p w:rsidR="00000000" w:rsidRPr="002F6F43" w:rsidP="002F6F43">
            <w:pPr>
              <w:pStyle w:val="BodyText"/>
            </w:pPr>
            <w:r w:rsidRPr="002F6F43">
              <w:t>UEECD0051 Use drawings, diagrams, schedules, standards, codes and specifications</w:t>
            </w:r>
          </w:p>
          <w:p w:rsidR="00000000" w:rsidRPr="002F6F43" w:rsidP="002F6F43">
            <w:pPr>
              <w:pStyle w:val="BodyText"/>
            </w:pPr>
            <w:r w:rsidRPr="002F6F43">
              <w:t>and</w:t>
            </w:r>
          </w:p>
          <w:p w:rsidR="00000000" w:rsidRPr="002F6F43" w:rsidP="002F6F43">
            <w:pPr>
              <w:pStyle w:val="BodyText"/>
            </w:pPr>
            <w:r w:rsidRPr="002F6F43">
              <w:t>UEECD0043 S</w:t>
            </w:r>
            <w:r w:rsidRPr="002F6F43">
              <w:t>olve problems in direct current circuits</w:t>
            </w:r>
          </w:p>
          <w:p w:rsidR="00000000" w:rsidRPr="002F6F43" w:rsidP="002F6F43">
            <w:pPr>
              <w:pStyle w:val="BodyText"/>
            </w:pPr>
            <w:r w:rsidRPr="002F6F43">
              <w:t>or</w:t>
            </w:r>
          </w:p>
          <w:p w:rsidR="00000000" w:rsidRPr="002F6F43" w:rsidP="002F6F43">
            <w:pPr>
              <w:pStyle w:val="BodyText"/>
            </w:pPr>
            <w:r w:rsidRPr="002F6F43">
              <w:t>UEECD0044 Solve problems in multiple path circuits</w:t>
            </w:r>
          </w:p>
          <w:p w:rsidR="00000000" w:rsidRPr="002F6F43" w:rsidP="002F6F43">
            <w:pPr>
              <w:pStyle w:val="BodyText"/>
            </w:pPr>
            <w:r w:rsidRPr="002F6F43">
              <w:t>UEECD0046 Solve problems in single path circuits</w:t>
            </w:r>
          </w:p>
        </w:tc>
      </w:tr>
    </w:tbl>
    <w:p w:rsidR="00000000" w:rsidRPr="002F6F43" w:rsidP="002F6F43">
      <w:pPr>
        <w:pStyle w:val="NoPaddingFontSize1"/>
      </w:pPr>
    </w:p>
    <w:p w:rsidR="00000000" w:rsidRPr="002F6F43" w:rsidP="002F6F43">
      <w:pPr>
        <w:pStyle w:val="AllowPageBreak"/>
      </w:pPr>
    </w:p>
    <w:p w:rsidR="00000000" w:rsidRPr="002F6F43" w:rsidP="002F6F43">
      <w:pPr>
        <w:pStyle w:val="Heading1"/>
      </w:pPr>
      <w:bookmarkStart w:id="4" w:name="O_1104466"/>
      <w:bookmarkEnd w:id="4"/>
      <w:r w:rsidRPr="002F6F43">
        <w:t>Competency Field</w:t>
      </w:r>
    </w:p>
    <w:tbl>
      <w:tblPr>
        <w:tblW w:w="9497" w:type="dxa"/>
        <w:tblLayout w:type="fixed"/>
        <w:tblCellMar>
          <w:left w:w="62" w:type="dxa"/>
          <w:right w:w="62" w:type="dxa"/>
        </w:tblCellMar>
        <w:tblLook w:val="0000"/>
      </w:tblPr>
      <w:tblGrid>
        <w:gridCol w:w="9497"/>
      </w:tblGrid>
      <w:tr w:rsidTr="002F6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6F43" w:rsidP="002F6F43">
            <w:pPr>
              <w:pStyle w:val="BodyText"/>
            </w:pPr>
            <w:r w:rsidRPr="002F6F43">
              <w:t>Electrical</w:t>
            </w:r>
          </w:p>
        </w:tc>
      </w:tr>
    </w:tbl>
    <w:p w:rsidR="00000000" w:rsidRPr="002F6F43" w:rsidP="002F6F43">
      <w:pPr>
        <w:pStyle w:val="NoPaddingFontSize1"/>
      </w:pPr>
    </w:p>
    <w:p w:rsidR="00000000" w:rsidRPr="002F6F43" w:rsidP="002F6F43">
      <w:pPr>
        <w:pStyle w:val="AllowPageBreak"/>
      </w:pPr>
    </w:p>
    <w:p w:rsidR="00000000" w:rsidRPr="002F6F43" w:rsidP="002F6F43">
      <w:pPr>
        <w:pStyle w:val="Heading1"/>
      </w:pPr>
      <w:bookmarkStart w:id="5" w:name="O_1104467"/>
      <w:bookmarkEnd w:id="5"/>
      <w:r w:rsidRPr="002F6F43">
        <w:t>Unit Sector</w:t>
      </w:r>
    </w:p>
    <w:tbl>
      <w:tblPr>
        <w:tblW w:w="9497" w:type="dxa"/>
        <w:tblLayout w:type="fixed"/>
        <w:tblCellMar>
          <w:left w:w="62" w:type="dxa"/>
          <w:right w:w="62" w:type="dxa"/>
        </w:tblCellMar>
        <w:tblLook w:val="0000"/>
      </w:tblPr>
      <w:tblGrid>
        <w:gridCol w:w="9497"/>
      </w:tblGrid>
      <w:tr w:rsidTr="002F6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6F43" w:rsidP="002F6F43">
            <w:pPr>
              <w:pStyle w:val="BodyText"/>
            </w:pPr>
            <w:r w:rsidRPr="002F6F43">
              <w:t>Electrotechnology</w:t>
            </w:r>
          </w:p>
        </w:tc>
      </w:tr>
    </w:tbl>
    <w:p w:rsidR="00000000" w:rsidRPr="002F6F43" w:rsidP="002F6F43">
      <w:pPr>
        <w:pStyle w:val="NoPaddingFontSize1"/>
      </w:pPr>
    </w:p>
    <w:p w:rsidR="00000000" w:rsidRPr="002F6F43" w:rsidP="002F6F43">
      <w:pPr>
        <w:pStyle w:val="AllowPageBreak"/>
      </w:pPr>
    </w:p>
    <w:p w:rsidR="00000000" w:rsidRPr="002F6F43" w:rsidP="002F6F43">
      <w:pPr>
        <w:pStyle w:val="Heading1"/>
      </w:pPr>
      <w:bookmarkStart w:id="6" w:name="O_1104468"/>
      <w:bookmarkEnd w:id="6"/>
      <w:r w:rsidRPr="002F6F4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F6F4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F6F43" w:rsidP="002F6F43">
            <w:pPr>
              <w:pStyle w:val="BodyText"/>
            </w:pPr>
            <w:r w:rsidRPr="002F6F4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rPr>
                <w:rStyle w:val="SpecialBold"/>
              </w:rPr>
              <w:t>PERFORMANCE CRITERIA</w:t>
            </w:r>
          </w:p>
        </w:tc>
      </w:tr>
      <w:tr w:rsidTr="002F6F4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t>Performance criteria describe the performance needed to demonstrate achievement of the element.</w:t>
            </w:r>
          </w:p>
        </w:tc>
      </w:tr>
      <w:tr w:rsidTr="002F6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F6F43" w:rsidP="002F6F43">
            <w:pPr>
              <w:pStyle w:val="BodyText"/>
            </w:pPr>
            <w:r w:rsidRPr="002F6F4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F6F43" w:rsidP="002F6F43">
            <w:pPr>
              <w:pStyle w:val="BodyText"/>
            </w:pPr>
            <w:r w:rsidRPr="002F6F43">
              <w:rPr>
                <w:rStyle w:val="SpecialBold"/>
              </w:rPr>
              <w:t>Prepare for overhaul/repair of switchgear/control gear</w:t>
            </w:r>
          </w:p>
        </w:tc>
        <w:tc>
          <w:tcPr>
            <w:tcW w:w="697"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t>WHS/OHS processes and workplace procedures for a given work area are identified and applied</w:t>
            </w:r>
          </w:p>
        </w:tc>
      </w:tr>
      <w:tr w:rsidTr="002F6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6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t>Existing WHS/OHS risk control measures and workplace procedures in preparation for work are follow</w:t>
            </w:r>
            <w:r w:rsidRPr="002F6F43">
              <w:t>ed</w:t>
            </w:r>
          </w:p>
        </w:tc>
      </w:tr>
      <w:tr w:rsidTr="002F6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6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t>Safety hazards that have not previously been identified are noted on job safety assessments, risks assessed and risk control measures implemented</w:t>
            </w:r>
          </w:p>
        </w:tc>
      </w:tr>
      <w:tr w:rsidTr="002F6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6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t>Workplace instructions on the scope of overhaul and/or repair work are received and expected outcomes of work discussed with appropriate person/s</w:t>
            </w:r>
          </w:p>
        </w:tc>
      </w:tr>
      <w:tr w:rsidTr="002F6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6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t>Appropriate person/s is consulted to ensure the work is coordinated effectively with others involved on</w:t>
            </w:r>
            <w:r w:rsidRPr="002F6F43">
              <w:t xml:space="preserve"> the worksite</w:t>
            </w:r>
          </w:p>
        </w:tc>
      </w:tr>
      <w:tr w:rsidTr="002F6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6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t>Switchgear/control gear service and repair documentation is read and applied</w:t>
            </w:r>
          </w:p>
        </w:tc>
      </w:tr>
      <w:tr w:rsidTr="002F6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6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t>Sources of materials required for work are determined in accordance with workplace procedures</w:t>
            </w:r>
          </w:p>
        </w:tc>
      </w:tr>
      <w:tr w:rsidTr="002F6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6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t>Tools, equipment and testing devices needed for work are obtained in accordance with workplace procedures and checked for correct operation and safety</w:t>
            </w:r>
          </w:p>
        </w:tc>
      </w:tr>
      <w:tr w:rsidTr="002F6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F6F43" w:rsidP="002F6F43">
            <w:pPr>
              <w:pStyle w:val="BodyText"/>
            </w:pPr>
            <w:r w:rsidRPr="002F6F4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F6F43" w:rsidP="002F6F43">
            <w:pPr>
              <w:pStyle w:val="BodyText"/>
            </w:pPr>
            <w:r w:rsidRPr="002F6F43">
              <w:rPr>
                <w:rStyle w:val="SpecialBold"/>
              </w:rPr>
              <w:t>Overhaul switchgear/control gear</w:t>
            </w:r>
          </w:p>
        </w:tc>
        <w:tc>
          <w:tcPr>
            <w:tcW w:w="697"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t>WHS/OHS risk control measures and workplace procedures for carryi</w:t>
            </w:r>
            <w:r w:rsidRPr="002F6F43">
              <w:t>ng out repair work are followed</w:t>
            </w:r>
          </w:p>
        </w:tc>
      </w:tr>
      <w:tr w:rsidTr="002F6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6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t>Need to inspect, test or measure live electrical work is determined in accordance with WHS/OHS requirements and workplace procedures</w:t>
            </w:r>
          </w:p>
        </w:tc>
      </w:tr>
      <w:tr w:rsidTr="002F6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6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t>Circuits/machines/plant are checked and isolated in accordance with WHS/OHS r</w:t>
            </w:r>
            <w:r w:rsidRPr="002F6F43">
              <w:t>equirements and workplace procedures</w:t>
            </w:r>
          </w:p>
        </w:tc>
      </w:tr>
      <w:tr w:rsidTr="002F6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6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t>Switchgear and control gear are dismantled, parts tagged and stored to prevent loss or damage</w:t>
            </w:r>
          </w:p>
        </w:tc>
      </w:tr>
      <w:tr w:rsidTr="002F6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6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t>Serviceability of switchgear/control gear components is determined by measurement tests and inspections and results recorded in accordance with workplace procedures</w:t>
            </w:r>
          </w:p>
        </w:tc>
      </w:tr>
      <w:tr w:rsidTr="002F6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6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t>Materials/replacement parts required to complete repair work are sourced and obtaine</w:t>
            </w:r>
            <w:r w:rsidRPr="002F6F43">
              <w:t>d in accordance with workplace procedures</w:t>
            </w:r>
          </w:p>
        </w:tc>
      </w:tr>
      <w:tr w:rsidTr="002F6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6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t>Repairs are inspected and tested in accordance with workplace procedures</w:t>
            </w:r>
          </w:p>
        </w:tc>
      </w:tr>
      <w:tr w:rsidTr="002F6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6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t>Overhaul/repair specifications and work instructions are documented in accordance with workplace procedures</w:t>
            </w:r>
          </w:p>
        </w:tc>
      </w:tr>
      <w:tr w:rsidTr="002F6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F6F43" w:rsidP="002F6F43">
            <w:pPr>
              <w:pStyle w:val="BodyText"/>
            </w:pPr>
            <w:r w:rsidRPr="002F6F4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F6F43" w:rsidP="002F6F43">
            <w:pPr>
              <w:pStyle w:val="BodyText"/>
            </w:pPr>
            <w:r w:rsidRPr="002F6F43">
              <w:rPr>
                <w:rStyle w:val="SpecialBold"/>
              </w:rPr>
              <w:t>Document overhaul/repair work</w:t>
            </w:r>
          </w:p>
        </w:tc>
        <w:tc>
          <w:tcPr>
            <w:tcW w:w="697"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t>WHS/OHS work completion risk control measures and workplace procedures are followed</w:t>
            </w:r>
          </w:p>
        </w:tc>
      </w:tr>
      <w:tr w:rsidTr="002F6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6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t>Reusable, faulty or worn components are tagged and despatched for repair in accordance with workplace procedures</w:t>
            </w:r>
          </w:p>
        </w:tc>
      </w:tr>
      <w:tr w:rsidTr="002F6F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6F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2F6F43" w:rsidP="002F6F43">
            <w:pPr>
              <w:pStyle w:val="BodyText"/>
            </w:pPr>
            <w:r w:rsidRPr="002F6F43">
              <w:t>Repair work</w:t>
            </w:r>
            <w:r w:rsidRPr="002F6F43">
              <w:t xml:space="preserve"> is documented in accordance with workplace requirements, stating whether the switchgear/control gear complies with the overhaul specifications and relevant industry standards</w:t>
            </w:r>
          </w:p>
        </w:tc>
      </w:tr>
    </w:tbl>
    <w:p w:rsidR="00000000" w:rsidRPr="002F6F43" w:rsidP="002F6F43">
      <w:pPr>
        <w:pStyle w:val="NoPaddingFontSize1"/>
      </w:pPr>
    </w:p>
    <w:p w:rsidR="00000000" w:rsidRPr="002F6F43" w:rsidP="002F6F43">
      <w:pPr>
        <w:pStyle w:val="AllowPageBreak"/>
      </w:pPr>
    </w:p>
    <w:p w:rsidR="00000000" w:rsidRPr="002F6F43" w:rsidP="002F6F43">
      <w:pPr>
        <w:pStyle w:val="Heading1"/>
      </w:pPr>
      <w:bookmarkStart w:id="7" w:name="O_1104469"/>
      <w:bookmarkEnd w:id="7"/>
      <w:r w:rsidRPr="002F6F43">
        <w:t>Foundation Skills</w:t>
      </w:r>
    </w:p>
    <w:tbl>
      <w:tblPr>
        <w:tblW w:w="9497" w:type="dxa"/>
        <w:tblLayout w:type="fixed"/>
        <w:tblCellMar>
          <w:left w:w="62" w:type="dxa"/>
          <w:right w:w="62" w:type="dxa"/>
        </w:tblCellMar>
        <w:tblLook w:val="0000"/>
      </w:tblPr>
      <w:tblGrid>
        <w:gridCol w:w="9497"/>
      </w:tblGrid>
      <w:tr w:rsidTr="002F6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6F43" w:rsidP="002F6F43">
            <w:pPr>
              <w:pStyle w:val="BodyText"/>
            </w:pPr>
            <w:r w:rsidRPr="002F6F43">
              <w:t>Foundation skills essential to performance are explicit in the performance criteria of this unit of competency.</w:t>
            </w:r>
          </w:p>
        </w:tc>
      </w:tr>
    </w:tbl>
    <w:p w:rsidR="00000000" w:rsidRPr="002F6F43" w:rsidP="002F6F43">
      <w:pPr>
        <w:pStyle w:val="NoPaddingFontSize1"/>
      </w:pPr>
    </w:p>
    <w:p w:rsidR="00000000" w:rsidRPr="002F6F43" w:rsidP="002F6F43">
      <w:pPr>
        <w:pStyle w:val="AllowPageBreak"/>
      </w:pPr>
    </w:p>
    <w:p w:rsidR="00000000" w:rsidRPr="002F6F43" w:rsidP="002F6F43">
      <w:pPr>
        <w:pStyle w:val="Heading1"/>
      </w:pPr>
      <w:bookmarkStart w:id="8" w:name="O_1104470"/>
      <w:bookmarkEnd w:id="8"/>
      <w:r w:rsidRPr="002F6F43">
        <w:t>Range of Conditions</w:t>
      </w:r>
    </w:p>
    <w:tbl>
      <w:tblPr>
        <w:tblW w:w="9497" w:type="dxa"/>
        <w:tblLayout w:type="fixed"/>
        <w:tblCellMar>
          <w:left w:w="62" w:type="dxa"/>
          <w:right w:w="62" w:type="dxa"/>
        </w:tblCellMar>
        <w:tblLook w:val="0000"/>
      </w:tblPr>
      <w:tblGrid>
        <w:gridCol w:w="4693"/>
        <w:gridCol w:w="4804"/>
      </w:tblGrid>
      <w:tr w:rsidTr="002F6F4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F6F43" w:rsidP="002F6F43">
            <w:pPr>
              <w:pStyle w:val="BodyText"/>
            </w:pPr>
            <w:r w:rsidRPr="002F6F43">
              <w:t>Range is restricted to essential operating conditions and any other variables essential to the work env</w:t>
            </w:r>
            <w:r w:rsidRPr="002F6F43">
              <w:t>ironment.</w:t>
            </w:r>
          </w:p>
          <w:p w:rsidR="00000000" w:rsidP="002F6F43">
            <w:pPr>
              <w:pStyle w:val="BodyText"/>
              <w:rPr>
                <w:lang w:val="en-NZ"/>
              </w:rPr>
            </w:pPr>
            <w:r w:rsidRPr="002F6F43">
              <w:t>Non-essential conditions may be found in the UEE Electrotechnology Training Package Companion Volume Implementation Guide.</w:t>
            </w:r>
          </w:p>
        </w:tc>
      </w:tr>
      <w:tr w:rsidTr="002F6F4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t>overhauling and repair majoring switchgear and control gear must include at least two types of the following switchgear a</w:t>
            </w:r>
            <w:r w:rsidRPr="002F6F43">
              <w:t>nd control gear:</w:t>
            </w:r>
          </w:p>
        </w:tc>
        <w:tc>
          <w:tcPr>
            <w:tcW w:w="4804" w:type="dxa"/>
            <w:tcBorders>
              <w:top w:val="nil"/>
              <w:left w:val="nil"/>
              <w:bottom w:val="nil"/>
              <w:right w:val="nil"/>
            </w:tcBorders>
            <w:tcMar>
              <w:top w:w="0" w:type="dxa"/>
              <w:left w:w="62" w:type="dxa"/>
              <w:bottom w:w="0" w:type="dxa"/>
              <w:right w:w="62" w:type="dxa"/>
            </w:tcMar>
          </w:tcPr>
          <w:p w:rsidR="00000000" w:rsidRPr="002F6F43" w:rsidP="002F6F43">
            <w:pPr>
              <w:pStyle w:val="ListBullet"/>
            </w:pPr>
            <w:r w:rsidRPr="002F6F43">
              <w:t>low voltage (LV) switchgear and control gear rated above 20 kA</w:t>
            </w:r>
          </w:p>
          <w:p w:rsidR="00000000" w:rsidRPr="002F6F43" w:rsidP="002F6F43">
            <w:pPr>
              <w:pStyle w:val="ListBullet"/>
            </w:pPr>
            <w:r w:rsidRPr="002F6F43">
              <w:t>any high voltage (HV) switchgear and control gear</w:t>
            </w:r>
          </w:p>
        </w:tc>
      </w:tr>
    </w:tbl>
    <w:p w:rsidR="00000000" w:rsidRPr="002F6F43" w:rsidP="002F6F43">
      <w:pPr>
        <w:pStyle w:val="NoPaddingFontSize1"/>
      </w:pPr>
    </w:p>
    <w:p w:rsidR="00000000" w:rsidRPr="002F6F43" w:rsidP="002F6F43">
      <w:pPr>
        <w:pStyle w:val="AllowPageBreak"/>
      </w:pPr>
    </w:p>
    <w:p w:rsidR="00000000" w:rsidRPr="002F6F43" w:rsidP="002F6F43">
      <w:pPr>
        <w:pStyle w:val="Heading1"/>
      </w:pPr>
      <w:bookmarkStart w:id="9" w:name="O_1104471"/>
      <w:bookmarkEnd w:id="9"/>
      <w:r w:rsidRPr="002F6F43">
        <w:t>Unit Mapping Information</w:t>
      </w:r>
    </w:p>
    <w:tbl>
      <w:tblPr>
        <w:tblW w:w="9497" w:type="dxa"/>
        <w:tblLayout w:type="fixed"/>
        <w:tblCellMar>
          <w:left w:w="62" w:type="dxa"/>
          <w:right w:w="62" w:type="dxa"/>
        </w:tblCellMar>
        <w:tblLook w:val="0000"/>
      </w:tblPr>
      <w:tblGrid>
        <w:gridCol w:w="9497"/>
      </w:tblGrid>
      <w:tr w:rsidTr="002F6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6F43" w:rsidP="002F6F43">
            <w:pPr>
              <w:pStyle w:val="BodyText"/>
            </w:pPr>
            <w:r w:rsidRPr="002F6F43">
              <w:t>This unit replaces and is equivalent to UEENEEG129A Overh</w:t>
            </w:r>
            <w:r w:rsidRPr="002F6F43">
              <w:t>aul and repair major switchgear and controlgear.</w:t>
            </w:r>
          </w:p>
        </w:tc>
      </w:tr>
    </w:tbl>
    <w:p w:rsidR="00000000" w:rsidRPr="002F6F43" w:rsidP="002F6F43">
      <w:pPr>
        <w:pStyle w:val="NoPaddingFontSize1"/>
      </w:pPr>
    </w:p>
    <w:p w:rsidR="00000000" w:rsidRPr="002F6F43" w:rsidP="002F6F43">
      <w:pPr>
        <w:pStyle w:val="AllowPageBreak"/>
      </w:pPr>
    </w:p>
    <w:p w:rsidR="00000000" w:rsidRPr="002F6F43" w:rsidP="002F6F43">
      <w:pPr>
        <w:pStyle w:val="Heading1"/>
      </w:pPr>
      <w:bookmarkStart w:id="10" w:name="O_1104478"/>
      <w:bookmarkEnd w:id="10"/>
      <w:r w:rsidRPr="002F6F43">
        <w:t>Links</w:t>
      </w:r>
    </w:p>
    <w:p w:rsidR="00000000" w:rsidRPr="002F6F43" w:rsidP="00150410">
      <w:pPr>
        <w:pStyle w:val="BodyText"/>
      </w:pPr>
      <w:r w:rsidRPr="002F6F4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215EE">
        <w:rPr>
          <w:rStyle w:val="Hyperlink"/>
        </w:rPr>
        <w:t>https://vetnet.gov.au/Pages/TrainingDocs.aspx?q=b8a8f136-5421-4ce1-92e0-2b50341431b6</w:t>
      </w:r>
      <w:r>
        <w:fldChar w:fldCharType="end"/>
      </w:r>
    </w:p>
    <w:p w:rsidR="00000000" w:rsidRPr="002F6F43" w:rsidP="00150410">
      <w:pPr>
        <w:pStyle w:val="BodyText"/>
        <w:sectPr w:rsidSect="002F6F43">
          <w:headerReference w:type="default" r:id="rId10"/>
          <w:footerReference w:type="default" r:id="rId11"/>
          <w:pgSz w:w="11908" w:h="16833"/>
          <w:pgMar w:top="1702" w:right="1418" w:bottom="1702" w:left="1418" w:header="992" w:footer="992" w:gutter="0"/>
          <w:cols w:space="720"/>
          <w:noEndnote/>
          <w:docGrid w:linePitch="299"/>
        </w:sectPr>
      </w:pPr>
    </w:p>
    <w:p w:rsidR="00000000" w:rsidRPr="002F6F43" w:rsidP="002F6F43">
      <w:pPr>
        <w:pStyle w:val="SuperHeading"/>
      </w:pPr>
      <w:r w:rsidRPr="002F6F43">
        <w:t>Assessment Requirements for UEEEL0055 Overhaul and repair major switchgear and control gear</w:t>
      </w:r>
    </w:p>
    <w:p w:rsidR="00000000" w:rsidRPr="002F6F43" w:rsidP="002F6F43">
      <w:pPr>
        <w:pStyle w:val="Heading1"/>
      </w:pPr>
      <w:bookmarkStart w:id="11" w:name="O_1104473"/>
      <w:bookmarkEnd w:id="11"/>
      <w:r w:rsidRPr="002F6F43">
        <w:t>Modification History</w:t>
      </w:r>
    </w:p>
    <w:tbl>
      <w:tblPr>
        <w:tblW w:w="9497" w:type="dxa"/>
        <w:tblLayout w:type="fixed"/>
        <w:tblCellMar>
          <w:left w:w="62" w:type="dxa"/>
          <w:right w:w="62" w:type="dxa"/>
        </w:tblCellMar>
        <w:tblLook w:val="0000"/>
      </w:tblPr>
      <w:tblGrid>
        <w:gridCol w:w="9497"/>
      </w:tblGrid>
      <w:tr w:rsidTr="002F6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6F43" w:rsidP="002F6F43">
            <w:pPr>
              <w:pStyle w:val="BodyText"/>
            </w:pPr>
            <w:r w:rsidRPr="002F6F43">
              <w:t>Release 1. This is the first release of this unit of competency in the UEE Electrotechnology Training Pa</w:t>
            </w:r>
            <w:r w:rsidRPr="002F6F43">
              <w:t>ckage.</w:t>
            </w:r>
          </w:p>
        </w:tc>
      </w:tr>
    </w:tbl>
    <w:p w:rsidR="00000000" w:rsidRPr="002F6F43" w:rsidP="002F6F43">
      <w:pPr>
        <w:pStyle w:val="NoPaddingFontSize1"/>
      </w:pPr>
    </w:p>
    <w:p w:rsidR="00000000" w:rsidRPr="002F6F43" w:rsidP="002F6F43">
      <w:pPr>
        <w:pStyle w:val="AllowPageBreak"/>
      </w:pPr>
    </w:p>
    <w:p w:rsidR="00000000" w:rsidRPr="002F6F43" w:rsidP="002F6F43">
      <w:pPr>
        <w:pStyle w:val="Heading1"/>
      </w:pPr>
      <w:bookmarkStart w:id="12" w:name="O_1104474"/>
      <w:bookmarkEnd w:id="12"/>
      <w:r w:rsidRPr="002F6F43">
        <w:t>Performance Evidence</w:t>
      </w:r>
    </w:p>
    <w:tbl>
      <w:tblPr>
        <w:tblW w:w="9497" w:type="dxa"/>
        <w:tblLayout w:type="fixed"/>
        <w:tblCellMar>
          <w:left w:w="62" w:type="dxa"/>
          <w:right w:w="62" w:type="dxa"/>
        </w:tblCellMar>
        <w:tblLook w:val="0000"/>
      </w:tblPr>
      <w:tblGrid>
        <w:gridCol w:w="9497"/>
      </w:tblGrid>
      <w:tr w:rsidTr="002F6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t>Evidence required to demonstrate competence in this unit must be relevant to and satisfy all of the requirements of the elements, performance criteria and range of conditions on at least two separate occasio</w:t>
            </w:r>
            <w:r w:rsidRPr="002F6F43">
              <w:t xml:space="preserve">ns and include: </w:t>
            </w:r>
          </w:p>
        </w:tc>
      </w:tr>
      <w:tr w:rsidTr="002F6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6F43" w:rsidP="002F6F43">
            <w:pPr>
              <w:pStyle w:val="ListBullet"/>
            </w:pPr>
            <w:r w:rsidRPr="002F6F43">
              <w:t>applying relevant work health and safety (WHS)/occupational health and safety (OHS) requirements and workplace procedures and practices, including using of risk control measures</w:t>
            </w:r>
          </w:p>
          <w:p w:rsidR="00000000" w:rsidRPr="002F6F43" w:rsidP="002F6F43">
            <w:pPr>
              <w:pStyle w:val="ListBullet"/>
            </w:pPr>
            <w:r w:rsidRPr="002F6F43">
              <w:t>applying sustainable energy principles and practices</w:t>
            </w:r>
          </w:p>
          <w:p w:rsidR="00000000" w:rsidRPr="002F6F43" w:rsidP="002F6F43">
            <w:pPr>
              <w:pStyle w:val="ListBullet"/>
            </w:pPr>
            <w:r w:rsidRPr="002F6F43">
              <w:t>documenting overhaul/repair work</w:t>
            </w:r>
          </w:p>
          <w:p w:rsidR="00000000" w:rsidRPr="002F6F43" w:rsidP="002F6F43">
            <w:pPr>
              <w:pStyle w:val="ListBullet"/>
            </w:pPr>
            <w:r w:rsidRPr="002F6F43">
              <w:t>overhauling and repairing major switchgear/control gear, including:</w:t>
            </w:r>
          </w:p>
          <w:p w:rsidR="00000000" w:rsidRPr="002F6F43" w:rsidP="002F6F43">
            <w:pPr>
              <w:pStyle w:val="ListBullet2"/>
            </w:pPr>
            <w:r w:rsidRPr="002F6F43">
              <w:t>completing service documentation correctly</w:t>
            </w:r>
          </w:p>
          <w:p w:rsidR="00000000" w:rsidRPr="002F6F43" w:rsidP="002F6F43">
            <w:pPr>
              <w:pStyle w:val="ListBullet2"/>
            </w:pPr>
            <w:r w:rsidRPr="002F6F43">
              <w:t>dealing with unplanned events in accordance with workplace procedures in a manner that minimises risk to person</w:t>
            </w:r>
            <w:r w:rsidRPr="002F6F43">
              <w:t>nel and equipment</w:t>
            </w:r>
          </w:p>
          <w:p w:rsidR="00000000" w:rsidRPr="002F6F43" w:rsidP="002F6F43">
            <w:pPr>
              <w:pStyle w:val="ListBullet2"/>
            </w:pPr>
            <w:r w:rsidRPr="002F6F43">
              <w:t>determining the state/serviceability of switchgear/control gear correctly</w:t>
            </w:r>
          </w:p>
          <w:p w:rsidR="00000000" w:rsidRPr="002F6F43" w:rsidP="002F6F43">
            <w:pPr>
              <w:pStyle w:val="ListBullet2"/>
            </w:pPr>
            <w:r w:rsidRPr="002F6F43">
              <w:t>interpreting service and repair documentation correctly</w:t>
            </w:r>
          </w:p>
          <w:p w:rsidR="00000000" w:rsidRPr="002F6F43" w:rsidP="002F6F43">
            <w:pPr>
              <w:pStyle w:val="ListBullet2"/>
            </w:pPr>
            <w:r w:rsidRPr="002F6F43">
              <w:t>repairing switchgear/control gear in accordance with relevant industry standards</w:t>
            </w:r>
          </w:p>
          <w:p w:rsidR="00000000" w:rsidRPr="002F6F43" w:rsidP="002F6F43">
            <w:pPr>
              <w:pStyle w:val="ListBullet"/>
            </w:pPr>
            <w:r w:rsidRPr="002F6F43">
              <w:t>preparing for overhaul/rep</w:t>
            </w:r>
            <w:r w:rsidRPr="002F6F43">
              <w:t>air of switchgear/control gear.</w:t>
            </w:r>
          </w:p>
        </w:tc>
      </w:tr>
    </w:tbl>
    <w:p w:rsidR="00000000" w:rsidRPr="002F6F43" w:rsidP="002F6F43">
      <w:pPr>
        <w:pStyle w:val="NoPaddingFontSize1"/>
      </w:pPr>
    </w:p>
    <w:p w:rsidR="00000000" w:rsidRPr="002F6F43" w:rsidP="002F6F43">
      <w:pPr>
        <w:pStyle w:val="AllowPageBreak"/>
      </w:pPr>
    </w:p>
    <w:p w:rsidR="00000000" w:rsidRPr="002F6F43" w:rsidP="002F6F43">
      <w:pPr>
        <w:pStyle w:val="Heading1"/>
      </w:pPr>
      <w:bookmarkStart w:id="13" w:name="O_1104475"/>
      <w:bookmarkEnd w:id="13"/>
      <w:r w:rsidRPr="002F6F43">
        <w:t>Knowledge Evidence</w:t>
      </w:r>
    </w:p>
    <w:tbl>
      <w:tblPr>
        <w:tblW w:w="9497" w:type="dxa"/>
        <w:tblLayout w:type="fixed"/>
        <w:tblCellMar>
          <w:left w:w="62" w:type="dxa"/>
          <w:right w:w="62" w:type="dxa"/>
        </w:tblCellMar>
        <w:tblLook w:val="0000"/>
      </w:tblPr>
      <w:tblGrid>
        <w:gridCol w:w="9497"/>
      </w:tblGrid>
      <w:tr w:rsidTr="002F6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F6F43">
            <w:pPr>
              <w:pStyle w:val="BodyText"/>
              <w:rPr>
                <w:lang w:val="en-NZ"/>
              </w:rPr>
            </w:pPr>
            <w:r w:rsidRPr="002F6F43">
              <w:t xml:space="preserve">Evidence required to demonstrate competence in this unit must be relevant to and satisfy all of the requirements of the elements, performance criteria and </w:t>
            </w:r>
            <w:r w:rsidRPr="002F6F43">
              <w:t xml:space="preserve">range of conditions and include knowledge of: </w:t>
            </w:r>
          </w:p>
        </w:tc>
      </w:tr>
      <w:tr w:rsidTr="002F6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6F43" w:rsidP="002F6F43">
            <w:pPr>
              <w:pStyle w:val="ListBullet"/>
            </w:pPr>
            <w:r w:rsidRPr="002F6F43">
              <w:t>types and applications of switchgear and control gear</w:t>
            </w:r>
          </w:p>
          <w:p w:rsidR="00000000" w:rsidRPr="002F6F43" w:rsidP="002F6F43">
            <w:pPr>
              <w:pStyle w:val="ListBullet"/>
            </w:pPr>
            <w:r w:rsidRPr="002F6F43">
              <w:t>operating principles of switchgear and control gear</w:t>
            </w:r>
          </w:p>
          <w:p w:rsidR="00000000" w:rsidRPr="002F6F43" w:rsidP="002F6F43">
            <w:pPr>
              <w:pStyle w:val="ListBullet"/>
            </w:pPr>
            <w:r w:rsidRPr="002F6F43">
              <w:t>interlocking systems, including:</w:t>
            </w:r>
          </w:p>
          <w:p w:rsidR="00000000" w:rsidRPr="002F6F43" w:rsidP="002F6F43">
            <w:pPr>
              <w:pStyle w:val="ListBullet2"/>
            </w:pPr>
            <w:r w:rsidRPr="002F6F43">
              <w:t>external interlocking systems such as Castell key systems</w:t>
            </w:r>
          </w:p>
          <w:p w:rsidR="00000000" w:rsidRPr="002F6F43" w:rsidP="002F6F43">
            <w:pPr>
              <w:pStyle w:val="ListBullet2"/>
            </w:pPr>
            <w:r w:rsidRPr="002F6F43">
              <w:t>internal interlocking systems for either safety or that operate in conjunction with Castell key systems</w:t>
            </w:r>
          </w:p>
          <w:p w:rsidR="00000000" w:rsidRPr="002F6F43" w:rsidP="002F6F43">
            <w:pPr>
              <w:pStyle w:val="ListBullet"/>
            </w:pPr>
            <w:r w:rsidRPr="002F6F43">
              <w:t>control and protection of switchgear and control gear</w:t>
            </w:r>
          </w:p>
          <w:p w:rsidR="00000000" w:rsidRPr="002F6F43" w:rsidP="002F6F43">
            <w:pPr>
              <w:pStyle w:val="ListBullet"/>
            </w:pPr>
            <w:r w:rsidRPr="002F6F43">
              <w:t>installation requirements, including:</w:t>
            </w:r>
          </w:p>
          <w:p w:rsidR="00000000" w:rsidRPr="002F6F43" w:rsidP="002F6F43">
            <w:pPr>
              <w:pStyle w:val="ListBullet2"/>
            </w:pPr>
            <w:r w:rsidRPr="002F6F43">
              <w:t>operating specifications for equipment</w:t>
            </w:r>
          </w:p>
          <w:p w:rsidR="00000000" w:rsidRPr="002F6F43" w:rsidP="002F6F43">
            <w:pPr>
              <w:pStyle w:val="ListBullet2"/>
            </w:pPr>
            <w:r w:rsidRPr="002F6F43">
              <w:t>areas requiring rep</w:t>
            </w:r>
            <w:r w:rsidRPr="002F6F43">
              <w:t>airs and maintenance</w:t>
            </w:r>
          </w:p>
          <w:p w:rsidR="00000000" w:rsidRPr="002F6F43" w:rsidP="002F6F43">
            <w:pPr>
              <w:pStyle w:val="ListBullet2"/>
            </w:pPr>
            <w:r w:rsidRPr="002F6F43">
              <w:t>determining if repairs/maintenance are to be carried in situ or in workshop environment</w:t>
            </w:r>
          </w:p>
          <w:p w:rsidR="00000000" w:rsidRPr="002F6F43" w:rsidP="002F6F43">
            <w:pPr>
              <w:pStyle w:val="ListBullet2"/>
            </w:pPr>
            <w:r w:rsidRPr="002F6F43">
              <w:t>relevant legislation and standards applicable to the installation</w:t>
            </w:r>
          </w:p>
          <w:p w:rsidR="00000000" w:rsidRPr="002F6F43" w:rsidP="002F6F43">
            <w:pPr>
              <w:pStyle w:val="ListBullet2"/>
            </w:pPr>
            <w:r w:rsidRPr="002F6F43">
              <w:t>WHS/OHS issues with regard to removing/re-installing heavy equipment</w:t>
            </w:r>
          </w:p>
          <w:p w:rsidR="00000000" w:rsidRPr="002F6F43" w:rsidP="002F6F43">
            <w:pPr>
              <w:pStyle w:val="ListBullet2"/>
            </w:pPr>
            <w:r w:rsidRPr="002F6F43">
              <w:t>electrical s</w:t>
            </w:r>
            <w:r w:rsidRPr="002F6F43">
              <w:t>afety issues with regard to removing/re-installing equipment</w:t>
            </w:r>
          </w:p>
          <w:p w:rsidR="00000000" w:rsidRPr="002F6F43" w:rsidP="002F6F43">
            <w:pPr>
              <w:pStyle w:val="ListBullet2"/>
            </w:pPr>
            <w:r w:rsidRPr="002F6F43">
              <w:t>understanding of CFC units</w:t>
            </w:r>
          </w:p>
          <w:p w:rsidR="00000000" w:rsidRPr="002F6F43" w:rsidP="002F6F43">
            <w:pPr>
              <w:pStyle w:val="ListBullet"/>
            </w:pPr>
            <w:r w:rsidRPr="002F6F43">
              <w:t>electrical switchgear and control gear protection methods, including:</w:t>
            </w:r>
          </w:p>
          <w:p w:rsidR="00000000" w:rsidRPr="002F6F43" w:rsidP="002F6F43">
            <w:pPr>
              <w:pStyle w:val="ListBullet2"/>
            </w:pPr>
            <w:r w:rsidRPr="002F6F43">
              <w:t>the operation of switchgear when it opens under load</w:t>
            </w:r>
          </w:p>
          <w:p w:rsidR="00000000" w:rsidRPr="002F6F43" w:rsidP="002F6F43">
            <w:pPr>
              <w:pStyle w:val="ListBullet2"/>
            </w:pPr>
            <w:r w:rsidRPr="002F6F43">
              <w:t>the settings and operation required for bo</w:t>
            </w:r>
            <w:r w:rsidRPr="002F6F43">
              <w:t>th magnetic short circuit and thermal overload with equipment</w:t>
            </w:r>
          </w:p>
          <w:p w:rsidR="00000000" w:rsidRPr="002F6F43" w:rsidP="002F6F43">
            <w:pPr>
              <w:pStyle w:val="ListBullet2"/>
            </w:pPr>
            <w:r w:rsidRPr="002F6F43">
              <w:t>determining the earth fault-loop impedance requirements required to keep touch voltage values within requirements</w:t>
            </w:r>
          </w:p>
          <w:p w:rsidR="00000000" w:rsidRPr="002F6F43" w:rsidP="002F6F43">
            <w:pPr>
              <w:pStyle w:val="ListBullet2"/>
            </w:pPr>
            <w:r w:rsidRPr="002F6F43">
              <w:t>thermal imaging techniques</w:t>
            </w:r>
          </w:p>
          <w:p w:rsidR="00000000" w:rsidRPr="002F6F43" w:rsidP="002F6F43">
            <w:pPr>
              <w:pStyle w:val="ListBullet2"/>
            </w:pPr>
            <w:r w:rsidRPr="002F6F43">
              <w:t>time/current curves from manufacturer specifications</w:t>
            </w:r>
          </w:p>
          <w:p w:rsidR="00000000" w:rsidRPr="002F6F43" w:rsidP="002F6F43">
            <w:pPr>
              <w:pStyle w:val="ListBullet2"/>
            </w:pPr>
            <w:r w:rsidRPr="002F6F43">
              <w:t>equipment to safely test switchgear after repairs or maintenance</w:t>
            </w:r>
          </w:p>
          <w:p w:rsidR="00000000" w:rsidRPr="002F6F43" w:rsidP="002F6F43">
            <w:pPr>
              <w:pStyle w:val="ListBullet2"/>
            </w:pPr>
            <w:r w:rsidRPr="002F6F43">
              <w:t>effectiveness of arc suppression installed within the equipment</w:t>
            </w:r>
          </w:p>
          <w:p w:rsidR="00000000" w:rsidRPr="002F6F43" w:rsidP="002F6F43">
            <w:pPr>
              <w:pStyle w:val="ListBullet2"/>
            </w:pPr>
            <w:r w:rsidRPr="002F6F43">
              <w:t>modern types of switchgear that are computer controlled and programmed</w:t>
            </w:r>
          </w:p>
          <w:p w:rsidR="00000000" w:rsidRPr="002F6F43" w:rsidP="002F6F43">
            <w:pPr>
              <w:pStyle w:val="ListBullet2"/>
            </w:pPr>
            <w:r w:rsidRPr="002F6F43">
              <w:t>modern types of switchgear that are interconnected to ot</w:t>
            </w:r>
            <w:r w:rsidRPr="002F6F43">
              <w:t>her protective devices</w:t>
            </w:r>
          </w:p>
          <w:p w:rsidR="00000000" w:rsidRPr="002F6F43" w:rsidP="002F6F43">
            <w:pPr>
              <w:pStyle w:val="ListBullet2"/>
            </w:pPr>
            <w:r w:rsidRPr="002F6F43">
              <w:t>certification process for any repair or maintenance work performed</w:t>
            </w:r>
          </w:p>
          <w:p w:rsidR="00000000" w:rsidRPr="002F6F43" w:rsidP="002F6F43">
            <w:pPr>
              <w:pStyle w:val="ListBullet2"/>
            </w:pPr>
            <w:r w:rsidRPr="002F6F43">
              <w:t>phase-failure systems</w:t>
            </w:r>
          </w:p>
          <w:p w:rsidR="00000000" w:rsidRPr="002F6F43" w:rsidP="002F6F43">
            <w:pPr>
              <w:pStyle w:val="ListBullet2"/>
            </w:pPr>
            <w:r w:rsidRPr="002F6F43">
              <w:t>verifying the correct fault-level for the installation is consistent with the kiloamp (kA) rating of the equipment</w:t>
            </w:r>
          </w:p>
          <w:p w:rsidR="00000000" w:rsidRPr="002F6F43" w:rsidP="002F6F43">
            <w:pPr>
              <w:pStyle w:val="ListBullet2"/>
            </w:pPr>
            <w:r w:rsidRPr="002F6F43">
              <w:t>x-ray and ultrasonic detectio</w:t>
            </w:r>
            <w:r w:rsidRPr="002F6F43">
              <w:t>n systems with regard to metallurgy</w:t>
            </w:r>
          </w:p>
          <w:p w:rsidR="00000000" w:rsidRPr="002F6F43" w:rsidP="002F6F43">
            <w:pPr>
              <w:pStyle w:val="ListBullet2"/>
            </w:pPr>
            <w:r w:rsidRPr="002F6F43">
              <w:t>different types of lubricants required for different locations, temperatures and humidity</w:t>
            </w:r>
          </w:p>
          <w:p w:rsidR="00000000" w:rsidRPr="002F6F43" w:rsidP="002F6F43">
            <w:pPr>
              <w:pStyle w:val="ListBullet"/>
            </w:pPr>
            <w:r w:rsidRPr="002F6F43">
              <w:t>electrical safe working practices of working safely on or around electrical equipment, including:</w:t>
            </w:r>
          </w:p>
          <w:p w:rsidR="00000000" w:rsidRPr="002F6F43" w:rsidP="002F6F43">
            <w:pPr>
              <w:pStyle w:val="ListBullet2"/>
            </w:pPr>
            <w:r w:rsidRPr="002F6F43">
              <w:t>determining safe working standards and codes of practice for equipment and installations over 20 kA</w:t>
            </w:r>
          </w:p>
          <w:p w:rsidR="00000000" w:rsidRPr="002F6F43" w:rsidP="002F6F43">
            <w:pPr>
              <w:pStyle w:val="ListBullet2"/>
            </w:pPr>
            <w:r w:rsidRPr="002F6F43">
              <w:t>WHS/OHS requirements for equipment and installations over 20 kA</w:t>
            </w:r>
          </w:p>
          <w:p w:rsidR="00000000" w:rsidRPr="002F6F43" w:rsidP="002F6F43">
            <w:pPr>
              <w:pStyle w:val="ListBullet2"/>
            </w:pPr>
            <w:r w:rsidRPr="002F6F43">
              <w:t>working knowledge of operating within the vicinity of live conductors, such as barriers</w:t>
            </w:r>
          </w:p>
          <w:p w:rsidR="00000000" w:rsidRPr="002F6F43" w:rsidP="002F6F43">
            <w:pPr>
              <w:pStyle w:val="ListBullet2"/>
            </w:pPr>
            <w:r w:rsidRPr="002F6F43">
              <w:t>proc</w:t>
            </w:r>
            <w:r w:rsidRPr="002F6F43">
              <w:t>edures for working on switchgear over 20 kA</w:t>
            </w:r>
          </w:p>
          <w:p w:rsidR="00000000" w:rsidRPr="002F6F43" w:rsidP="002F6F43">
            <w:pPr>
              <w:pStyle w:val="ListBullet2"/>
            </w:pPr>
            <w:r w:rsidRPr="002F6F43">
              <w:t>risks and control measures associated with harmful dusts and airborne contaminants, including thermal insulation, fibrous cement materials and asbestos, and other fibre-reinforced switchboard materials</w:t>
            </w:r>
          </w:p>
          <w:p w:rsidR="00000000" w:rsidRPr="002F6F43" w:rsidP="002F6F43">
            <w:pPr>
              <w:pStyle w:val="ListBullet2"/>
            </w:pPr>
            <w:r w:rsidRPr="002F6F43">
              <w:t>checks and</w:t>
            </w:r>
            <w:r w:rsidRPr="002F6F43">
              <w:t xml:space="preserve"> storage methods for maintaining the safety of testing devices.</w:t>
            </w:r>
          </w:p>
        </w:tc>
      </w:tr>
    </w:tbl>
    <w:p w:rsidR="00000000" w:rsidRPr="002F6F43" w:rsidP="002F6F43">
      <w:pPr>
        <w:pStyle w:val="NoPaddingFontSize1"/>
      </w:pPr>
    </w:p>
    <w:p w:rsidR="00000000" w:rsidRPr="002F6F43" w:rsidP="002F6F43">
      <w:pPr>
        <w:pStyle w:val="AllowPageBreak"/>
      </w:pPr>
    </w:p>
    <w:p w:rsidR="00000000" w:rsidRPr="002F6F43" w:rsidP="002F6F43">
      <w:pPr>
        <w:pStyle w:val="Heading1"/>
      </w:pPr>
      <w:bookmarkStart w:id="14" w:name="O_1104476"/>
      <w:bookmarkEnd w:id="14"/>
      <w:r w:rsidRPr="002F6F43">
        <w:t>Assessment Conditions</w:t>
      </w:r>
    </w:p>
    <w:tbl>
      <w:tblPr>
        <w:tblW w:w="9497" w:type="dxa"/>
        <w:tblLayout w:type="fixed"/>
        <w:tblCellMar>
          <w:left w:w="62" w:type="dxa"/>
          <w:right w:w="62" w:type="dxa"/>
        </w:tblCellMar>
        <w:tblLook w:val="0000"/>
      </w:tblPr>
      <w:tblGrid>
        <w:gridCol w:w="9497"/>
      </w:tblGrid>
      <w:tr w:rsidTr="002F6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6F43" w:rsidP="002F6F43">
            <w:pPr>
              <w:pStyle w:val="BodyText"/>
            </w:pPr>
            <w:r w:rsidRPr="002F6F43">
              <w:t xml:space="preserve">Assessors must hold credentials specified within the Standards for Registered Training Organisations current at the time of assessment. </w:t>
            </w:r>
          </w:p>
          <w:p w:rsidR="00000000" w:rsidRPr="002F6F43" w:rsidP="002F6F43">
            <w:pPr>
              <w:pStyle w:val="BodyText"/>
            </w:pPr>
            <w:r w:rsidRPr="002F6F43">
              <w:t>Assessment must satisfy the Principles of Assessment and Rules of Evidence and all regulatory requirements included within the Standards for Registered Training Organisations current at the time of assessment.</w:t>
            </w:r>
          </w:p>
          <w:p w:rsidR="00000000" w:rsidRPr="002F6F43" w:rsidP="002F6F43">
            <w:pPr>
              <w:pStyle w:val="BodyText"/>
            </w:pPr>
            <w:r w:rsidRPr="002F6F43">
              <w:t>Assessment must occur in suitable workplace op</w:t>
            </w:r>
            <w:r w:rsidRPr="002F6F43">
              <w:t>erational situations where it is appropriate to do so; where this is not appropriate, assessment must occur in suitable simulated workplace operational situations that replicate workplace conditions.</w:t>
            </w:r>
          </w:p>
          <w:p w:rsidR="00000000" w:rsidRPr="002F6F43" w:rsidP="002F6F43">
            <w:pPr>
              <w:pStyle w:val="BodyText"/>
            </w:pPr>
            <w:r w:rsidRPr="002F6F43">
              <w:t xml:space="preserve">Assessment processes and techniques must be appropriate </w:t>
            </w:r>
            <w:r w:rsidRPr="002F6F43">
              <w:t>to the language, literacy and numeracy requirements of the work being performed and the needs of the candidate.</w:t>
            </w:r>
          </w:p>
          <w:p w:rsidR="00000000" w:rsidRPr="002F6F43" w:rsidP="002F6F43">
            <w:pPr>
              <w:pStyle w:val="BodyText"/>
            </w:pPr>
            <w:r w:rsidRPr="002F6F43">
              <w:t>Resources for assessment must include access to:</w:t>
            </w:r>
          </w:p>
          <w:p w:rsidR="00000000" w:rsidRPr="002F6F43" w:rsidP="002F6F43">
            <w:pPr>
              <w:pStyle w:val="ListBullet"/>
            </w:pPr>
            <w:r w:rsidRPr="002F6F43">
              <w:t>a range of relevant exercises, case studies and/or other simulations</w:t>
            </w:r>
          </w:p>
          <w:p w:rsidR="00000000" w:rsidRPr="002F6F43" w:rsidP="002F6F43">
            <w:pPr>
              <w:pStyle w:val="ListBullet"/>
            </w:pPr>
            <w:r w:rsidRPr="002F6F43">
              <w:t xml:space="preserve">relevant and appropriate </w:t>
            </w:r>
            <w:r w:rsidRPr="002F6F43">
              <w:t xml:space="preserve">materials, tools, facilities, equipment and personal protective equipment (PPE) currently used in industry </w:t>
            </w:r>
          </w:p>
          <w:p w:rsidR="00000000" w:rsidRPr="002F6F43" w:rsidP="002F6F43">
            <w:pPr>
              <w:pStyle w:val="ListBullet"/>
            </w:pPr>
            <w:r w:rsidRPr="002F6F43">
              <w:t>resources used reflect current industry practices in relation to overhauling and repairing major switchgear and control gear</w:t>
            </w:r>
          </w:p>
          <w:p w:rsidR="00000000" w:rsidRPr="002F6F43" w:rsidP="002F6F43">
            <w:pPr>
              <w:pStyle w:val="ListBullet"/>
            </w:pPr>
            <w:r w:rsidRPr="002F6F43">
              <w:t>applicable documentatio</w:t>
            </w:r>
            <w:r w:rsidRPr="002F6F43">
              <w:t>n, including workplace procedures, equipment specifications, regulations, relevant industry standards, codes of practice and operation manuals.</w:t>
            </w:r>
          </w:p>
        </w:tc>
      </w:tr>
    </w:tbl>
    <w:p w:rsidR="00000000" w:rsidRPr="002F6F43" w:rsidP="002F6F43">
      <w:pPr>
        <w:pStyle w:val="NoPaddingFontSize1"/>
      </w:pPr>
    </w:p>
    <w:p w:rsidR="00000000" w:rsidRPr="002F6F43" w:rsidP="002F6F43">
      <w:pPr>
        <w:pStyle w:val="AllowPageBreak"/>
      </w:pPr>
    </w:p>
    <w:p w:rsidR="00000000" w:rsidRPr="002F6F43" w:rsidP="002F6F43">
      <w:pPr>
        <w:pStyle w:val="Heading1"/>
      </w:pPr>
      <w:bookmarkStart w:id="15" w:name="O_1104479"/>
      <w:bookmarkEnd w:id="15"/>
      <w:r w:rsidRPr="002F6F43">
        <w:t>Links</w:t>
      </w:r>
    </w:p>
    <w:p w:rsidR="00000000" w:rsidRPr="002F6F43" w:rsidP="00150410">
      <w:pPr>
        <w:pStyle w:val="BodyText"/>
      </w:pPr>
      <w:r w:rsidRPr="002F6F4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215EE">
        <w:rPr>
          <w:rStyle w:val="Hyperlink"/>
        </w:rPr>
        <w:t>https://vetnet.gov.au/Pages/TrainingDocs.aspx?q=b8a8f136-5421-4ce1-92e0-2b50341431b6</w:t>
      </w:r>
      <w:r>
        <w:fldChar w:fldCharType="end"/>
      </w:r>
    </w:p>
    <w:p w:rsidR="00000000" w:rsidRPr="002F6F43" w:rsidP="002F6F43"/>
    <w:sectPr w:rsidSect="002F6F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F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F43" w:rsidRPr="00150410" w:rsidP="001504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F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410" w:rsidP="002F6F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50410" w:rsidP="002F6F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50410" w:rsidP="002F6F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F43" w:rsidP="002F6F43">
    <w:pPr>
      <w:pStyle w:val="Footer"/>
      <w:framePr w:wrap="around"/>
    </w:pPr>
    <w:r>
      <w:fldChar w:fldCharType="begin"/>
    </w:r>
    <w:r>
      <w:instrText xml:space="preserve"> DOCPROPERTY  Subject  \* MERGEFORMAT </w:instrText>
    </w:r>
    <w:r>
      <w:fldChar w:fldCharType="separate"/>
    </w:r>
    <w:r w:rsidR="00150410">
      <w:t>Approved</w:t>
    </w:r>
    <w:r w:rsidR="00150410">
      <w:fldChar w:fldCharType="end"/>
    </w:r>
    <w:r>
      <w:tab/>
      <w:t xml:space="preserve">Page </w:t>
    </w:r>
    <w:r>
      <w:fldChar w:fldCharType="begin"/>
    </w:r>
    <w:r>
      <w:instrText xml:space="preserve"> PAGE  \* Arabic  \* MERGEFORMAT </w:instrText>
    </w:r>
    <w:r>
      <w:fldChar w:fldCharType="separate"/>
    </w:r>
    <w:r w:rsidR="0015041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0410">
      <w:rPr>
        <w:noProof/>
      </w:rPr>
      <w:t>6</w:t>
    </w:r>
    <w:r>
      <w:rPr>
        <w:noProof/>
      </w:rPr>
      <w:fldChar w:fldCharType="end"/>
    </w:r>
  </w:p>
  <w:p w:rsidR="002F6F43" w:rsidP="002F6F43">
    <w:pPr>
      <w:pStyle w:val="Footer"/>
      <w:framePr w:wrap="around"/>
    </w:pPr>
    <w:r>
      <w:t xml:space="preserve">© Commonwealth of Australia, </w:t>
    </w:r>
    <w:r>
      <w:fldChar w:fldCharType="begin"/>
    </w:r>
    <w:r>
      <w:instrText xml:space="preserve"> DATE  \@ "yyyy"  \* MERGEFORMAT </w:instrText>
    </w:r>
    <w:r>
      <w:fldChar w:fldCharType="separate"/>
    </w:r>
    <w:r w:rsidR="00150410">
      <w:rPr>
        <w:noProof/>
      </w:rPr>
      <w:t>2025</w:t>
    </w:r>
    <w:r>
      <w:fldChar w:fldCharType="end"/>
    </w:r>
    <w:r>
      <w:tab/>
    </w:r>
    <w:r>
      <w:fldChar w:fldCharType="begin"/>
    </w:r>
    <w:r>
      <w:instrText xml:space="preserve"> DOCPROPERTY  Author  \* MERGEFORMAT </w:instrText>
    </w:r>
    <w:r>
      <w:fldChar w:fldCharType="separate"/>
    </w:r>
    <w:r w:rsidR="00150410">
      <w:t>Powering Skills Organisation</w:t>
    </w:r>
    <w:r w:rsidR="00150410">
      <w:fldChar w:fldCharType="end"/>
    </w:r>
  </w:p>
  <w:p w:rsidR="002F6F43" w:rsidP="002F6F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F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4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6F43" w:rsidRPr="00150410" w:rsidP="001504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F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410" w:rsidRPr="002D2AF8" w:rsidP="002F6F43">
    <w:pPr>
      <w:pStyle w:val="Header"/>
      <w:framePr w:wrap="around"/>
    </w:pPr>
    <w:r>
      <w:fldChar w:fldCharType="begin"/>
    </w:r>
    <w:r>
      <w:instrText xml:space="preserve"> TITLE   \* MERGEFORMAT </w:instrText>
    </w:r>
    <w:r>
      <w:fldChar w:fldCharType="separate"/>
    </w:r>
    <w:r>
      <w:t>UEEEL0055 Overhaul and repair major switchgear and control gear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50410" w:rsidP="002F6F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F43" w:rsidRPr="002D2AF8" w:rsidP="002F6F43">
    <w:pPr>
      <w:pStyle w:val="Header"/>
      <w:framePr w:wrap="around"/>
    </w:pPr>
    <w:r>
      <w:fldChar w:fldCharType="begin"/>
    </w:r>
    <w:r>
      <w:instrText xml:space="preserve"> TITLE   \* MERGEFORMAT </w:instrText>
    </w:r>
    <w:r>
      <w:fldChar w:fldCharType="separate"/>
    </w:r>
    <w:r w:rsidR="00150410">
      <w:t>UEEEL0055 Overhaul and repair major switchgear and control gear</w:t>
    </w:r>
    <w:r w:rsidR="00150410">
      <w:fldChar w:fldCharType="end"/>
    </w:r>
    <w:r>
      <w:tab/>
      <w:t xml:space="preserve">Date this document was generated: </w:t>
    </w:r>
    <w:r>
      <w:fldChar w:fldCharType="begin"/>
    </w:r>
    <w:r>
      <w:instrText xml:space="preserve"> CREATEDATE  \@ "d MMMM yyyy"  \* MERGEFORMAT </w:instrText>
    </w:r>
    <w:r>
      <w:fldChar w:fldCharType="separate"/>
    </w:r>
    <w:r w:rsidR="00150410">
      <w:rPr>
        <w:noProof/>
      </w:rPr>
      <w:t>1 March 2025</w:t>
    </w:r>
    <w:r>
      <w:fldChar w:fldCharType="end"/>
    </w:r>
  </w:p>
  <w:p w:rsidR="002F6F43" w:rsidP="002F6F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3C23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E45A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1053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F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6F43"/>
    <w:pPr>
      <w:spacing w:before="360" w:after="60"/>
      <w:outlineLvl w:val="0"/>
    </w:pPr>
    <w:rPr>
      <w:sz w:val="32"/>
    </w:rPr>
  </w:style>
  <w:style w:type="paragraph" w:styleId="Heading2">
    <w:name w:val="heading 2"/>
    <w:basedOn w:val="HeadingBase"/>
    <w:next w:val="BodyText"/>
    <w:link w:val="Heading2Char"/>
    <w:qFormat/>
    <w:rsid w:val="002F6F43"/>
    <w:pPr>
      <w:keepLines/>
      <w:spacing w:before="240" w:after="120"/>
      <w:outlineLvl w:val="1"/>
    </w:pPr>
    <w:rPr>
      <w:sz w:val="28"/>
      <w:szCs w:val="40"/>
    </w:rPr>
  </w:style>
  <w:style w:type="paragraph" w:styleId="Heading3">
    <w:name w:val="heading 3"/>
    <w:basedOn w:val="HeadingBase"/>
    <w:next w:val="BodyText"/>
    <w:link w:val="Heading3Char"/>
    <w:qFormat/>
    <w:rsid w:val="002F6F43"/>
    <w:pPr>
      <w:spacing w:before="180" w:after="120"/>
      <w:outlineLvl w:val="2"/>
    </w:pPr>
    <w:rPr>
      <w:spacing w:val="-10"/>
      <w:kern w:val="32"/>
    </w:rPr>
  </w:style>
  <w:style w:type="paragraph" w:styleId="Heading4">
    <w:name w:val="heading 4"/>
    <w:basedOn w:val="HeadingBase"/>
    <w:next w:val="BodyText"/>
    <w:link w:val="Heading4Char"/>
    <w:qFormat/>
    <w:rsid w:val="002F6F43"/>
    <w:pPr>
      <w:spacing w:before="160" w:after="120"/>
      <w:outlineLvl w:val="3"/>
    </w:pPr>
    <w:rPr>
      <w:sz w:val="22"/>
    </w:rPr>
  </w:style>
  <w:style w:type="paragraph" w:styleId="Heading5">
    <w:name w:val="heading 5"/>
    <w:basedOn w:val="HeadingBase"/>
    <w:next w:val="Normal"/>
    <w:link w:val="Heading5Char"/>
    <w:qFormat/>
    <w:rsid w:val="002F6F43"/>
    <w:pPr>
      <w:spacing w:before="80"/>
      <w:outlineLvl w:val="4"/>
    </w:pPr>
    <w:rPr>
      <w:color w:val="918585"/>
      <w:sz w:val="20"/>
    </w:rPr>
  </w:style>
  <w:style w:type="paragraph" w:styleId="Heading6">
    <w:name w:val="heading 6"/>
    <w:basedOn w:val="HeadingBase"/>
    <w:next w:val="Normal"/>
    <w:link w:val="Heading6Char"/>
    <w:qFormat/>
    <w:rsid w:val="002F6F43"/>
    <w:pPr>
      <w:spacing w:before="60"/>
      <w:outlineLvl w:val="5"/>
    </w:pPr>
    <w:rPr>
      <w:color w:val="918585"/>
      <w:sz w:val="20"/>
    </w:rPr>
  </w:style>
  <w:style w:type="paragraph" w:styleId="Heading7">
    <w:name w:val="heading 7"/>
    <w:basedOn w:val="Normal"/>
    <w:next w:val="Normal"/>
    <w:link w:val="Heading7Char"/>
    <w:qFormat/>
    <w:rsid w:val="002F6F43"/>
    <w:pPr>
      <w:ind w:left="720"/>
      <w:outlineLvl w:val="6"/>
    </w:pPr>
    <w:rPr>
      <w:i/>
    </w:rPr>
  </w:style>
  <w:style w:type="paragraph" w:styleId="Heading8">
    <w:name w:val="heading 8"/>
    <w:basedOn w:val="Normal"/>
    <w:next w:val="Normal"/>
    <w:link w:val="Heading8Char"/>
    <w:qFormat/>
    <w:rsid w:val="002F6F43"/>
    <w:pPr>
      <w:ind w:left="720"/>
      <w:outlineLvl w:val="7"/>
    </w:pPr>
    <w:rPr>
      <w:i/>
    </w:rPr>
  </w:style>
  <w:style w:type="paragraph" w:styleId="Heading9">
    <w:name w:val="heading 9"/>
    <w:basedOn w:val="Normal"/>
    <w:next w:val="Normal"/>
    <w:link w:val="Heading9Char"/>
    <w:qFormat/>
    <w:rsid w:val="002F6F43"/>
    <w:pPr>
      <w:ind w:left="720"/>
      <w:outlineLvl w:val="8"/>
    </w:pPr>
    <w:rPr>
      <w:i/>
    </w:rPr>
  </w:style>
  <w:style w:type="character" w:default="1" w:styleId="DefaultParagraphFont">
    <w:name w:val="Default Paragraph Font"/>
    <w:uiPriority w:val="1"/>
    <w:unhideWhenUsed/>
    <w:rsid w:val="002F6F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6F43"/>
  </w:style>
  <w:style w:type="character" w:customStyle="1" w:styleId="Heading1Char">
    <w:name w:val="Heading 1 Char"/>
    <w:basedOn w:val="DefaultParagraphFont"/>
    <w:link w:val="Heading1"/>
    <w:rsid w:val="002F6F43"/>
    <w:rPr>
      <w:rFonts w:ascii="Times New Roman" w:eastAsia="Times New Roman" w:hAnsi="Times New Roman" w:cs="Times New Roman"/>
      <w:b/>
      <w:sz w:val="32"/>
      <w:szCs w:val="20"/>
      <w:lang w:eastAsia="en-US"/>
    </w:rPr>
  </w:style>
  <w:style w:type="paragraph" w:styleId="BodyText">
    <w:name w:val="Body Text"/>
    <w:basedOn w:val="Normal"/>
    <w:link w:val="BodyTextChar"/>
    <w:rsid w:val="002F6F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6F43"/>
    <w:rPr>
      <w:rFonts w:ascii="Times New Roman" w:eastAsia="Times New Roman" w:hAnsi="Times New Roman" w:cs="Times New Roman"/>
      <w:sz w:val="24"/>
      <w:lang w:eastAsia="en-US"/>
    </w:rPr>
  </w:style>
  <w:style w:type="paragraph" w:styleId="ListBullet">
    <w:name w:val="List Bullet"/>
    <w:basedOn w:val="List"/>
    <w:rsid w:val="002F6F43"/>
    <w:pPr>
      <w:numPr>
        <w:numId w:val="12"/>
      </w:numPr>
      <w:tabs>
        <w:tab w:val="clear" w:pos="340"/>
      </w:tabs>
      <w:spacing w:before="40" w:after="40"/>
    </w:pPr>
  </w:style>
  <w:style w:type="character" w:customStyle="1" w:styleId="SpecialBold">
    <w:name w:val="Special Bold"/>
    <w:basedOn w:val="DefaultParagraphFont"/>
    <w:rsid w:val="002F6F43"/>
    <w:rPr>
      <w:b/>
      <w:spacing w:val="0"/>
    </w:rPr>
  </w:style>
  <w:style w:type="paragraph" w:styleId="ListBullet2">
    <w:name w:val="List Bullet 2"/>
    <w:basedOn w:val="List2"/>
    <w:rsid w:val="002F6F43"/>
    <w:pPr>
      <w:numPr>
        <w:numId w:val="13"/>
      </w:numPr>
      <w:tabs>
        <w:tab w:val="clear" w:pos="680"/>
      </w:tabs>
    </w:pPr>
  </w:style>
  <w:style w:type="paragraph" w:customStyle="1" w:styleId="SuperHeading">
    <w:name w:val="SuperHeading"/>
    <w:basedOn w:val="Normal"/>
    <w:rsid w:val="002F6F43"/>
    <w:pPr>
      <w:spacing w:before="240" w:after="120"/>
      <w:outlineLvl w:val="0"/>
    </w:pPr>
    <w:rPr>
      <w:rFonts w:ascii="Times New Roman" w:hAnsi="Times New Roman"/>
      <w:b/>
      <w:sz w:val="32"/>
    </w:rPr>
  </w:style>
  <w:style w:type="paragraph" w:customStyle="1" w:styleId="AllowPageBreak">
    <w:name w:val="AllowPageBreak"/>
    <w:rsid w:val="002F6F4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F6F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6F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6F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6F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6F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6F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6F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6F43"/>
    <w:rPr>
      <w:rFonts w:ascii="Courier New" w:eastAsia="Times New Roman" w:hAnsi="Courier New" w:cs="Times New Roman"/>
      <w:i/>
      <w:szCs w:val="20"/>
      <w:lang w:eastAsia="en-US"/>
    </w:rPr>
  </w:style>
  <w:style w:type="paragraph" w:customStyle="1" w:styleId="HeadingBase">
    <w:name w:val="Heading Base"/>
    <w:rsid w:val="002F6F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6F43"/>
    <w:pPr>
      <w:tabs>
        <w:tab w:val="right" w:leader="dot" w:pos="9072"/>
      </w:tabs>
      <w:ind w:left="567"/>
    </w:pPr>
    <w:rPr>
      <w:szCs w:val="22"/>
    </w:rPr>
  </w:style>
  <w:style w:type="paragraph" w:customStyle="1" w:styleId="TOCBase">
    <w:name w:val="TOC Base"/>
    <w:rsid w:val="002F6F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6F43"/>
    <w:pPr>
      <w:tabs>
        <w:tab w:val="right" w:leader="dot" w:pos="9072"/>
      </w:tabs>
      <w:spacing w:before="40" w:after="40"/>
      <w:ind w:left="284"/>
    </w:pPr>
    <w:rPr>
      <w:rFonts w:ascii="Times New Roman" w:hAnsi="Times New Roman"/>
    </w:rPr>
  </w:style>
  <w:style w:type="paragraph" w:styleId="TOC1">
    <w:name w:val="toc 1"/>
    <w:basedOn w:val="TOCBase"/>
    <w:next w:val="Normal"/>
    <w:rsid w:val="002F6F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6F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6F43"/>
    <w:rPr>
      <w:rFonts w:ascii="Times New Roman" w:eastAsia="Times New Roman" w:hAnsi="Times New Roman" w:cs="Times New Roman"/>
      <w:sz w:val="16"/>
      <w:lang w:eastAsia="en-US"/>
    </w:rPr>
  </w:style>
  <w:style w:type="paragraph" w:styleId="Title">
    <w:name w:val="Title"/>
    <w:basedOn w:val="HeadingBase"/>
    <w:link w:val="TitleChar"/>
    <w:qFormat/>
    <w:rsid w:val="002F6F43"/>
    <w:pPr>
      <w:spacing w:before="5040"/>
      <w:jc w:val="center"/>
    </w:pPr>
    <w:rPr>
      <w:sz w:val="48"/>
      <w:szCs w:val="72"/>
      <w:lang w:val="en-US"/>
    </w:rPr>
  </w:style>
  <w:style w:type="character" w:customStyle="1" w:styleId="TitleChar">
    <w:name w:val="Title Char"/>
    <w:basedOn w:val="DefaultParagraphFont"/>
    <w:link w:val="Title"/>
    <w:rsid w:val="002F6F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6F43"/>
    <w:pPr>
      <w:tabs>
        <w:tab w:val="left" w:pos="3600"/>
        <w:tab w:val="left" w:pos="3958"/>
      </w:tabs>
    </w:pPr>
  </w:style>
  <w:style w:type="paragraph" w:styleId="List">
    <w:name w:val="List"/>
    <w:basedOn w:val="BodyText"/>
    <w:next w:val="BodyText"/>
    <w:rsid w:val="002F6F43"/>
    <w:pPr>
      <w:tabs>
        <w:tab w:val="left" w:pos="340"/>
      </w:tabs>
      <w:spacing w:before="60" w:after="60"/>
      <w:ind w:left="340" w:hanging="340"/>
    </w:pPr>
  </w:style>
  <w:style w:type="paragraph" w:customStyle="1" w:styleId="Note">
    <w:name w:val="Note"/>
    <w:basedOn w:val="BodyText"/>
    <w:rsid w:val="002F6F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6F43"/>
    <w:pPr>
      <w:framePr w:wrap="auto" w:hAnchor="text" w:y="6049"/>
    </w:pPr>
    <w:rPr>
      <w:color w:val="000000"/>
      <w:sz w:val="40"/>
    </w:rPr>
  </w:style>
  <w:style w:type="paragraph" w:customStyle="1" w:styleId="TOCTitle">
    <w:name w:val="TOCTitle"/>
    <w:basedOn w:val="Heading1"/>
    <w:rsid w:val="002F6F43"/>
    <w:pPr>
      <w:spacing w:after="240"/>
      <w:jc w:val="center"/>
      <w:outlineLvl w:val="9"/>
    </w:pPr>
    <w:rPr>
      <w:caps/>
    </w:rPr>
  </w:style>
  <w:style w:type="paragraph" w:customStyle="1" w:styleId="Version">
    <w:name w:val="Version"/>
    <w:rsid w:val="002F6F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6F43"/>
    <w:pPr>
      <w:keepNext w:val="0"/>
      <w:tabs>
        <w:tab w:val="right" w:pos="4176"/>
      </w:tabs>
      <w:ind w:left="198" w:hanging="198"/>
    </w:pPr>
    <w:rPr>
      <w:rFonts w:ascii="Garamond" w:hAnsi="Garamond"/>
    </w:rPr>
  </w:style>
  <w:style w:type="paragraph" w:styleId="IndexHeading">
    <w:name w:val="index heading"/>
    <w:basedOn w:val="Normal"/>
    <w:next w:val="Index1"/>
    <w:semiHidden/>
    <w:rsid w:val="002F6F43"/>
    <w:pPr>
      <w:spacing w:before="120" w:after="120"/>
    </w:pPr>
    <w:rPr>
      <w:rFonts w:ascii="Arial" w:hAnsi="Arial"/>
      <w:b/>
      <w:color w:val="918585"/>
      <w:sz w:val="24"/>
    </w:rPr>
  </w:style>
  <w:style w:type="paragraph" w:styleId="Header">
    <w:name w:val="header"/>
    <w:basedOn w:val="Normal"/>
    <w:link w:val="HeaderChar"/>
    <w:rsid w:val="002F6F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6F43"/>
    <w:rPr>
      <w:rFonts w:ascii="Times New Roman" w:eastAsia="Times New Roman" w:hAnsi="Times New Roman" w:cs="Times New Roman"/>
      <w:sz w:val="16"/>
      <w:szCs w:val="20"/>
      <w:lang w:val="en-GB" w:eastAsia="en-US"/>
    </w:rPr>
  </w:style>
  <w:style w:type="paragraph" w:customStyle="1" w:styleId="Chapter">
    <w:name w:val="Chapter"/>
    <w:basedOn w:val="Normal"/>
    <w:rsid w:val="002F6F43"/>
    <w:pPr>
      <w:spacing w:before="240"/>
    </w:pPr>
    <w:rPr>
      <w:rFonts w:ascii="Times New Roman" w:hAnsi="Times New Roman"/>
      <w:smallCaps/>
      <w:spacing w:val="80"/>
      <w:sz w:val="28"/>
    </w:rPr>
  </w:style>
  <w:style w:type="paragraph" w:customStyle="1" w:styleId="InChapter">
    <w:name w:val="InChapter"/>
    <w:basedOn w:val="Heading3"/>
    <w:rsid w:val="002F6F43"/>
    <w:pPr>
      <w:spacing w:after="240"/>
      <w:outlineLvl w:val="9"/>
    </w:pPr>
    <w:rPr>
      <w:noProof/>
    </w:rPr>
  </w:style>
  <w:style w:type="paragraph" w:styleId="Index2">
    <w:name w:val="index 2"/>
    <w:basedOn w:val="Normal"/>
    <w:next w:val="Normal"/>
    <w:semiHidden/>
    <w:rsid w:val="002F6F43"/>
    <w:pPr>
      <w:tabs>
        <w:tab w:val="right" w:pos="4176"/>
      </w:tabs>
      <w:ind w:left="568" w:hanging="284"/>
    </w:pPr>
    <w:rPr>
      <w:rFonts w:ascii="Garamond" w:hAnsi="Garamond"/>
    </w:rPr>
  </w:style>
  <w:style w:type="paragraph" w:customStyle="1" w:styleId="Byline">
    <w:name w:val="Byline"/>
    <w:rsid w:val="002F6F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6F43"/>
    <w:pPr>
      <w:tabs>
        <w:tab w:val="clear" w:pos="3600"/>
        <w:tab w:val="clear" w:pos="3958"/>
      </w:tabs>
      <w:jc w:val="right"/>
    </w:pPr>
  </w:style>
  <w:style w:type="character" w:styleId="Emphasis">
    <w:name w:val="Emphasis"/>
    <w:basedOn w:val="DefaultParagraphFont"/>
    <w:qFormat/>
    <w:rsid w:val="002F6F43"/>
    <w:rPr>
      <w:i/>
    </w:rPr>
  </w:style>
  <w:style w:type="paragraph" w:styleId="Caption">
    <w:name w:val="caption"/>
    <w:basedOn w:val="BodyText"/>
    <w:next w:val="Normal"/>
    <w:qFormat/>
    <w:rsid w:val="002F6F43"/>
    <w:pPr>
      <w:framePr w:w="2268" w:hSpace="181" w:vSpace="181" w:wrap="around" w:vAnchor="text" w:hAnchor="page" w:x="1135" w:y="285" w:anchorLock="1"/>
    </w:pPr>
    <w:rPr>
      <w:i/>
    </w:rPr>
  </w:style>
  <w:style w:type="paragraph" w:customStyle="1" w:styleId="MiniTOCTitle">
    <w:name w:val="MiniTOCTitle"/>
    <w:basedOn w:val="Heading4"/>
    <w:rsid w:val="002F6F43"/>
    <w:pPr>
      <w:spacing w:before="240"/>
      <w:outlineLvl w:val="9"/>
    </w:pPr>
    <w:rPr>
      <w:noProof/>
      <w:sz w:val="24"/>
    </w:rPr>
  </w:style>
  <w:style w:type="paragraph" w:customStyle="1" w:styleId="MiniTOCItem">
    <w:name w:val="MiniTOCItem"/>
    <w:basedOn w:val="ListBullet"/>
    <w:rsid w:val="002F6F43"/>
    <w:pPr>
      <w:numPr>
        <w:numId w:val="0"/>
      </w:numPr>
      <w:tabs>
        <w:tab w:val="right" w:leader="dot" w:pos="6521"/>
      </w:tabs>
      <w:spacing w:before="0" w:after="0"/>
    </w:pPr>
  </w:style>
  <w:style w:type="paragraph" w:customStyle="1" w:styleId="TOFTitle">
    <w:name w:val="TOFTitle"/>
    <w:basedOn w:val="TOCTitle"/>
    <w:rsid w:val="002F6F43"/>
  </w:style>
  <w:style w:type="paragraph" w:styleId="TableofFigures">
    <w:name w:val="table of figures"/>
    <w:basedOn w:val="Normal"/>
    <w:next w:val="Normal"/>
    <w:semiHidden/>
    <w:rsid w:val="002F6F43"/>
    <w:pPr>
      <w:tabs>
        <w:tab w:val="right" w:leader="dot" w:pos="9072"/>
      </w:tabs>
      <w:ind w:left="970" w:hanging="403"/>
    </w:pPr>
    <w:rPr>
      <w:rFonts w:ascii="Times New Roman" w:hAnsi="Times New Roman"/>
      <w:b/>
    </w:rPr>
  </w:style>
  <w:style w:type="paragraph" w:styleId="ListNumber">
    <w:name w:val="List Number"/>
    <w:basedOn w:val="List"/>
    <w:rsid w:val="002F6F43"/>
    <w:pPr>
      <w:numPr>
        <w:numId w:val="15"/>
      </w:numPr>
      <w:tabs>
        <w:tab w:val="clear" w:pos="340"/>
      </w:tabs>
    </w:pPr>
  </w:style>
  <w:style w:type="character" w:customStyle="1" w:styleId="WingdingSymbols">
    <w:name w:val="Wingding Symbols"/>
    <w:rsid w:val="002F6F43"/>
    <w:rPr>
      <w:rFonts w:ascii="Wingdings" w:hAnsi="Wingdings"/>
    </w:rPr>
  </w:style>
  <w:style w:type="paragraph" w:customStyle="1" w:styleId="TableHeading">
    <w:name w:val="Table Heading"/>
    <w:basedOn w:val="HeadingBase"/>
    <w:rsid w:val="002F6F43"/>
    <w:pPr>
      <w:keepLines/>
      <w:pBdr>
        <w:bottom w:val="single" w:sz="6" w:space="1" w:color="918585"/>
      </w:pBdr>
      <w:spacing w:before="240"/>
    </w:pPr>
  </w:style>
  <w:style w:type="character" w:customStyle="1" w:styleId="HotSpot">
    <w:name w:val="HotSpot"/>
    <w:rsid w:val="002F6F43"/>
    <w:rPr>
      <w:color w:val="0033CC"/>
      <w:u w:val="none"/>
    </w:rPr>
  </w:style>
  <w:style w:type="paragraph" w:customStyle="1" w:styleId="BodyTextRight">
    <w:name w:val="Body Text Right"/>
    <w:basedOn w:val="BodyText"/>
    <w:rsid w:val="002F6F43"/>
    <w:pPr>
      <w:spacing w:before="0" w:after="0"/>
      <w:jc w:val="right"/>
    </w:pPr>
  </w:style>
  <w:style w:type="paragraph" w:styleId="Index3">
    <w:name w:val="index 3"/>
    <w:basedOn w:val="ListNumber2"/>
    <w:next w:val="Normal"/>
    <w:semiHidden/>
    <w:rsid w:val="002F6F43"/>
    <w:pPr>
      <w:numPr>
        <w:numId w:val="0"/>
      </w:numPr>
      <w:tabs>
        <w:tab w:val="right" w:leader="dot" w:pos="4176"/>
      </w:tabs>
    </w:pPr>
  </w:style>
  <w:style w:type="paragraph" w:styleId="ListNumber2">
    <w:name w:val="List Number 2"/>
    <w:basedOn w:val="List2"/>
    <w:rsid w:val="002F6F43"/>
    <w:pPr>
      <w:numPr>
        <w:numId w:val="10"/>
      </w:numPr>
      <w:tabs>
        <w:tab w:val="clear" w:pos="1060"/>
      </w:tabs>
    </w:pPr>
  </w:style>
  <w:style w:type="paragraph" w:customStyle="1" w:styleId="MarginNote">
    <w:name w:val="Margin Note"/>
    <w:basedOn w:val="BodyText"/>
    <w:rsid w:val="002F6F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6F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6F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6F43"/>
    <w:rPr>
      <w:sz w:val="32"/>
    </w:rPr>
  </w:style>
  <w:style w:type="paragraph" w:customStyle="1" w:styleId="HeadingProcedure">
    <w:name w:val="Heading Procedure"/>
    <w:basedOn w:val="HeadingBase"/>
    <w:next w:val="Normal"/>
    <w:rsid w:val="002F6F43"/>
    <w:pPr>
      <w:tabs>
        <w:tab w:val="left" w:pos="0"/>
      </w:tabs>
      <w:spacing w:before="120" w:after="60"/>
    </w:pPr>
    <w:rPr>
      <w:i/>
      <w:color w:val="918585"/>
      <w:sz w:val="22"/>
    </w:rPr>
  </w:style>
  <w:style w:type="paragraph" w:customStyle="1" w:styleId="TableBodyText">
    <w:name w:val="Table Body Text"/>
    <w:basedOn w:val="BodyText"/>
    <w:rsid w:val="002F6F43"/>
    <w:pPr>
      <w:spacing w:before="60" w:after="60"/>
    </w:pPr>
  </w:style>
  <w:style w:type="paragraph" w:styleId="ListContinue">
    <w:name w:val="List Continue"/>
    <w:basedOn w:val="List"/>
    <w:rsid w:val="002F6F43"/>
    <w:pPr>
      <w:ind w:firstLine="0"/>
    </w:pPr>
  </w:style>
  <w:style w:type="paragraph" w:customStyle="1" w:styleId="ListNote">
    <w:name w:val="List Note"/>
    <w:basedOn w:val="List"/>
    <w:rsid w:val="002F6F43"/>
    <w:pPr>
      <w:pBdr>
        <w:top w:val="single" w:sz="6" w:space="2" w:color="918585"/>
        <w:bottom w:val="single" w:sz="6" w:space="2" w:color="918585"/>
      </w:pBdr>
      <w:tabs>
        <w:tab w:val="left" w:pos="1021"/>
      </w:tabs>
      <w:ind w:firstLine="0"/>
    </w:pPr>
  </w:style>
  <w:style w:type="paragraph" w:customStyle="1" w:styleId="Warning">
    <w:name w:val="Warning"/>
    <w:basedOn w:val="BodyText"/>
    <w:rsid w:val="002F6F43"/>
    <w:pPr>
      <w:shd w:val="clear" w:color="auto" w:fill="D9D9D9"/>
      <w:tabs>
        <w:tab w:val="left" w:pos="992"/>
      </w:tabs>
      <w:ind w:left="119" w:right="119"/>
    </w:pPr>
    <w:rPr>
      <w:sz w:val="20"/>
    </w:rPr>
  </w:style>
  <w:style w:type="paragraph" w:customStyle="1" w:styleId="MarginIcons">
    <w:name w:val="Margin Icons"/>
    <w:basedOn w:val="BodyText"/>
    <w:rsid w:val="002F6F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6F43"/>
    <w:rPr>
      <w:rFonts w:ascii="Courier New" w:hAnsi="Courier New"/>
    </w:rPr>
  </w:style>
  <w:style w:type="paragraph" w:customStyle="1" w:styleId="NoteBullet">
    <w:name w:val="Note Bullet"/>
    <w:basedOn w:val="Note"/>
    <w:rsid w:val="002F6F43"/>
    <w:pPr>
      <w:tabs>
        <w:tab w:val="clear" w:pos="680"/>
      </w:tabs>
      <w:spacing w:before="60" w:after="60"/>
    </w:pPr>
  </w:style>
  <w:style w:type="paragraph" w:customStyle="1" w:styleId="SubHeading2">
    <w:name w:val="SubHeading2"/>
    <w:basedOn w:val="HeadingBase"/>
    <w:rsid w:val="002F6F43"/>
    <w:pPr>
      <w:spacing w:before="240" w:after="60"/>
    </w:pPr>
    <w:rPr>
      <w:sz w:val="20"/>
    </w:rPr>
  </w:style>
  <w:style w:type="paragraph" w:customStyle="1" w:styleId="SubHeading1">
    <w:name w:val="SubHeading1"/>
    <w:basedOn w:val="HeadingBase"/>
    <w:rsid w:val="002F6F43"/>
    <w:pPr>
      <w:spacing w:before="240" w:after="60"/>
    </w:pPr>
    <w:rPr>
      <w:color w:val="918585"/>
      <w:sz w:val="22"/>
    </w:rPr>
  </w:style>
  <w:style w:type="paragraph" w:customStyle="1" w:styleId="SideHeading">
    <w:name w:val="Side Heading"/>
    <w:basedOn w:val="HeadingBase"/>
    <w:rsid w:val="002F6F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6F43"/>
    <w:pPr>
      <w:tabs>
        <w:tab w:val="num" w:pos="360"/>
      </w:tabs>
    </w:pPr>
  </w:style>
  <w:style w:type="paragraph" w:styleId="PlainText">
    <w:name w:val="Plain Text"/>
    <w:basedOn w:val="Normal"/>
    <w:link w:val="PlainTextChar"/>
    <w:rsid w:val="002F6F43"/>
    <w:rPr>
      <w:sz w:val="20"/>
    </w:rPr>
  </w:style>
  <w:style w:type="character" w:customStyle="1" w:styleId="PlainTextChar">
    <w:name w:val="Plain Text Char"/>
    <w:basedOn w:val="DefaultParagraphFont"/>
    <w:link w:val="PlainText"/>
    <w:rsid w:val="002F6F43"/>
    <w:rPr>
      <w:rFonts w:ascii="Courier New" w:eastAsia="Times New Roman" w:hAnsi="Courier New" w:cs="Times New Roman"/>
      <w:sz w:val="20"/>
      <w:szCs w:val="20"/>
      <w:lang w:eastAsia="en-US"/>
    </w:rPr>
  </w:style>
  <w:style w:type="character" w:customStyle="1" w:styleId="MenuOption">
    <w:name w:val="Menu Option"/>
    <w:basedOn w:val="DefaultParagraphFont"/>
    <w:rsid w:val="002F6F43"/>
    <w:rPr>
      <w:b/>
      <w:smallCaps/>
    </w:rPr>
  </w:style>
  <w:style w:type="paragraph" w:customStyle="1" w:styleId="TableListNumber">
    <w:name w:val="Table List Number"/>
    <w:basedOn w:val="ListNumber"/>
    <w:rsid w:val="002F6F43"/>
    <w:pPr>
      <w:numPr>
        <w:numId w:val="0"/>
      </w:numPr>
    </w:pPr>
  </w:style>
  <w:style w:type="paragraph" w:styleId="TOC4">
    <w:name w:val="toc 4"/>
    <w:basedOn w:val="TOCBase"/>
    <w:next w:val="Normal"/>
    <w:semiHidden/>
    <w:rsid w:val="002F6F43"/>
    <w:pPr>
      <w:tabs>
        <w:tab w:val="right" w:leader="dot" w:pos="9071"/>
      </w:tabs>
      <w:ind w:left="1701"/>
    </w:pPr>
  </w:style>
  <w:style w:type="paragraph" w:customStyle="1" w:styleId="ListAlpha">
    <w:name w:val="List Alpha"/>
    <w:basedOn w:val="List"/>
    <w:rsid w:val="002F6F43"/>
    <w:pPr>
      <w:numPr>
        <w:numId w:val="9"/>
      </w:numPr>
    </w:pPr>
  </w:style>
  <w:style w:type="paragraph" w:customStyle="1" w:styleId="ListAlpha2">
    <w:name w:val="List Alpha 2"/>
    <w:basedOn w:val="List2"/>
    <w:rsid w:val="002F6F43"/>
    <w:pPr>
      <w:numPr>
        <w:numId w:val="8"/>
      </w:numPr>
    </w:pPr>
  </w:style>
  <w:style w:type="paragraph" w:styleId="List2">
    <w:name w:val="List 2"/>
    <w:basedOn w:val="BodyText"/>
    <w:rsid w:val="002F6F43"/>
    <w:pPr>
      <w:tabs>
        <w:tab w:val="left" w:pos="680"/>
      </w:tabs>
      <w:spacing w:before="60" w:after="60"/>
      <w:ind w:left="680" w:hanging="340"/>
    </w:pPr>
  </w:style>
  <w:style w:type="paragraph" w:styleId="List3">
    <w:name w:val="List 3"/>
    <w:basedOn w:val="BodyText"/>
    <w:rsid w:val="002F6F43"/>
    <w:pPr>
      <w:tabs>
        <w:tab w:val="left" w:pos="1021"/>
      </w:tabs>
      <w:spacing w:before="60" w:after="60"/>
      <w:ind w:left="1020" w:hanging="340"/>
    </w:pPr>
  </w:style>
  <w:style w:type="paragraph" w:styleId="List4">
    <w:name w:val="List 4"/>
    <w:basedOn w:val="BodyText"/>
    <w:rsid w:val="002F6F43"/>
    <w:pPr>
      <w:tabs>
        <w:tab w:val="left" w:pos="1361"/>
      </w:tabs>
      <w:spacing w:before="60" w:after="60"/>
      <w:ind w:left="1361" w:hanging="340"/>
    </w:pPr>
  </w:style>
  <w:style w:type="paragraph" w:styleId="List5">
    <w:name w:val="List 5"/>
    <w:basedOn w:val="BodyText"/>
    <w:rsid w:val="002F6F43"/>
    <w:pPr>
      <w:tabs>
        <w:tab w:val="left" w:pos="1701"/>
      </w:tabs>
      <w:spacing w:before="60" w:after="60"/>
      <w:ind w:left="1701" w:hanging="340"/>
    </w:pPr>
  </w:style>
  <w:style w:type="paragraph" w:styleId="ListBullet3">
    <w:name w:val="List Bullet 3"/>
    <w:basedOn w:val="List3"/>
    <w:rsid w:val="002F6F43"/>
    <w:pPr>
      <w:numPr>
        <w:numId w:val="14"/>
      </w:numPr>
      <w:tabs>
        <w:tab w:val="clear" w:pos="1021"/>
      </w:tabs>
      <w:ind w:left="1037" w:hanging="357"/>
    </w:pPr>
  </w:style>
  <w:style w:type="paragraph" w:styleId="ListBullet4">
    <w:name w:val="List Bullet 4"/>
    <w:basedOn w:val="List4"/>
    <w:rsid w:val="002F6F43"/>
    <w:pPr>
      <w:numPr>
        <w:numId w:val="3"/>
      </w:numPr>
      <w:tabs>
        <w:tab w:val="clear" w:pos="1361"/>
      </w:tabs>
    </w:pPr>
  </w:style>
  <w:style w:type="paragraph" w:styleId="ListBullet5">
    <w:name w:val="List Bullet 5"/>
    <w:basedOn w:val="List5"/>
    <w:rsid w:val="002F6F43"/>
    <w:pPr>
      <w:numPr>
        <w:numId w:val="4"/>
      </w:numPr>
    </w:pPr>
  </w:style>
  <w:style w:type="paragraph" w:styleId="ListContinue2">
    <w:name w:val="List Continue 2"/>
    <w:basedOn w:val="List2"/>
    <w:rsid w:val="002F6F43"/>
    <w:pPr>
      <w:ind w:firstLine="0"/>
    </w:pPr>
  </w:style>
  <w:style w:type="paragraph" w:styleId="ListContinue3">
    <w:name w:val="List Continue 3"/>
    <w:basedOn w:val="List3"/>
    <w:rsid w:val="002F6F43"/>
    <w:pPr>
      <w:ind w:left="1021" w:firstLine="0"/>
    </w:pPr>
  </w:style>
  <w:style w:type="paragraph" w:styleId="ListContinue4">
    <w:name w:val="List Continue 4"/>
    <w:basedOn w:val="List4"/>
    <w:rsid w:val="002F6F43"/>
    <w:pPr>
      <w:ind w:firstLine="0"/>
    </w:pPr>
  </w:style>
  <w:style w:type="paragraph" w:styleId="ListContinue5">
    <w:name w:val="List Continue 5"/>
    <w:basedOn w:val="List5"/>
    <w:rsid w:val="002F6F43"/>
    <w:pPr>
      <w:ind w:firstLine="0"/>
    </w:pPr>
  </w:style>
  <w:style w:type="paragraph" w:styleId="ListNumber3">
    <w:name w:val="List Number 3"/>
    <w:basedOn w:val="List3"/>
    <w:rsid w:val="002F6F43"/>
    <w:pPr>
      <w:numPr>
        <w:numId w:val="5"/>
      </w:numPr>
    </w:pPr>
  </w:style>
  <w:style w:type="paragraph" w:styleId="ListNumber4">
    <w:name w:val="List Number 4"/>
    <w:basedOn w:val="List4"/>
    <w:rsid w:val="002F6F43"/>
    <w:pPr>
      <w:numPr>
        <w:numId w:val="6"/>
      </w:numPr>
    </w:pPr>
  </w:style>
  <w:style w:type="paragraph" w:styleId="ListNumber5">
    <w:name w:val="List Number 5"/>
    <w:basedOn w:val="List5"/>
    <w:rsid w:val="002F6F43"/>
    <w:pPr>
      <w:numPr>
        <w:numId w:val="7"/>
      </w:numPr>
    </w:pPr>
  </w:style>
  <w:style w:type="paragraph" w:styleId="BlockText">
    <w:name w:val="Block Text"/>
    <w:basedOn w:val="Normal"/>
    <w:rsid w:val="002F6F43"/>
    <w:pPr>
      <w:spacing w:after="120"/>
      <w:ind w:left="1440" w:right="1440"/>
    </w:pPr>
  </w:style>
  <w:style w:type="character" w:customStyle="1" w:styleId="Subscript">
    <w:name w:val="Subscript"/>
    <w:basedOn w:val="DefaultParagraphFont"/>
    <w:rsid w:val="002F6F43"/>
    <w:rPr>
      <w:sz w:val="16"/>
      <w:vertAlign w:val="subscript"/>
    </w:rPr>
  </w:style>
  <w:style w:type="character" w:customStyle="1" w:styleId="Superscript">
    <w:name w:val="Superscript"/>
    <w:basedOn w:val="DefaultParagraphFont"/>
    <w:rsid w:val="002F6F43"/>
    <w:rPr>
      <w:sz w:val="16"/>
      <w:vertAlign w:val="superscript"/>
    </w:rPr>
  </w:style>
  <w:style w:type="character" w:customStyle="1" w:styleId="Symbols">
    <w:name w:val="Symbols"/>
    <w:basedOn w:val="DefaultParagraphFont"/>
    <w:rsid w:val="002F6F43"/>
    <w:rPr>
      <w:rFonts w:ascii="Symbol" w:hAnsi="Symbol"/>
    </w:rPr>
  </w:style>
  <w:style w:type="character" w:customStyle="1" w:styleId="MenuOptions">
    <w:name w:val="Menu Options"/>
    <w:basedOn w:val="DefaultParagraphFont"/>
    <w:rsid w:val="002F6F43"/>
    <w:rPr>
      <w:rFonts w:ascii="Arial Narrow" w:hAnsi="Arial Narrow"/>
      <w:smallCaps/>
    </w:rPr>
  </w:style>
  <w:style w:type="character" w:customStyle="1" w:styleId="Buttons">
    <w:name w:val="Buttons"/>
    <w:basedOn w:val="DefaultParagraphFont"/>
    <w:rsid w:val="002F6F43"/>
    <w:rPr>
      <w:b/>
    </w:rPr>
  </w:style>
  <w:style w:type="character" w:customStyle="1" w:styleId="Underlined">
    <w:name w:val="Underlined"/>
    <w:basedOn w:val="DefaultParagraphFont"/>
    <w:rsid w:val="002F6F43"/>
    <w:rPr>
      <w:u w:val="single"/>
    </w:rPr>
  </w:style>
  <w:style w:type="paragraph" w:customStyle="1" w:styleId="TableBodyTextRight">
    <w:name w:val="Table Body Text Right"/>
    <w:basedOn w:val="TableBodyText"/>
    <w:rsid w:val="002F6F43"/>
    <w:pPr>
      <w:widowControl w:val="0"/>
      <w:autoSpaceDE w:val="0"/>
      <w:autoSpaceDN w:val="0"/>
      <w:adjustRightInd w:val="0"/>
      <w:jc w:val="right"/>
    </w:pPr>
    <w:rPr>
      <w:rFonts w:cs="Arial"/>
      <w:szCs w:val="18"/>
    </w:rPr>
  </w:style>
  <w:style w:type="paragraph" w:customStyle="1" w:styleId="CopyrightText">
    <w:name w:val="Copyright Text"/>
    <w:basedOn w:val="BodyText"/>
    <w:rsid w:val="002F6F43"/>
    <w:rPr>
      <w:sz w:val="18"/>
    </w:rPr>
  </w:style>
  <w:style w:type="paragraph" w:customStyle="1" w:styleId="BodySmallRight">
    <w:name w:val="Body Small Right"/>
    <w:basedOn w:val="BodyTextRight"/>
    <w:rsid w:val="002F6F43"/>
    <w:rPr>
      <w:sz w:val="18"/>
      <w:szCs w:val="18"/>
    </w:rPr>
  </w:style>
  <w:style w:type="paragraph" w:customStyle="1" w:styleId="MarginEdition">
    <w:name w:val="Margin Edition"/>
    <w:basedOn w:val="MarginNote"/>
    <w:rsid w:val="002F6F43"/>
    <w:pPr>
      <w:spacing w:before="0" w:after="0"/>
    </w:pPr>
    <w:rPr>
      <w:rFonts w:ascii="Times New Roman" w:hAnsi="Times New Roman"/>
      <w:color w:val="999999"/>
    </w:rPr>
  </w:style>
  <w:style w:type="paragraph" w:customStyle="1" w:styleId="Spacer">
    <w:name w:val="Spacer"/>
    <w:basedOn w:val="Normal"/>
    <w:rsid w:val="002F6F43"/>
    <w:rPr>
      <w:sz w:val="2"/>
      <w:szCs w:val="2"/>
    </w:rPr>
  </w:style>
  <w:style w:type="character" w:customStyle="1" w:styleId="Small">
    <w:name w:val="Small"/>
    <w:basedOn w:val="DefaultParagraphFont"/>
    <w:rsid w:val="002F6F43"/>
    <w:rPr>
      <w:sz w:val="16"/>
    </w:rPr>
  </w:style>
  <w:style w:type="paragraph" w:customStyle="1" w:styleId="WideTable">
    <w:name w:val="Wide Table"/>
    <w:basedOn w:val="Normal"/>
    <w:rsid w:val="002F6F43"/>
    <w:pPr>
      <w:ind w:left="-1418"/>
    </w:pPr>
    <w:rPr>
      <w:sz w:val="2"/>
      <w:szCs w:val="2"/>
    </w:rPr>
  </w:style>
  <w:style w:type="character" w:styleId="PageNumber">
    <w:name w:val="page number"/>
    <w:basedOn w:val="DefaultParagraphFont"/>
    <w:rsid w:val="002F6F43"/>
  </w:style>
  <w:style w:type="paragraph" w:styleId="Quote">
    <w:name w:val="Quote"/>
    <w:basedOn w:val="Heading1"/>
    <w:link w:val="QuoteChar"/>
    <w:qFormat/>
    <w:rsid w:val="002F6F43"/>
    <w:rPr>
      <w:b w:val="0"/>
      <w:sz w:val="72"/>
      <w:szCs w:val="72"/>
      <w:lang w:val="en-NZ"/>
    </w:rPr>
  </w:style>
  <w:style w:type="character" w:customStyle="1" w:styleId="QuoteChar">
    <w:name w:val="Quote Char"/>
    <w:basedOn w:val="DefaultParagraphFont"/>
    <w:link w:val="Quote"/>
    <w:rsid w:val="002F6F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6F43"/>
    <w:pPr>
      <w:pageBreakBefore/>
    </w:pPr>
  </w:style>
  <w:style w:type="paragraph" w:customStyle="1" w:styleId="Border">
    <w:name w:val="Border"/>
    <w:basedOn w:val="Normal"/>
    <w:qFormat/>
    <w:rsid w:val="002F6F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6F43"/>
    <w:rPr>
      <w:b/>
      <w:bCs/>
      <w:i/>
      <w:iCs/>
      <w:color w:val="auto"/>
    </w:rPr>
  </w:style>
  <w:style w:type="paragraph" w:styleId="IntenseQuote">
    <w:name w:val="Intense Quote"/>
    <w:basedOn w:val="Normal"/>
    <w:next w:val="Normal"/>
    <w:link w:val="IntenseQuoteChar"/>
    <w:uiPriority w:val="30"/>
    <w:qFormat/>
    <w:rsid w:val="002F6F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6F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6F43"/>
    <w:rPr>
      <w:smallCaps/>
      <w:color w:val="auto"/>
      <w:u w:val="single"/>
    </w:rPr>
  </w:style>
  <w:style w:type="character" w:styleId="IntenseReference">
    <w:name w:val="Intense Reference"/>
    <w:basedOn w:val="DefaultParagraphFont"/>
    <w:uiPriority w:val="32"/>
    <w:qFormat/>
    <w:rsid w:val="002F6F43"/>
    <w:rPr>
      <w:b/>
      <w:bCs/>
      <w:smallCaps/>
      <w:color w:val="auto"/>
      <w:spacing w:val="5"/>
      <w:u w:val="single"/>
    </w:rPr>
  </w:style>
  <w:style w:type="paragraph" w:customStyle="1" w:styleId="2ColumnHeading">
    <w:name w:val="2Column Heading"/>
    <w:basedOn w:val="BodyText"/>
    <w:qFormat/>
    <w:rsid w:val="002F6F43"/>
    <w:pPr>
      <w:spacing w:after="60"/>
      <w:ind w:left="-2268"/>
    </w:pPr>
    <w:rPr>
      <w:b/>
    </w:rPr>
  </w:style>
  <w:style w:type="paragraph" w:customStyle="1" w:styleId="Heading1TOC">
    <w:name w:val="Heading1 TOC"/>
    <w:basedOn w:val="Normal"/>
    <w:qFormat/>
    <w:rsid w:val="002F6F43"/>
    <w:pPr>
      <w:spacing w:before="240" w:after="120"/>
    </w:pPr>
    <w:rPr>
      <w:rFonts w:ascii="Times New Roman" w:hAnsi="Times New Roman"/>
      <w:b/>
      <w:sz w:val="32"/>
    </w:rPr>
  </w:style>
  <w:style w:type="paragraph" w:customStyle="1" w:styleId="Heading2TOC">
    <w:name w:val="Heading2 TOC"/>
    <w:basedOn w:val="Normal"/>
    <w:qFormat/>
    <w:rsid w:val="002F6F43"/>
    <w:pPr>
      <w:spacing w:before="240" w:after="60"/>
    </w:pPr>
    <w:rPr>
      <w:rFonts w:ascii="Times New Roman" w:hAnsi="Times New Roman"/>
      <w:b/>
      <w:sz w:val="28"/>
    </w:rPr>
  </w:style>
  <w:style w:type="character" w:customStyle="1" w:styleId="Underline">
    <w:name w:val="Underline"/>
    <w:basedOn w:val="DefaultParagraphFont"/>
    <w:qFormat/>
    <w:rsid w:val="002F6F43"/>
    <w:rPr>
      <w:u w:val="single"/>
    </w:rPr>
  </w:style>
  <w:style w:type="character" w:customStyle="1" w:styleId="BoldandItalics">
    <w:name w:val="Bold and Italics"/>
    <w:qFormat/>
    <w:rsid w:val="002F6F43"/>
    <w:rPr>
      <w:b/>
      <w:i/>
      <w:u w:val="none"/>
    </w:rPr>
  </w:style>
  <w:style w:type="paragraph" w:styleId="BalloonText">
    <w:name w:val="Balloon Text"/>
    <w:basedOn w:val="Normal"/>
    <w:link w:val="BalloonTextChar"/>
    <w:rsid w:val="002F6F43"/>
    <w:rPr>
      <w:rFonts w:ascii="Tahoma" w:hAnsi="Tahoma" w:cs="Tahoma"/>
      <w:sz w:val="16"/>
      <w:szCs w:val="16"/>
    </w:rPr>
  </w:style>
  <w:style w:type="character" w:customStyle="1" w:styleId="BalloonTextChar">
    <w:name w:val="Balloon Text Char"/>
    <w:basedOn w:val="DefaultParagraphFont"/>
    <w:link w:val="BalloonText"/>
    <w:rsid w:val="002F6F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6F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6F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6F43"/>
    <w:rPr>
      <w:b/>
      <w:color w:val="660033"/>
      <w:spacing w:val="0"/>
    </w:rPr>
  </w:style>
  <w:style w:type="paragraph" w:customStyle="1" w:styleId="Nameditemlist">
    <w:name w:val="Named item list"/>
    <w:basedOn w:val="BodyText"/>
    <w:qFormat/>
    <w:rsid w:val="002F6F43"/>
    <w:pPr>
      <w:tabs>
        <w:tab w:val="left" w:pos="2835"/>
      </w:tabs>
      <w:ind w:left="2835" w:hanging="2835"/>
    </w:pPr>
  </w:style>
  <w:style w:type="paragraph" w:customStyle="1" w:styleId="BodyTextnopadding">
    <w:name w:val="Body Text no padding"/>
    <w:basedOn w:val="BodyText"/>
    <w:qFormat/>
    <w:rsid w:val="002F6F43"/>
    <w:pPr>
      <w:spacing w:before="0" w:after="0"/>
    </w:pPr>
  </w:style>
  <w:style w:type="paragraph" w:customStyle="1" w:styleId="BodyTextBold">
    <w:name w:val="Body Text Bold"/>
    <w:basedOn w:val="BodyText"/>
    <w:qFormat/>
    <w:rsid w:val="002F6F43"/>
    <w:rPr>
      <w:b/>
    </w:rPr>
  </w:style>
  <w:style w:type="character" w:styleId="Hyperlink">
    <w:name w:val="Hyperlink"/>
    <w:basedOn w:val="DefaultParagraphFont"/>
    <w:uiPriority w:val="99"/>
    <w:unhideWhenUsed/>
    <w:rsid w:val="001504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1523</Words>
  <Characters>9858</Characters>
  <Application>Microsoft Office Word</Application>
  <DocSecurity>0</DocSecurity>
  <Lines>308</Lines>
  <Paragraphs>177</Paragraphs>
  <ScaleCrop>false</ScaleCrop>
  <Company>Author-it Software Corporation Ltd.</Company>
  <LinksUpToDate>false</LinksUpToDate>
  <CharactersWithSpaces>11204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UEEEL0055 Overhaul and repair major switchgear and control gear</dc:title>
  <dc:subject>Approved</dc:subject>
  <dc:creator>Powering Skills Organisation</dc:creator>
  <cp:keywords>Release: 1</cp:keywords>
  <dc:description>Review Date: 12 April 2008</dc:description>
  <cp:lastModifiedBy>HSD_TPCMSd.prod</cp:lastModifiedBy>
  <cp:revision>3</cp:revision>
  <dcterms:created xsi:type="dcterms:W3CDTF">2025-03-01T10:45:00Z</dcterms:created>
  <dcterms:modified xsi:type="dcterms:W3CDTF">2025-03-01T10:45:00Z</dcterms:modified>
</cp:coreProperties>
</file>