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6D37" w:rsidP="00136D37">
      <w:pPr>
        <w:pStyle w:val="Title"/>
      </w:pPr>
      <w:r>
        <w:fldChar w:fldCharType="begin"/>
      </w:r>
      <w:r>
        <w:instrText xml:space="preserve"> TITLE   \* MERGEFORMAT </w:instrText>
      </w:r>
      <w:r>
        <w:fldChar w:fldCharType="separate"/>
      </w:r>
      <w:r>
        <w:t>UEEEL0054 Maintain operation of electrical mining equipment and systems</w:t>
      </w:r>
      <w:r>
        <w:fldChar w:fldCharType="end"/>
      </w:r>
    </w:p>
    <w:p w:rsidR="00136D37" w:rsidP="00136D37">
      <w:pPr>
        <w:pStyle w:val="Version"/>
        <w:sectPr w:rsidSect="00FC24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242A" w:rsidP="00FC242A">
      <w:pPr>
        <w:pStyle w:val="SuperHeading"/>
      </w:pPr>
      <w:r w:rsidRPr="00FC242A">
        <w:t>UEEEL0054 Maintain operation of electrical mining equipment and systems</w:t>
      </w:r>
    </w:p>
    <w:p w:rsidR="00000000" w:rsidRPr="00FC242A" w:rsidP="00FC242A">
      <w:pPr>
        <w:pStyle w:val="Heading1"/>
      </w:pPr>
      <w:bookmarkStart w:id="1" w:name="O_1289241"/>
      <w:bookmarkEnd w:id="1"/>
      <w:r w:rsidRPr="00FC242A">
        <w:t>Modification History</w:t>
      </w:r>
    </w:p>
    <w:tbl>
      <w:tblPr>
        <w:tblW w:w="9497" w:type="dxa"/>
        <w:tblLayout w:type="fixed"/>
        <w:tblCellMar>
          <w:left w:w="62" w:type="dxa"/>
          <w:right w:w="62" w:type="dxa"/>
        </w:tblCellMar>
        <w:tblLook w:val="0000"/>
      </w:tblPr>
      <w:tblGrid>
        <w:gridCol w:w="9497"/>
      </w:tblGrid>
      <w:tr w:rsidTr="00136D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Release 2. Minor change. Typographic error in prerequisites corrected.</w:t>
            </w:r>
          </w:p>
        </w:tc>
      </w:tr>
      <w:tr w:rsidTr="00136D37">
        <w:tblPrEx>
          <w:tblW w:w="9497" w:type="dxa"/>
          <w:tblLayout w:type="fixed"/>
          <w:tblCellMar>
            <w:left w:w="62" w:type="dxa"/>
            <w:right w:w="62" w:type="dxa"/>
          </w:tblCellMar>
          <w:tblLook w:val="0000"/>
        </w:tblPrEx>
        <w:trPr>
          <w:trHeight w:val="510"/>
        </w:trPr>
        <w:tc>
          <w:tcPr>
            <w:tcW w:w="9497" w:type="dxa"/>
            <w:tcBorders>
              <w:top w:val="nil"/>
              <w:left w:val="nil"/>
              <w:bottom w:val="nil"/>
              <w:right w:val="nil"/>
            </w:tcBorders>
            <w:tcMar>
              <w:top w:w="0" w:type="dxa"/>
              <w:left w:w="62" w:type="dxa"/>
              <w:bottom w:w="0" w:type="dxa"/>
              <w:right w:w="62" w:type="dxa"/>
            </w:tcMar>
          </w:tcPr>
          <w:p w:rsidR="00000000" w:rsidRPr="00FC242A" w:rsidP="00FC242A">
            <w:pPr>
              <w:pStyle w:val="BodyText"/>
            </w:pPr>
            <w:r w:rsidRPr="00FC242A">
              <w:t>Release 1. This is the first release of this unit of competency in the UEE Electrotechnology Training Package</w:t>
            </w:r>
          </w:p>
        </w:tc>
      </w:tr>
    </w:tbl>
    <w:p w:rsidR="00136D37" w:rsidP="00FC242A">
      <w:pPr>
        <w:pStyle w:val="NoPaddingFontSize1"/>
      </w:pPr>
    </w:p>
    <w:p w:rsidR="00136D37" w:rsidP="00FC242A">
      <w:pPr>
        <w:pStyle w:val="NoPaddingFontSize1"/>
      </w:pPr>
    </w:p>
    <w:p w:rsidR="00000000" w:rsidRPr="00FC242A" w:rsidP="00FC242A">
      <w:pPr>
        <w:pStyle w:val="Heading1"/>
      </w:pPr>
      <w:bookmarkStart w:id="2" w:name="O_1289240"/>
      <w:bookmarkEnd w:id="2"/>
      <w:r w:rsidRPr="00FC242A">
        <w:t>Application</w:t>
      </w:r>
    </w:p>
    <w:tbl>
      <w:tblPr>
        <w:tblW w:w="9497" w:type="dxa"/>
        <w:tblLayout w:type="fixed"/>
        <w:tblCellMar>
          <w:left w:w="62" w:type="dxa"/>
          <w:right w:w="62" w:type="dxa"/>
        </w:tblCellMar>
        <w:tblLook w:val="0000"/>
      </w:tblPr>
      <w:tblGrid>
        <w:gridCol w:w="9497"/>
      </w:tblGrid>
      <w:tr w:rsidTr="00FC2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42A" w:rsidP="00FC242A">
            <w:pPr>
              <w:pStyle w:val="BodyText"/>
            </w:pPr>
            <w:r w:rsidRPr="00FC242A">
              <w:t>This unit involves the skills and knowledge required to service electrical systems and equipment in undergro</w:t>
            </w:r>
            <w:r w:rsidRPr="00FC242A">
              <w:t>und and open-cut mines.</w:t>
            </w:r>
          </w:p>
          <w:p w:rsidR="00000000" w:rsidRPr="00FC242A" w:rsidP="00FC242A">
            <w:pPr>
              <w:pStyle w:val="BodyText"/>
            </w:pPr>
            <w:r w:rsidRPr="00FC242A">
              <w:t>It includes working safely, planning to maintain mining electrical systems and equipment, applying logical fault diagnosis procedures, following fault rectification workplace procedures and maintaining the service documentation.</w:t>
            </w:r>
          </w:p>
          <w:p w:rsidR="00000000" w:rsidRPr="00FC242A" w:rsidP="00FC242A">
            <w:pPr>
              <w:pStyle w:val="BodyText"/>
            </w:pPr>
            <w:r w:rsidRPr="00FC242A">
              <w:t>The</w:t>
            </w:r>
            <w:r w:rsidRPr="00FC242A">
              <w:t xml:space="preserve"> skills and knowledge described in this unit require a licence or permit to practice in the workplace where work is carried out on electrical installations which are designed to operate at voltages greater than 50 volt (V) alternating current (a.c.) or 120</w:t>
            </w:r>
            <w:r w:rsidRPr="00FC242A">
              <w:t xml:space="preserve"> V direct current (d.c.). </w:t>
            </w:r>
          </w:p>
          <w:p w:rsidR="00000000" w:rsidRPr="00FC242A" w:rsidP="00FC242A">
            <w:pPr>
              <w:pStyle w:val="BodyText"/>
            </w:pPr>
            <w:r w:rsidRPr="00FC242A">
              <w:t xml:space="preserve">Competency development activities in this unit are subject to regulations directly related to licensing. Where a licence or permit to practice is not held, a relevant contract of training, such as an Australian Apprenticeship, may be required. </w:t>
            </w:r>
          </w:p>
          <w:p w:rsidR="00000000" w:rsidRPr="00FC242A" w:rsidP="00FC242A">
            <w:pPr>
              <w:pStyle w:val="BodyText"/>
            </w:pPr>
            <w:r w:rsidRPr="00FC242A">
              <w:t xml:space="preserve">Additional </w:t>
            </w:r>
            <w:r w:rsidRPr="00FC242A">
              <w:t>and/or other conditions may apply in some jurisdictions subject to regulations related to electrical work. Practice in the workplace and during training is also subject to work health and safety (WHS)/occupational health and safety (OHS) regulations.</w:t>
            </w:r>
          </w:p>
        </w:tc>
      </w:tr>
    </w:tbl>
    <w:p w:rsidR="00000000" w:rsidRPr="00FC242A" w:rsidP="00FC242A">
      <w:pPr>
        <w:pStyle w:val="NoPaddingFontSize1"/>
      </w:pPr>
    </w:p>
    <w:p w:rsidR="00000000" w:rsidRPr="00FC242A" w:rsidP="00FC242A">
      <w:pPr>
        <w:pStyle w:val="AllowPageBreak"/>
      </w:pPr>
    </w:p>
    <w:p w:rsidR="00000000" w:rsidRPr="00FC242A" w:rsidP="00FC242A">
      <w:pPr>
        <w:pStyle w:val="Heading1"/>
      </w:pPr>
      <w:bookmarkStart w:id="3" w:name="O_1289239"/>
      <w:bookmarkEnd w:id="3"/>
      <w:r w:rsidRPr="00FC242A">
        <w:t>Pre-requisite Unit</w:t>
      </w:r>
    </w:p>
    <w:tbl>
      <w:tblPr>
        <w:tblW w:w="9497" w:type="dxa"/>
        <w:tblLayout w:type="fixed"/>
        <w:tblCellMar>
          <w:left w:w="62" w:type="dxa"/>
          <w:right w:w="62" w:type="dxa"/>
        </w:tblCellMar>
        <w:tblLook w:val="0000"/>
      </w:tblPr>
      <w:tblGrid>
        <w:gridCol w:w="9497"/>
      </w:tblGrid>
      <w:tr w:rsidTr="00FC2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42A" w:rsidP="00FC242A">
            <w:pPr>
              <w:pStyle w:val="BodyText"/>
            </w:pPr>
            <w:r w:rsidRPr="00FC242A">
              <w:t>UEECD0007 Apply work health and safety regulations, codes and practices in the workplace</w:t>
            </w:r>
          </w:p>
          <w:p w:rsidR="00000000" w:rsidRPr="00FC242A" w:rsidP="00FC242A">
            <w:pPr>
              <w:pStyle w:val="BodyText"/>
            </w:pPr>
            <w:r w:rsidRPr="00FC242A">
              <w:t>UEECD0019 Fabricate, assemble and dismantle utilities industry components</w:t>
            </w:r>
          </w:p>
          <w:p w:rsidR="00000000" w:rsidRPr="00FC242A" w:rsidP="00FC242A">
            <w:pPr>
              <w:pStyle w:val="BodyText"/>
            </w:pPr>
            <w:r w:rsidRPr="00FC242A">
              <w:t>UEECD0020 Fix and secure electrotechnology equipment</w:t>
            </w:r>
          </w:p>
          <w:p w:rsidR="00000000" w:rsidRPr="00FC242A" w:rsidP="00FC242A">
            <w:pPr>
              <w:pStyle w:val="BodyText"/>
            </w:pPr>
            <w:r w:rsidRPr="00FC242A">
              <w:t>UEECD</w:t>
            </w:r>
            <w:r w:rsidRPr="00FC242A">
              <w:t>0051 Use drawings, diagrams, schedules, standards, codes and specifications</w:t>
            </w:r>
          </w:p>
          <w:p w:rsidR="00000000" w:rsidRPr="00FC242A" w:rsidP="00FC242A">
            <w:pPr>
              <w:pStyle w:val="BodyText"/>
            </w:pPr>
            <w:r w:rsidRPr="00FC242A">
              <w:t>UEEEL0003 Arrange circuits, control and protection for general electrical installations</w:t>
            </w:r>
          </w:p>
          <w:p w:rsidR="00000000" w:rsidRPr="00FC242A" w:rsidP="00FC242A">
            <w:pPr>
              <w:pStyle w:val="BodyText"/>
            </w:pPr>
            <w:r w:rsidRPr="00FC242A">
              <w:t>UEEEL0020 Solve problems in low voltage a.c. circuits</w:t>
            </w:r>
          </w:p>
          <w:p w:rsidR="00000000" w:rsidRPr="00FC242A" w:rsidP="00FC242A">
            <w:pPr>
              <w:pStyle w:val="BodyText"/>
            </w:pPr>
            <w:r w:rsidRPr="00FC242A">
              <w:t xml:space="preserve">UEEEL0023 Terminate cables, cords and </w:t>
            </w:r>
            <w:r w:rsidRPr="00FC242A">
              <w:t>accessories for low voltage circuits</w:t>
            </w:r>
          </w:p>
          <w:p w:rsidR="00000000" w:rsidRPr="00FC242A" w:rsidP="00FC242A">
            <w:pPr>
              <w:pStyle w:val="BodyText"/>
            </w:pPr>
            <w:r w:rsidRPr="00FC242A">
              <w:t>UEEEL0019 Solve problems in direct current (d.c.) machines</w:t>
            </w:r>
          </w:p>
          <w:p w:rsidR="00000000" w:rsidRPr="00FC242A" w:rsidP="00FC242A">
            <w:pPr>
              <w:pStyle w:val="BodyText"/>
            </w:pPr>
            <w:r w:rsidRPr="00FC242A">
              <w:t>UEEEL0021 Solve problems in electromagnetic devices</w:t>
            </w:r>
          </w:p>
          <w:p w:rsidR="00000000" w:rsidRPr="00FC242A" w:rsidP="00FC242A">
            <w:pPr>
              <w:pStyle w:val="BodyText"/>
            </w:pPr>
            <w:r w:rsidRPr="00FC242A">
              <w:t>UEEEL0014 Isolate, test and troubleshoot low voltage electrical circuits</w:t>
            </w:r>
          </w:p>
          <w:p w:rsidR="00000000" w:rsidRPr="00FC242A" w:rsidP="00FC242A">
            <w:pPr>
              <w:pStyle w:val="BodyText"/>
            </w:pPr>
            <w:r w:rsidRPr="00FC242A">
              <w:t>UEEEL0008 Evaluate and modify low v</w:t>
            </w:r>
            <w:r w:rsidRPr="00FC242A">
              <w:t>oltage heating equipment and controls</w:t>
            </w:r>
          </w:p>
          <w:p w:rsidR="00000000" w:rsidRPr="00FC242A" w:rsidP="00FC242A">
            <w:pPr>
              <w:pStyle w:val="BodyText"/>
            </w:pPr>
            <w:r w:rsidRPr="00FC242A">
              <w:t>UEEEL0009 Evaluate and modify low voltage lighting circuits, equipment, and controls</w:t>
            </w:r>
          </w:p>
          <w:p w:rsidR="00000000" w:rsidRPr="00FC242A" w:rsidP="00FC242A">
            <w:pPr>
              <w:pStyle w:val="BodyText"/>
            </w:pPr>
            <w:r w:rsidRPr="00FC242A">
              <w:t>UEEEL0010 Evaluate and modify low voltage socket outlets circuits</w:t>
            </w:r>
          </w:p>
          <w:p w:rsidR="00000000" w:rsidRPr="00FC242A" w:rsidP="00FC242A">
            <w:pPr>
              <w:pStyle w:val="BodyText"/>
            </w:pPr>
            <w:r w:rsidRPr="00FC242A">
              <w:t>UEEEL0024 Test and connect alternating current (a.c.) rotating mach</w:t>
            </w:r>
            <w:r w:rsidRPr="00FC242A">
              <w:t>ines</w:t>
            </w:r>
          </w:p>
          <w:p w:rsidR="00000000" w:rsidRPr="00FC242A" w:rsidP="00FC242A">
            <w:pPr>
              <w:pStyle w:val="BodyText"/>
            </w:pPr>
            <w:r w:rsidRPr="00FC242A">
              <w:t>UEEEL0025 Test and connect transformers</w:t>
            </w:r>
          </w:p>
          <w:p w:rsidR="00000000" w:rsidRPr="00FC242A" w:rsidP="00FC242A">
            <w:pPr>
              <w:pStyle w:val="BodyText"/>
            </w:pPr>
            <w:r w:rsidRPr="00FC242A">
              <w:t>and</w:t>
            </w:r>
          </w:p>
          <w:p w:rsidR="00000000" w:rsidRPr="00FC242A" w:rsidP="00FC242A">
            <w:pPr>
              <w:pStyle w:val="BodyText"/>
            </w:pPr>
            <w:r w:rsidRPr="00FC242A">
              <w:t>UEECD0043 Solve problems in direct current circuits</w:t>
            </w:r>
          </w:p>
          <w:p w:rsidR="00000000" w:rsidRPr="00FC242A" w:rsidP="00FC242A">
            <w:pPr>
              <w:pStyle w:val="BodyText"/>
            </w:pPr>
            <w:r w:rsidRPr="00FC242A">
              <w:t>or</w:t>
            </w:r>
          </w:p>
          <w:p w:rsidR="00000000" w:rsidRPr="00FC242A" w:rsidP="00FC242A">
            <w:pPr>
              <w:pStyle w:val="BodyText"/>
            </w:pPr>
            <w:r w:rsidRPr="00FC242A">
              <w:t>UEECD0044 Solve problems in multiple path circuits</w:t>
            </w:r>
          </w:p>
          <w:p w:rsidR="00000000" w:rsidRPr="00FC242A" w:rsidP="00FC242A">
            <w:pPr>
              <w:pStyle w:val="BodyText"/>
            </w:pPr>
            <w:r w:rsidRPr="00FC242A">
              <w:t>UEECD0046 Solve problems in single path circuits</w:t>
            </w:r>
          </w:p>
        </w:tc>
      </w:tr>
    </w:tbl>
    <w:p w:rsidR="00000000" w:rsidRPr="00FC242A" w:rsidP="00FC242A">
      <w:pPr>
        <w:pStyle w:val="NoPaddingFontSize1"/>
      </w:pPr>
    </w:p>
    <w:p w:rsidR="00000000" w:rsidRPr="00FC242A" w:rsidP="00FC242A">
      <w:pPr>
        <w:pStyle w:val="AllowPageBreak"/>
      </w:pPr>
    </w:p>
    <w:p w:rsidR="00000000" w:rsidRPr="00FC242A" w:rsidP="00FC242A">
      <w:pPr>
        <w:pStyle w:val="Heading1"/>
      </w:pPr>
      <w:bookmarkStart w:id="4" w:name="O_1289238"/>
      <w:bookmarkEnd w:id="4"/>
      <w:r w:rsidRPr="00FC242A">
        <w:t>Competency Field</w:t>
      </w:r>
    </w:p>
    <w:tbl>
      <w:tblPr>
        <w:tblW w:w="9497" w:type="dxa"/>
        <w:tblLayout w:type="fixed"/>
        <w:tblCellMar>
          <w:left w:w="62" w:type="dxa"/>
          <w:right w:w="62" w:type="dxa"/>
        </w:tblCellMar>
        <w:tblLook w:val="0000"/>
      </w:tblPr>
      <w:tblGrid>
        <w:gridCol w:w="9497"/>
      </w:tblGrid>
      <w:tr w:rsidTr="00FC2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42A" w:rsidP="00FC242A">
            <w:pPr>
              <w:pStyle w:val="BodyText"/>
            </w:pPr>
            <w:r w:rsidRPr="00FC242A">
              <w:t>Electrical</w:t>
            </w:r>
          </w:p>
        </w:tc>
      </w:tr>
    </w:tbl>
    <w:p w:rsidR="00000000" w:rsidRPr="00FC242A" w:rsidP="00FC242A">
      <w:pPr>
        <w:pStyle w:val="NoPaddingFontSize1"/>
      </w:pPr>
    </w:p>
    <w:p w:rsidR="00000000" w:rsidRPr="00FC242A" w:rsidP="00FC242A">
      <w:pPr>
        <w:pStyle w:val="AllowPageBreak"/>
      </w:pPr>
    </w:p>
    <w:p w:rsidR="00000000" w:rsidRPr="00FC242A" w:rsidP="00FC242A">
      <w:pPr>
        <w:pStyle w:val="Heading1"/>
      </w:pPr>
      <w:bookmarkStart w:id="5" w:name="O_1289237"/>
      <w:bookmarkEnd w:id="5"/>
      <w:r w:rsidRPr="00FC242A">
        <w:t>Unit Sector</w:t>
      </w:r>
    </w:p>
    <w:tbl>
      <w:tblPr>
        <w:tblW w:w="9497" w:type="dxa"/>
        <w:tblLayout w:type="fixed"/>
        <w:tblCellMar>
          <w:left w:w="62" w:type="dxa"/>
          <w:right w:w="62" w:type="dxa"/>
        </w:tblCellMar>
        <w:tblLook w:val="0000"/>
      </w:tblPr>
      <w:tblGrid>
        <w:gridCol w:w="9497"/>
      </w:tblGrid>
      <w:tr w:rsidTr="00FC2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42A" w:rsidP="00FC242A">
            <w:pPr>
              <w:pStyle w:val="BodyText"/>
            </w:pPr>
            <w:r w:rsidRPr="00FC242A">
              <w:t>Electrotechnology</w:t>
            </w:r>
          </w:p>
        </w:tc>
      </w:tr>
    </w:tbl>
    <w:p w:rsidR="00000000" w:rsidRPr="00FC242A" w:rsidP="00FC242A">
      <w:pPr>
        <w:pStyle w:val="NoPaddingFontSize1"/>
      </w:pPr>
    </w:p>
    <w:p w:rsidR="00000000" w:rsidRPr="00FC242A" w:rsidP="00FC242A">
      <w:pPr>
        <w:pStyle w:val="AllowPageBreak"/>
      </w:pPr>
    </w:p>
    <w:p w:rsidR="00000000" w:rsidRPr="00FC242A" w:rsidP="00FC242A">
      <w:pPr>
        <w:pStyle w:val="Heading1"/>
      </w:pPr>
      <w:bookmarkStart w:id="6" w:name="O_1289236"/>
      <w:bookmarkEnd w:id="6"/>
      <w:r w:rsidRPr="00FC242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C242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C242A" w:rsidP="00FC242A">
            <w:pPr>
              <w:pStyle w:val="BodyText"/>
            </w:pPr>
            <w:r w:rsidRPr="00FC242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rPr>
                <w:rStyle w:val="SpecialBold"/>
              </w:rPr>
              <w:t>PERFORMANCE CRITERIA</w:t>
            </w:r>
          </w:p>
        </w:tc>
      </w:tr>
      <w:tr w:rsidTr="00FC242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Performance criteria describe the performance needed to demonstrate achievement of the element.</w:t>
            </w:r>
          </w:p>
        </w:tc>
      </w:tr>
      <w:tr w:rsidTr="00FC2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C242A" w:rsidP="00FC242A">
            <w:pPr>
              <w:pStyle w:val="BodyText"/>
            </w:pPr>
            <w:r w:rsidRPr="00FC242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C242A" w:rsidP="00FC242A">
            <w:pPr>
              <w:pStyle w:val="BodyText"/>
            </w:pPr>
            <w:r w:rsidRPr="00FC242A">
              <w:rPr>
                <w:rStyle w:val="SpecialBold"/>
              </w:rPr>
              <w:t>Plan to maintain electrical mining equipment</w:t>
            </w:r>
          </w:p>
        </w:tc>
        <w:tc>
          <w:tcPr>
            <w:tcW w:w="6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WHS/OHS requirements and workplace procedures for a given work area are identified and applied</w:t>
            </w:r>
          </w:p>
        </w:tc>
      </w:tr>
      <w:tr w:rsidTr="00FC2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2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WHS/</w:t>
            </w:r>
            <w:r w:rsidRPr="00FC242A">
              <w:t>OHS risk control measures and workplace procedures in preparation for work are followed</w:t>
            </w:r>
          </w:p>
        </w:tc>
      </w:tr>
      <w:tr w:rsidTr="00FC2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2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Scope of electrical work to be undertaken is determined from fault/breakdown reports and/or discussions with appropriate person/s</w:t>
            </w:r>
          </w:p>
        </w:tc>
      </w:tr>
      <w:tr w:rsidTr="00FC2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2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Advice is sought from work supervisor to ensure work is coordinated effectively with others</w:t>
            </w:r>
          </w:p>
        </w:tc>
      </w:tr>
      <w:tr w:rsidTr="00FC2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2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Sources of materials required for work are determined in accordance with workplace procedures</w:t>
            </w:r>
          </w:p>
        </w:tc>
      </w:tr>
      <w:tr w:rsidTr="00FC2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2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Tools, equipment and testing devices needed to locate fa</w:t>
            </w:r>
            <w:r w:rsidRPr="00FC242A">
              <w:t>ults are obtained in accordance with workplace procedures and checked for correct operation and safety</w:t>
            </w:r>
          </w:p>
        </w:tc>
      </w:tr>
      <w:tr w:rsidTr="00FC2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C242A" w:rsidP="00FC242A">
            <w:pPr>
              <w:pStyle w:val="BodyText"/>
            </w:pPr>
            <w:r w:rsidRPr="00FC242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C242A" w:rsidP="00FC242A">
            <w:pPr>
              <w:pStyle w:val="BodyText"/>
            </w:pPr>
            <w:r w:rsidRPr="00FC242A">
              <w:rPr>
                <w:rStyle w:val="SpecialBold"/>
              </w:rPr>
              <w:t>Maintain operation of electrical mining equipment</w:t>
            </w:r>
          </w:p>
        </w:tc>
        <w:tc>
          <w:tcPr>
            <w:tcW w:w="6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WHS/OHS risk control measures and workplace procedures for carrying out the work are followed</w:t>
            </w:r>
          </w:p>
        </w:tc>
      </w:tr>
      <w:tr w:rsidTr="00FC2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2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Need to test or measure live electrical work is determined in accordance with WHS/OHS requirements and workplace procedures</w:t>
            </w:r>
          </w:p>
        </w:tc>
      </w:tr>
      <w:tr w:rsidTr="00FC2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2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Circuits/machines/plant are checked and isolated in accordance with WHS/OHS requirements and workplace procedures</w:t>
            </w:r>
          </w:p>
        </w:tc>
      </w:tr>
      <w:tr w:rsidTr="00FC2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2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Safety hazards resulting from fault/s or breakdown are documented on job safety assessments, risks assessed and control measures implemented in consultation with appropriate person/s and workplace procedures</w:t>
            </w:r>
          </w:p>
        </w:tc>
      </w:tr>
      <w:tr w:rsidTr="00FC2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2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Fault-finding analysis is approached methodically using measured and calculated values of electrical circuit/apparatus parameters</w:t>
            </w:r>
          </w:p>
        </w:tc>
      </w:tr>
      <w:tr w:rsidTr="00FC2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2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Electrical circuit/apparatus components are dismantled, as required, and parts stored to protect against loss or damage</w:t>
            </w:r>
          </w:p>
        </w:tc>
      </w:tr>
      <w:tr w:rsidTr="00FC2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2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Faulty circuits/components are rechecked and fault status identified</w:t>
            </w:r>
          </w:p>
        </w:tc>
      </w:tr>
      <w:tr w:rsidTr="00FC2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2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Materials/replacement parts required to rectify fault/s are sourced and obtained in accordance with workplace procedures</w:t>
            </w:r>
          </w:p>
        </w:tc>
      </w:tr>
      <w:tr w:rsidTr="00FC2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2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Effectiveness of repair/s is tested in accor</w:t>
            </w:r>
            <w:r w:rsidRPr="00FC242A">
              <w:t>dance with workplace procedures</w:t>
            </w:r>
          </w:p>
        </w:tc>
      </w:tr>
      <w:tr w:rsidTr="00FC2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2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Electrical apparatus and circuits are inspected, reassembled, tested and prepared for return to service</w:t>
            </w:r>
          </w:p>
        </w:tc>
      </w:tr>
      <w:tr w:rsidTr="00FC2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2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Unplanned situations</w:t>
            </w:r>
            <w:r w:rsidRPr="00FC242A">
              <w:t xml:space="preserve"> are responded to safely and in accordance with workplace procedures with the approval of an authorised person/s</w:t>
            </w:r>
          </w:p>
        </w:tc>
      </w:tr>
      <w:tr w:rsidTr="00FC2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2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Fault-finding and repair activities are carried out without damage to apparatus, circuits, the surrounding environment or services usin</w:t>
            </w:r>
            <w:r w:rsidRPr="00FC242A">
              <w:t>g sustainable energy practices</w:t>
            </w:r>
          </w:p>
        </w:tc>
      </w:tr>
      <w:tr w:rsidTr="00FC2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C242A" w:rsidP="00FC242A">
            <w:pPr>
              <w:pStyle w:val="BodyText"/>
            </w:pPr>
            <w:r w:rsidRPr="00FC242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C242A" w:rsidP="00FC242A">
            <w:pPr>
              <w:pStyle w:val="BodyText"/>
            </w:pPr>
            <w:r w:rsidRPr="00FC242A">
              <w:rPr>
                <w:rStyle w:val="SpecialBold"/>
              </w:rPr>
              <w:t>Complete work and report on operation of electrical mining equipment</w:t>
            </w:r>
          </w:p>
        </w:tc>
        <w:tc>
          <w:tcPr>
            <w:tcW w:w="6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WHS/OHS work completion risk control measures and workplace procedures are followed</w:t>
            </w:r>
          </w:p>
        </w:tc>
      </w:tr>
      <w:tr w:rsidTr="00FC2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2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Reusable, faulty or worn components are tagged and despatched for repair in accordance with workplace procedures</w:t>
            </w:r>
          </w:p>
        </w:tc>
      </w:tr>
      <w:tr w:rsidTr="00FC2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2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FC242A" w:rsidP="00FC242A">
            <w:pPr>
              <w:pStyle w:val="BodyText"/>
            </w:pPr>
            <w:r w:rsidRPr="00FC242A">
              <w:t>Maintenance work activities are documented in accordance with workplace procedures</w:t>
            </w:r>
          </w:p>
        </w:tc>
      </w:tr>
    </w:tbl>
    <w:p w:rsidR="00000000" w:rsidRPr="00FC242A" w:rsidP="00FC242A">
      <w:pPr>
        <w:pStyle w:val="NoPaddingFontSize1"/>
      </w:pPr>
    </w:p>
    <w:p w:rsidR="00000000" w:rsidRPr="00FC242A" w:rsidP="00FC242A">
      <w:pPr>
        <w:pStyle w:val="AllowPageBreak"/>
      </w:pPr>
    </w:p>
    <w:p w:rsidR="00000000" w:rsidRPr="00FC242A" w:rsidP="00FC242A">
      <w:pPr>
        <w:pStyle w:val="Heading1"/>
      </w:pPr>
      <w:bookmarkStart w:id="7" w:name="O_1289235"/>
      <w:bookmarkEnd w:id="7"/>
      <w:r w:rsidRPr="00FC242A">
        <w:t>Foundation Skills</w:t>
      </w:r>
    </w:p>
    <w:tbl>
      <w:tblPr>
        <w:tblW w:w="9497" w:type="dxa"/>
        <w:tblLayout w:type="fixed"/>
        <w:tblCellMar>
          <w:left w:w="62" w:type="dxa"/>
          <w:right w:w="62" w:type="dxa"/>
        </w:tblCellMar>
        <w:tblLook w:val="0000"/>
      </w:tblPr>
      <w:tblGrid>
        <w:gridCol w:w="9497"/>
      </w:tblGrid>
      <w:tr w:rsidTr="00FC2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42A" w:rsidP="00FC242A">
            <w:pPr>
              <w:pStyle w:val="BodyText"/>
            </w:pPr>
            <w:r w:rsidRPr="00FC242A">
              <w:t>Foundation ski</w:t>
            </w:r>
            <w:r w:rsidRPr="00FC242A">
              <w:t>lls essential to performance are explicit in the performance criteria of this unit of competency.</w:t>
            </w:r>
          </w:p>
        </w:tc>
      </w:tr>
    </w:tbl>
    <w:p w:rsidR="00000000" w:rsidRPr="00FC242A" w:rsidP="00FC242A">
      <w:pPr>
        <w:pStyle w:val="NoPaddingFontSize1"/>
      </w:pPr>
    </w:p>
    <w:p w:rsidR="00000000" w:rsidRPr="00FC242A" w:rsidP="00FC242A">
      <w:pPr>
        <w:pStyle w:val="AllowPageBreak"/>
      </w:pPr>
    </w:p>
    <w:p w:rsidR="00000000" w:rsidRPr="00FC242A" w:rsidP="00FC242A">
      <w:pPr>
        <w:pStyle w:val="Heading1"/>
      </w:pPr>
      <w:bookmarkStart w:id="8" w:name="O_1289234"/>
      <w:bookmarkEnd w:id="8"/>
      <w:r w:rsidRPr="00FC242A">
        <w:t>Range of Conditions</w:t>
      </w:r>
    </w:p>
    <w:tbl>
      <w:tblPr>
        <w:tblW w:w="9497" w:type="dxa"/>
        <w:tblLayout w:type="fixed"/>
        <w:tblCellMar>
          <w:left w:w="62" w:type="dxa"/>
          <w:right w:w="62" w:type="dxa"/>
        </w:tblCellMar>
        <w:tblLook w:val="0000"/>
      </w:tblPr>
      <w:tblGrid>
        <w:gridCol w:w="4693"/>
        <w:gridCol w:w="4804"/>
      </w:tblGrid>
      <w:tr w:rsidTr="00FC242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C242A" w:rsidP="00FC242A">
            <w:pPr>
              <w:pStyle w:val="BodyText"/>
            </w:pPr>
            <w:r w:rsidRPr="00FC242A">
              <w:t>Range is restricted to essential operating conditions and any other variables essential to the work environment.</w:t>
            </w:r>
          </w:p>
          <w:p w:rsidR="00000000" w:rsidP="00FC242A">
            <w:pPr>
              <w:pStyle w:val="BodyText"/>
              <w:rPr>
                <w:lang w:val="en-NZ"/>
              </w:rPr>
            </w:pPr>
            <w:r w:rsidRPr="00FC242A">
              <w:t>Non-essential conditions may be found in the UEE Electrotechnology Training Package Companion Volume Implementation Guide.</w:t>
            </w:r>
          </w:p>
        </w:tc>
      </w:tr>
      <w:tr w:rsidTr="00FC242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maintaining operation of electrical mining equipment must include rectifying at least four of the following faults in mining equipm</w:t>
            </w:r>
            <w:r w:rsidRPr="00FC242A">
              <w:t>ent and circuits:</w:t>
            </w:r>
          </w:p>
        </w:tc>
        <w:tc>
          <w:tcPr>
            <w:tcW w:w="4804" w:type="dxa"/>
            <w:tcBorders>
              <w:top w:val="nil"/>
              <w:left w:val="nil"/>
              <w:bottom w:val="nil"/>
              <w:right w:val="nil"/>
            </w:tcBorders>
            <w:tcMar>
              <w:top w:w="0" w:type="dxa"/>
              <w:left w:w="62" w:type="dxa"/>
              <w:bottom w:w="0" w:type="dxa"/>
              <w:right w:w="62" w:type="dxa"/>
            </w:tcMar>
          </w:tcPr>
          <w:p w:rsidR="00000000" w:rsidRPr="00FC242A" w:rsidP="00FC242A">
            <w:pPr>
              <w:pStyle w:val="ListBullet"/>
            </w:pPr>
            <w:r w:rsidRPr="00FC242A">
              <w:t>apparatus/component failure</w:t>
            </w:r>
          </w:p>
          <w:p w:rsidR="00000000" w:rsidRPr="00FC242A" w:rsidP="00FC242A">
            <w:pPr>
              <w:pStyle w:val="ListBullet"/>
            </w:pPr>
            <w:r w:rsidRPr="00FC242A">
              <w:t>incorrect connections</w:t>
            </w:r>
          </w:p>
          <w:p w:rsidR="00000000" w:rsidRPr="00FC242A" w:rsidP="00FC242A">
            <w:pPr>
              <w:pStyle w:val="ListBullet"/>
            </w:pPr>
            <w:r w:rsidRPr="00FC242A">
              <w:t>insulation failure</w:t>
            </w:r>
          </w:p>
          <w:p w:rsidR="00000000" w:rsidRPr="00FC242A" w:rsidP="00FC242A">
            <w:pPr>
              <w:pStyle w:val="ListBullet"/>
            </w:pPr>
            <w:r w:rsidRPr="00FC242A">
              <w:t>open circuit</w:t>
            </w:r>
          </w:p>
          <w:p w:rsidR="00000000" w:rsidRPr="00FC242A" w:rsidP="00FC242A">
            <w:pPr>
              <w:pStyle w:val="ListBullet"/>
            </w:pPr>
            <w:r w:rsidRPr="00FC242A">
              <w:t>related mechanical failure</w:t>
            </w:r>
          </w:p>
          <w:p w:rsidR="00000000" w:rsidRPr="00FC242A" w:rsidP="00FC242A">
            <w:pPr>
              <w:pStyle w:val="ListBullet"/>
            </w:pPr>
            <w:r w:rsidRPr="00FC242A">
              <w:t>short circuit</w:t>
            </w:r>
          </w:p>
          <w:p w:rsidR="00000000" w:rsidRPr="00FC242A" w:rsidP="00FC242A">
            <w:pPr>
              <w:pStyle w:val="ListBullet"/>
            </w:pPr>
            <w:r w:rsidRPr="00FC242A">
              <w:t>unsafe condition</w:t>
            </w:r>
          </w:p>
        </w:tc>
      </w:tr>
    </w:tbl>
    <w:p w:rsidR="00000000" w:rsidRPr="00FC242A" w:rsidP="00FC242A">
      <w:pPr>
        <w:pStyle w:val="NoPaddingFontSize1"/>
      </w:pPr>
    </w:p>
    <w:p w:rsidR="00000000" w:rsidRPr="00FC242A" w:rsidP="00FC242A">
      <w:pPr>
        <w:pStyle w:val="AllowPageBreak"/>
      </w:pPr>
    </w:p>
    <w:p w:rsidR="00000000" w:rsidRPr="00FC242A" w:rsidP="00FC242A">
      <w:pPr>
        <w:pStyle w:val="Heading1"/>
      </w:pPr>
      <w:bookmarkStart w:id="9" w:name="O_1289233"/>
      <w:bookmarkEnd w:id="9"/>
      <w:r w:rsidRPr="00FC242A">
        <w:t>Unit Mapping Information</w:t>
      </w:r>
    </w:p>
    <w:tbl>
      <w:tblPr>
        <w:tblW w:w="9497" w:type="dxa"/>
        <w:tblLayout w:type="fixed"/>
        <w:tblCellMar>
          <w:left w:w="62" w:type="dxa"/>
          <w:right w:w="62" w:type="dxa"/>
        </w:tblCellMar>
        <w:tblLook w:val="0000"/>
      </w:tblPr>
      <w:tblGrid>
        <w:gridCol w:w="9497"/>
      </w:tblGrid>
      <w:tr w:rsidTr="00FC2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42A" w:rsidP="00FC242A">
            <w:pPr>
              <w:pStyle w:val="BodyText"/>
            </w:pPr>
            <w:r w:rsidRPr="00FC242A">
              <w:t>This unit replaces and is equivalent to UEENEEG118A Maintain operation of electrical mining equipment and systems.</w:t>
            </w:r>
          </w:p>
        </w:tc>
      </w:tr>
    </w:tbl>
    <w:p w:rsidR="00000000" w:rsidRPr="00FC242A" w:rsidP="00FC242A">
      <w:pPr>
        <w:pStyle w:val="NoPaddingFontSize1"/>
      </w:pPr>
    </w:p>
    <w:p w:rsidR="00000000" w:rsidRPr="00FC242A" w:rsidP="00FC242A">
      <w:pPr>
        <w:pStyle w:val="AllowPageBreak"/>
      </w:pPr>
    </w:p>
    <w:p w:rsidR="00000000" w:rsidRPr="00FC242A" w:rsidP="00FC242A">
      <w:pPr>
        <w:pStyle w:val="Heading1"/>
      </w:pPr>
      <w:bookmarkStart w:id="10" w:name="O_1289242"/>
      <w:bookmarkEnd w:id="10"/>
      <w:r w:rsidRPr="00FC242A">
        <w:t>Links</w:t>
      </w:r>
    </w:p>
    <w:p w:rsidR="00000000" w:rsidRPr="00FC242A" w:rsidP="00136D37">
      <w:pPr>
        <w:pStyle w:val="BodyText"/>
      </w:pPr>
      <w:r w:rsidRPr="00FC242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529A5">
        <w:rPr>
          <w:rStyle w:val="Hyperlink"/>
        </w:rPr>
        <w:t>https://vetnet.gov.au/Pages/TrainingDocs.aspx?q=b8a8f136-5421-4ce1-92e0-2b50341431b6</w:t>
      </w:r>
      <w:r>
        <w:fldChar w:fldCharType="end"/>
      </w:r>
    </w:p>
    <w:p w:rsidR="00000000" w:rsidRPr="00FC242A" w:rsidP="00136D37">
      <w:pPr>
        <w:pStyle w:val="BodyText"/>
        <w:sectPr w:rsidSect="00FC242A">
          <w:headerReference w:type="default" r:id="rId10"/>
          <w:footerReference w:type="default" r:id="rId11"/>
          <w:pgSz w:w="11908" w:h="16833"/>
          <w:pgMar w:top="1702" w:right="1418" w:bottom="1702" w:left="1418" w:header="992" w:footer="992" w:gutter="0"/>
          <w:cols w:space="720"/>
          <w:noEndnote/>
          <w:docGrid w:linePitch="299"/>
        </w:sectPr>
      </w:pPr>
    </w:p>
    <w:p w:rsidR="00000000" w:rsidRPr="00FC242A" w:rsidP="00FC242A">
      <w:pPr>
        <w:pStyle w:val="SuperHeading"/>
      </w:pPr>
      <w:r w:rsidRPr="00FC242A">
        <w:t>Assessment Requirements for UEEEL0054 Maintain operation of electrical mining equipment and systems</w:t>
      </w:r>
    </w:p>
    <w:p w:rsidR="00000000" w:rsidRPr="00FC242A" w:rsidP="00FC242A">
      <w:pPr>
        <w:pStyle w:val="Heading1"/>
      </w:pPr>
      <w:bookmarkStart w:id="11" w:name="O_1289231"/>
      <w:bookmarkEnd w:id="11"/>
      <w:r w:rsidRPr="00FC242A">
        <w:t>Modification History</w:t>
      </w:r>
    </w:p>
    <w:tbl>
      <w:tblPr>
        <w:tblW w:w="9497" w:type="dxa"/>
        <w:tblLayout w:type="fixed"/>
        <w:tblCellMar>
          <w:left w:w="62" w:type="dxa"/>
          <w:right w:w="62" w:type="dxa"/>
        </w:tblCellMar>
        <w:tblLook w:val="0000"/>
      </w:tblPr>
      <w:tblGrid>
        <w:gridCol w:w="9497"/>
      </w:tblGrid>
      <w:tr w:rsidTr="00136D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Release 2. Minor change. Typographic</w:t>
            </w:r>
            <w:r w:rsidRPr="00FC242A">
              <w:t xml:space="preserve"> error in prerequisites corrected.</w:t>
            </w:r>
          </w:p>
        </w:tc>
      </w:tr>
      <w:tr w:rsidTr="00136D37">
        <w:tblPrEx>
          <w:tblW w:w="9497" w:type="dxa"/>
          <w:tblLayout w:type="fixed"/>
          <w:tblCellMar>
            <w:left w:w="62" w:type="dxa"/>
            <w:right w:w="62" w:type="dxa"/>
          </w:tblCellMar>
          <w:tblLook w:val="0000"/>
        </w:tblPrEx>
        <w:trPr>
          <w:trHeight w:val="510"/>
        </w:trPr>
        <w:tc>
          <w:tcPr>
            <w:tcW w:w="9497" w:type="dxa"/>
            <w:tcBorders>
              <w:top w:val="nil"/>
              <w:left w:val="nil"/>
              <w:bottom w:val="nil"/>
              <w:right w:val="nil"/>
            </w:tcBorders>
            <w:tcMar>
              <w:top w:w="0" w:type="dxa"/>
              <w:left w:w="62" w:type="dxa"/>
              <w:bottom w:w="0" w:type="dxa"/>
              <w:right w:w="62" w:type="dxa"/>
            </w:tcMar>
          </w:tcPr>
          <w:p w:rsidR="00000000" w:rsidRPr="00FC242A" w:rsidP="00FC242A">
            <w:pPr>
              <w:pStyle w:val="BodyText"/>
            </w:pPr>
            <w:r w:rsidRPr="00FC242A">
              <w:t>Release 1. This is the first release of this unit of competency in the UEE Electrotechnology Training Package</w:t>
            </w:r>
          </w:p>
        </w:tc>
      </w:tr>
    </w:tbl>
    <w:p w:rsidR="00136D37" w:rsidP="00FC242A">
      <w:pPr>
        <w:pStyle w:val="NoPaddingFontSize1"/>
      </w:pPr>
    </w:p>
    <w:p w:rsidR="00136D37" w:rsidP="00FC242A">
      <w:pPr>
        <w:pStyle w:val="NoPaddingFontSize1"/>
      </w:pPr>
    </w:p>
    <w:p w:rsidR="00000000" w:rsidRPr="00FC242A" w:rsidP="00FC242A">
      <w:pPr>
        <w:pStyle w:val="Heading1"/>
      </w:pPr>
      <w:bookmarkStart w:id="12" w:name="O_1289230"/>
      <w:bookmarkEnd w:id="12"/>
      <w:r w:rsidRPr="00FC242A">
        <w:t>Performance Evidence</w:t>
      </w:r>
    </w:p>
    <w:tbl>
      <w:tblPr>
        <w:tblW w:w="9497" w:type="dxa"/>
        <w:tblLayout w:type="fixed"/>
        <w:tblCellMar>
          <w:left w:w="62" w:type="dxa"/>
          <w:right w:w="62" w:type="dxa"/>
        </w:tblCellMar>
        <w:tblLook w:val="0000"/>
      </w:tblPr>
      <w:tblGrid>
        <w:gridCol w:w="9497"/>
      </w:tblGrid>
      <w:tr w:rsidTr="00FC2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 xml:space="preserve">Evidence required to </w:t>
            </w:r>
            <w:r w:rsidRPr="00FC242A">
              <w:t xml:space="preserve">demonstrate competence in this unit must be relevant to and satisfy all of the requirements of the elements, performance criteria and range of conditions on at least two separate occasions and include: </w:t>
            </w:r>
          </w:p>
        </w:tc>
      </w:tr>
      <w:tr w:rsidTr="00FC2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42A" w:rsidP="00FC242A">
            <w:pPr>
              <w:pStyle w:val="ListBullet"/>
            </w:pPr>
            <w:r w:rsidRPr="00FC242A">
              <w:t>applying methodical fault-finding techniques</w:t>
            </w:r>
          </w:p>
          <w:p w:rsidR="00000000" w:rsidRPr="00FC242A" w:rsidP="00FC242A">
            <w:pPr>
              <w:pStyle w:val="ListBullet"/>
            </w:pPr>
            <w:r w:rsidRPr="00FC242A">
              <w:t>applying relevant work health and safety (WHS)/occupational health and safety (OHS) requirements, including using risk control measures</w:t>
            </w:r>
          </w:p>
          <w:p w:rsidR="00000000" w:rsidRPr="00FC242A" w:rsidP="00FC242A">
            <w:pPr>
              <w:pStyle w:val="ListBullet"/>
            </w:pPr>
            <w:r w:rsidRPr="00FC242A">
              <w:t>applying sustainable energy principles and practices</w:t>
            </w:r>
          </w:p>
          <w:p w:rsidR="00000000" w:rsidRPr="00FC242A" w:rsidP="00FC242A">
            <w:pPr>
              <w:pStyle w:val="ListBullet"/>
            </w:pPr>
            <w:r w:rsidRPr="00FC242A">
              <w:t>completing and reporting maintaining operation of electrical mining</w:t>
            </w:r>
            <w:r w:rsidRPr="00FC242A">
              <w:t xml:space="preserve"> equipment</w:t>
            </w:r>
          </w:p>
          <w:p w:rsidR="00000000" w:rsidRPr="00FC242A" w:rsidP="00FC242A">
            <w:pPr>
              <w:pStyle w:val="ListBullet"/>
            </w:pPr>
            <w:r w:rsidRPr="00FC242A">
              <w:t>completing workplace documentation correctly</w:t>
            </w:r>
          </w:p>
          <w:p w:rsidR="00000000" w:rsidRPr="00FC242A" w:rsidP="00FC242A">
            <w:pPr>
              <w:pStyle w:val="ListBullet"/>
            </w:pPr>
            <w:r w:rsidRPr="00FC242A">
              <w:t>dealing with unplanned events in accordance with workplace procedures in a manner that minimises risk to personnel and equipment</w:t>
            </w:r>
          </w:p>
          <w:p w:rsidR="00000000" w:rsidRPr="00FC242A" w:rsidP="00FC242A">
            <w:pPr>
              <w:pStyle w:val="ListBullet"/>
            </w:pPr>
            <w:r w:rsidRPr="00FC242A">
              <w:t>determining scope of work from fault/breakdown reports and discussion w</w:t>
            </w:r>
            <w:r w:rsidRPr="00FC242A">
              <w:t>ith appropriate person/s</w:t>
            </w:r>
          </w:p>
          <w:p w:rsidR="00000000" w:rsidRPr="00FC242A" w:rsidP="00FC242A">
            <w:pPr>
              <w:pStyle w:val="ListBullet"/>
            </w:pPr>
            <w:r w:rsidRPr="00FC242A">
              <w:t>finding faults efficiently in accordance with workplace procedures and manufacturer specifications</w:t>
            </w:r>
          </w:p>
          <w:p w:rsidR="00000000" w:rsidRPr="00FC242A" w:rsidP="00FC242A">
            <w:pPr>
              <w:pStyle w:val="ListBullet"/>
            </w:pPr>
            <w:r w:rsidRPr="00FC242A">
              <w:t xml:space="preserve">implementing WHS/OHS workplace procedures and practices </w:t>
            </w:r>
          </w:p>
          <w:p w:rsidR="00000000" w:rsidRPr="00FC242A" w:rsidP="00FC242A">
            <w:pPr>
              <w:pStyle w:val="ListBullet"/>
            </w:pPr>
            <w:r w:rsidRPr="00FC242A">
              <w:t>maintaining operation of electrical mining equipment</w:t>
            </w:r>
          </w:p>
          <w:p w:rsidR="00000000" w:rsidRPr="00FC242A" w:rsidP="00FC242A">
            <w:pPr>
              <w:pStyle w:val="ListBullet"/>
            </w:pPr>
            <w:r w:rsidRPr="00FC242A">
              <w:t>planning to maintain o</w:t>
            </w:r>
            <w:r w:rsidRPr="00FC242A">
              <w:t>peration of electrical mining equipment</w:t>
            </w:r>
          </w:p>
          <w:p w:rsidR="00000000" w:rsidRPr="00FC242A" w:rsidP="00FC242A">
            <w:pPr>
              <w:pStyle w:val="ListBullet"/>
            </w:pPr>
            <w:r w:rsidRPr="00FC242A">
              <w:t>rectifying faults effectively in accordance with workplace procedures and manufacturer specifications.</w:t>
            </w:r>
          </w:p>
        </w:tc>
      </w:tr>
    </w:tbl>
    <w:p w:rsidR="00000000" w:rsidRPr="00FC242A" w:rsidP="00FC242A">
      <w:pPr>
        <w:pStyle w:val="NoPaddingFontSize1"/>
      </w:pPr>
    </w:p>
    <w:p w:rsidR="00000000" w:rsidRPr="00FC242A" w:rsidP="00FC242A">
      <w:pPr>
        <w:pStyle w:val="AllowPageBreak"/>
      </w:pPr>
    </w:p>
    <w:p w:rsidR="00000000" w:rsidRPr="00FC242A" w:rsidP="00FC242A">
      <w:pPr>
        <w:pStyle w:val="Heading1"/>
      </w:pPr>
      <w:bookmarkStart w:id="13" w:name="O_1289229"/>
      <w:bookmarkEnd w:id="13"/>
      <w:r w:rsidRPr="00FC242A">
        <w:t>Knowledge Evidence</w:t>
      </w:r>
    </w:p>
    <w:tbl>
      <w:tblPr>
        <w:tblW w:w="9497" w:type="dxa"/>
        <w:tblLayout w:type="fixed"/>
        <w:tblCellMar>
          <w:left w:w="62" w:type="dxa"/>
          <w:right w:w="62" w:type="dxa"/>
        </w:tblCellMar>
        <w:tblLook w:val="0000"/>
      </w:tblPr>
      <w:tblGrid>
        <w:gridCol w:w="9497"/>
      </w:tblGrid>
      <w:tr w:rsidTr="00FC2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242A">
            <w:pPr>
              <w:pStyle w:val="BodyText"/>
              <w:rPr>
                <w:lang w:val="en-NZ"/>
              </w:rPr>
            </w:pPr>
            <w:r w:rsidRPr="00FC242A">
              <w:t xml:space="preserve">Evidence required to demonstrate competence in this unit must be relevant to and satisfy all of the requirements of the elements, performance criteria and range of conditions and include knowledge of: </w:t>
            </w:r>
          </w:p>
        </w:tc>
      </w:tr>
      <w:tr w:rsidTr="00FC2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42A" w:rsidP="00FC242A">
            <w:pPr>
              <w:pStyle w:val="ListBullet"/>
            </w:pPr>
            <w:r w:rsidRPr="00FC242A">
              <w:t>electrical apparatus, including:</w:t>
            </w:r>
          </w:p>
          <w:p w:rsidR="00000000" w:rsidRPr="00FC242A" w:rsidP="00FC242A">
            <w:pPr>
              <w:pStyle w:val="ListBullet2"/>
            </w:pPr>
            <w:r w:rsidRPr="00FC242A">
              <w:t>switchboards/distr</w:t>
            </w:r>
            <w:r w:rsidRPr="00FC242A">
              <w:t>ibution boards</w:t>
            </w:r>
          </w:p>
          <w:p w:rsidR="00000000" w:rsidRPr="00FC242A" w:rsidP="00FC242A">
            <w:pPr>
              <w:pStyle w:val="ListBullet2"/>
            </w:pPr>
            <w:r w:rsidRPr="00FC242A">
              <w:t>protective devices such as circuit breakers</w:t>
            </w:r>
          </w:p>
          <w:p w:rsidR="00000000" w:rsidRPr="00FC242A" w:rsidP="00FC242A">
            <w:pPr>
              <w:pStyle w:val="ListBullet2"/>
            </w:pPr>
            <w:r w:rsidRPr="00FC242A">
              <w:t>earth leakage devices</w:t>
            </w:r>
          </w:p>
          <w:p w:rsidR="00000000" w:rsidRPr="00FC242A" w:rsidP="00FC242A">
            <w:pPr>
              <w:pStyle w:val="ListBullet2"/>
            </w:pPr>
            <w:r w:rsidRPr="00FC242A">
              <w:t>control equipment</w:t>
            </w:r>
          </w:p>
          <w:p w:rsidR="00000000" w:rsidRPr="00FC242A" w:rsidP="00FC242A">
            <w:pPr>
              <w:pStyle w:val="ListBullet2"/>
            </w:pPr>
            <w:r w:rsidRPr="00FC242A">
              <w:t>socket outlets</w:t>
            </w:r>
          </w:p>
          <w:p w:rsidR="00000000" w:rsidRPr="00FC242A" w:rsidP="00FC242A">
            <w:pPr>
              <w:pStyle w:val="ListBullet2"/>
            </w:pPr>
            <w:r w:rsidRPr="00FC242A">
              <w:t>electric vehicles</w:t>
            </w:r>
          </w:p>
          <w:p w:rsidR="00000000" w:rsidRPr="00FC242A" w:rsidP="00FC242A">
            <w:pPr>
              <w:pStyle w:val="ListBullet2"/>
            </w:pPr>
            <w:r w:rsidRPr="00FC242A">
              <w:t>motor starters and associated control devices</w:t>
            </w:r>
          </w:p>
          <w:p w:rsidR="00000000" w:rsidRPr="00FC242A" w:rsidP="00FC242A">
            <w:pPr>
              <w:pStyle w:val="ListBullet"/>
            </w:pPr>
            <w:r w:rsidRPr="00FC242A">
              <w:t>electrical circuits, including:</w:t>
            </w:r>
          </w:p>
          <w:p w:rsidR="00000000" w:rsidRPr="00FC242A" w:rsidP="00FC242A">
            <w:pPr>
              <w:pStyle w:val="ListBullet2"/>
            </w:pPr>
            <w:r w:rsidRPr="00FC242A">
              <w:t>supplying fix equipment</w:t>
            </w:r>
          </w:p>
          <w:p w:rsidR="00000000" w:rsidRPr="00FC242A" w:rsidP="00FC242A">
            <w:pPr>
              <w:pStyle w:val="ListBullet2"/>
            </w:pPr>
            <w:r w:rsidRPr="00FC242A">
              <w:t>lighting</w:t>
            </w:r>
          </w:p>
          <w:p w:rsidR="00000000" w:rsidRPr="00FC242A" w:rsidP="00FC242A">
            <w:pPr>
              <w:pStyle w:val="ListBullet2"/>
            </w:pPr>
            <w:r w:rsidRPr="00FC242A">
              <w:t>motors</w:t>
            </w:r>
          </w:p>
          <w:p w:rsidR="00000000" w:rsidRPr="00FC242A" w:rsidP="00FC242A">
            <w:pPr>
              <w:pStyle w:val="ListBullet2"/>
            </w:pPr>
            <w:r w:rsidRPr="00FC242A">
              <w:t>socket outlets</w:t>
            </w:r>
          </w:p>
          <w:p w:rsidR="00000000" w:rsidRPr="00FC242A" w:rsidP="00FC242A">
            <w:pPr>
              <w:pStyle w:val="ListBullet2"/>
            </w:pPr>
            <w:r w:rsidRPr="00FC242A">
              <w:t>trailing cable</w:t>
            </w:r>
          </w:p>
          <w:p w:rsidR="00000000" w:rsidRPr="00FC242A" w:rsidP="00FC242A">
            <w:pPr>
              <w:pStyle w:val="ListBullet2"/>
            </w:pPr>
            <w:r w:rsidRPr="00FC242A">
              <w:t>within electric vehicles</w:t>
            </w:r>
          </w:p>
          <w:p w:rsidR="00000000" w:rsidRPr="00FC242A" w:rsidP="00FC242A">
            <w:pPr>
              <w:pStyle w:val="ListBullet"/>
            </w:pPr>
            <w:r w:rsidRPr="00FC242A">
              <w:t>electrical control and protection in mines, including:</w:t>
            </w:r>
          </w:p>
          <w:p w:rsidR="00000000" w:rsidRPr="00FC242A" w:rsidP="00FC242A">
            <w:pPr>
              <w:pStyle w:val="ListBullet2"/>
            </w:pPr>
            <w:r w:rsidRPr="00FC242A">
              <w:t>types of protection</w:t>
            </w:r>
          </w:p>
          <w:p w:rsidR="00000000" w:rsidRPr="00FC242A" w:rsidP="00FC242A">
            <w:pPr>
              <w:pStyle w:val="ListBullet2"/>
            </w:pPr>
            <w:r w:rsidRPr="00FC242A">
              <w:t>operation of protection devices and systems</w:t>
            </w:r>
          </w:p>
          <w:p w:rsidR="00000000" w:rsidRPr="00FC242A" w:rsidP="00FC242A">
            <w:pPr>
              <w:pStyle w:val="ListBullet2"/>
            </w:pPr>
            <w:r w:rsidRPr="00FC242A">
              <w:t>prospective fault currents</w:t>
            </w:r>
          </w:p>
          <w:p w:rsidR="00000000" w:rsidRPr="00FC242A" w:rsidP="00FC242A">
            <w:pPr>
              <w:pStyle w:val="ListBullet2"/>
            </w:pPr>
            <w:r w:rsidRPr="00FC242A">
              <w:t>discrimination</w:t>
            </w:r>
          </w:p>
          <w:p w:rsidR="00000000" w:rsidRPr="00FC242A" w:rsidP="00FC242A">
            <w:pPr>
              <w:pStyle w:val="ListBullet"/>
            </w:pPr>
            <w:r w:rsidRPr="00FC242A">
              <w:t>electrical mining systems, including:</w:t>
            </w:r>
          </w:p>
          <w:p w:rsidR="00000000" w:rsidRPr="00FC242A" w:rsidP="00FC242A">
            <w:pPr>
              <w:pStyle w:val="ListBullet2"/>
            </w:pPr>
            <w:r w:rsidRPr="00FC242A">
              <w:t>earthing</w:t>
            </w:r>
          </w:p>
          <w:p w:rsidR="00000000" w:rsidRPr="00FC242A" w:rsidP="00FC242A">
            <w:pPr>
              <w:pStyle w:val="ListBullet2"/>
            </w:pPr>
            <w:r w:rsidRPr="00FC242A">
              <w:t>mine reticulation</w:t>
            </w:r>
          </w:p>
          <w:p w:rsidR="00000000" w:rsidRPr="00FC242A" w:rsidP="00FC242A">
            <w:pPr>
              <w:pStyle w:val="ListBullet2"/>
            </w:pPr>
            <w:r w:rsidRPr="00FC242A">
              <w:t>substations</w:t>
            </w:r>
          </w:p>
          <w:p w:rsidR="00000000" w:rsidRPr="00FC242A" w:rsidP="00FC242A">
            <w:pPr>
              <w:pStyle w:val="ListBullet2"/>
            </w:pPr>
            <w:r w:rsidRPr="00FC242A">
              <w:t>switchgear</w:t>
            </w:r>
          </w:p>
          <w:p w:rsidR="00000000" w:rsidRPr="00FC242A" w:rsidP="00FC242A">
            <w:pPr>
              <w:pStyle w:val="ListBullet2"/>
            </w:pPr>
            <w:r w:rsidRPr="00FC242A">
              <w:t>transmission lines</w:t>
            </w:r>
          </w:p>
          <w:p w:rsidR="00000000" w:rsidRPr="00FC242A" w:rsidP="00FC242A">
            <w:pPr>
              <w:pStyle w:val="ListBullet"/>
            </w:pPr>
            <w:r w:rsidRPr="00FC242A">
              <w:t>environmental monitoring and control, including:</w:t>
            </w:r>
          </w:p>
          <w:p w:rsidR="00000000" w:rsidRPr="00FC242A" w:rsidP="00FC242A">
            <w:pPr>
              <w:pStyle w:val="ListBullet2"/>
            </w:pPr>
            <w:r w:rsidRPr="00FC242A">
              <w:t>basic principles</w:t>
            </w:r>
          </w:p>
          <w:p w:rsidR="00000000" w:rsidRPr="00FC242A" w:rsidP="00FC242A">
            <w:pPr>
              <w:pStyle w:val="ListBullet2"/>
            </w:pPr>
            <w:r w:rsidRPr="00FC242A">
              <w:t>control methods</w:t>
            </w:r>
          </w:p>
          <w:p w:rsidR="00000000" w:rsidRPr="00FC242A" w:rsidP="00FC242A">
            <w:pPr>
              <w:pStyle w:val="ListBullet2"/>
            </w:pPr>
            <w:r w:rsidRPr="00FC242A">
              <w:t>types and application of sensors</w:t>
            </w:r>
          </w:p>
          <w:p w:rsidR="00000000" w:rsidRPr="00FC242A" w:rsidP="00FC242A">
            <w:pPr>
              <w:pStyle w:val="ListBullet"/>
            </w:pPr>
            <w:r w:rsidRPr="00FC242A">
              <w:t>equipment monitoring methods</w:t>
            </w:r>
          </w:p>
          <w:p w:rsidR="00000000" w:rsidRPr="00FC242A" w:rsidP="00FC242A">
            <w:pPr>
              <w:pStyle w:val="ListBullet"/>
            </w:pPr>
            <w:r w:rsidRPr="00FC242A">
              <w:t>fire detection, warning and control systems</w:t>
            </w:r>
          </w:p>
          <w:p w:rsidR="00000000" w:rsidRPr="00FC242A" w:rsidP="00FC242A">
            <w:pPr>
              <w:pStyle w:val="ListBullet"/>
            </w:pPr>
            <w:r w:rsidRPr="00FC242A">
              <w:t>handling, storage and testing of mining cables</w:t>
            </w:r>
          </w:p>
          <w:p w:rsidR="00000000" w:rsidRPr="00FC242A" w:rsidP="00FC242A">
            <w:pPr>
              <w:pStyle w:val="ListBullet"/>
            </w:pPr>
            <w:r w:rsidRPr="00FC242A">
              <w:t>operation and safety of mining equipment, including:</w:t>
            </w:r>
          </w:p>
          <w:p w:rsidR="00000000" w:rsidRPr="00FC242A" w:rsidP="00FC242A">
            <w:pPr>
              <w:pStyle w:val="ListBullet2"/>
            </w:pPr>
            <w:r w:rsidRPr="00FC242A">
              <w:t>battery charging</w:t>
            </w:r>
          </w:p>
          <w:p w:rsidR="00000000" w:rsidRPr="00FC242A" w:rsidP="00FC242A">
            <w:pPr>
              <w:pStyle w:val="ListBullet2"/>
            </w:pPr>
            <w:r w:rsidRPr="00FC242A">
              <w:t>battery-operated vehicles</w:t>
            </w:r>
          </w:p>
          <w:p w:rsidR="00000000" w:rsidRPr="00FC242A" w:rsidP="00FC242A">
            <w:pPr>
              <w:pStyle w:val="ListBullet2"/>
            </w:pPr>
            <w:r w:rsidRPr="00FC242A">
              <w:t>conveyors</w:t>
            </w:r>
          </w:p>
          <w:p w:rsidR="00000000" w:rsidRPr="00FC242A" w:rsidP="00FC242A">
            <w:pPr>
              <w:pStyle w:val="ListBullet2"/>
            </w:pPr>
            <w:r w:rsidRPr="00FC242A">
              <w:t>mine winder and package systems</w:t>
            </w:r>
          </w:p>
          <w:p w:rsidR="00000000" w:rsidRPr="00FC242A" w:rsidP="00FC242A">
            <w:pPr>
              <w:pStyle w:val="ListBullet2"/>
            </w:pPr>
            <w:r w:rsidRPr="00FC242A">
              <w:t>ore extraction machinery</w:t>
            </w:r>
          </w:p>
          <w:p w:rsidR="00000000" w:rsidRPr="00FC242A" w:rsidP="00FC242A">
            <w:pPr>
              <w:pStyle w:val="ListBullet2"/>
            </w:pPr>
            <w:r w:rsidRPr="00FC242A">
              <w:t>s</w:t>
            </w:r>
            <w:r w:rsidRPr="00FC242A">
              <w:t>huttle cars</w:t>
            </w:r>
          </w:p>
          <w:p w:rsidR="00000000" w:rsidRPr="00FC242A" w:rsidP="00FC242A">
            <w:pPr>
              <w:pStyle w:val="ListBullet2"/>
            </w:pPr>
            <w:r w:rsidRPr="00FC242A">
              <w:t>ventilation fans</w:t>
            </w:r>
          </w:p>
          <w:p w:rsidR="00000000" w:rsidRPr="00FC242A" w:rsidP="00FC242A">
            <w:pPr>
              <w:pStyle w:val="ListBullet"/>
            </w:pPr>
            <w:r w:rsidRPr="00FC242A">
              <w:t>relevant industry technical standards, regulations and codes for mining, including:</w:t>
            </w:r>
          </w:p>
          <w:p w:rsidR="00000000" w:rsidRPr="00FC242A" w:rsidP="00FC242A">
            <w:pPr>
              <w:pStyle w:val="ListBullet2"/>
            </w:pPr>
            <w:r w:rsidRPr="00FC242A">
              <w:t>certified/approved electrical equipment</w:t>
            </w:r>
          </w:p>
          <w:p w:rsidR="00000000" w:rsidRPr="00FC242A" w:rsidP="00FC242A">
            <w:pPr>
              <w:pStyle w:val="ListBullet2"/>
            </w:pPr>
            <w:r w:rsidRPr="00FC242A">
              <w:t>codes applicable to electrical safe working practices</w:t>
            </w:r>
          </w:p>
          <w:p w:rsidR="00000000" w:rsidRPr="00FC242A" w:rsidP="00FC242A">
            <w:pPr>
              <w:pStyle w:val="ListBullet2"/>
            </w:pPr>
            <w:r w:rsidRPr="00FC242A">
              <w:t>installation arrangements</w:t>
            </w:r>
          </w:p>
          <w:p w:rsidR="00000000" w:rsidRPr="00FC242A" w:rsidP="00FC242A">
            <w:pPr>
              <w:pStyle w:val="ListBullet2"/>
            </w:pPr>
            <w:r w:rsidRPr="00FC242A">
              <w:t>installation of electrical equipment</w:t>
            </w:r>
          </w:p>
          <w:p w:rsidR="00000000" w:rsidRPr="00FC242A" w:rsidP="00FC242A">
            <w:pPr>
              <w:pStyle w:val="ListBullet2"/>
            </w:pPr>
            <w:r w:rsidRPr="00FC242A">
              <w:t>protection for safety</w:t>
            </w:r>
          </w:p>
          <w:p w:rsidR="00000000" w:rsidRPr="00FC242A" w:rsidP="00FC242A">
            <w:pPr>
              <w:pStyle w:val="ListBullet2"/>
            </w:pPr>
            <w:r w:rsidRPr="00FC242A">
              <w:t>regulations governing mining and related activities</w:t>
            </w:r>
          </w:p>
          <w:p w:rsidR="00000000" w:rsidRPr="00FC242A" w:rsidP="00FC242A">
            <w:pPr>
              <w:pStyle w:val="ListBullet2"/>
            </w:pPr>
            <w:r w:rsidRPr="00FC242A">
              <w:t>standards mandated under regulation or by an authority, deemed-to-comply standard and local service requirements</w:t>
            </w:r>
          </w:p>
          <w:p w:rsidR="00000000" w:rsidRPr="00FC242A" w:rsidP="00FC242A">
            <w:pPr>
              <w:pStyle w:val="ListBullet2"/>
            </w:pPr>
            <w:r w:rsidRPr="00FC242A">
              <w:t>testing and verification</w:t>
            </w:r>
          </w:p>
          <w:p w:rsidR="00000000" w:rsidRPr="00FC242A" w:rsidP="00FC242A">
            <w:pPr>
              <w:pStyle w:val="ListBullet"/>
            </w:pPr>
            <w:r w:rsidRPr="00FC242A">
              <w:t>releva</w:t>
            </w:r>
            <w:r w:rsidRPr="00FC242A">
              <w:t>nt job safety assessments or risk mitigation processes</w:t>
            </w:r>
          </w:p>
          <w:p w:rsidR="00000000" w:rsidRPr="00FC242A" w:rsidP="00FC242A">
            <w:pPr>
              <w:pStyle w:val="ListBullet"/>
            </w:pPr>
            <w:r w:rsidRPr="00FC242A">
              <w:t>relevant manufacturer specifications</w:t>
            </w:r>
          </w:p>
          <w:p w:rsidR="00000000" w:rsidRPr="00FC242A" w:rsidP="00FC242A">
            <w:pPr>
              <w:pStyle w:val="ListBullet"/>
            </w:pPr>
            <w:r w:rsidRPr="00FC242A">
              <w:t>relevant WHS/OHS legislated requirements</w:t>
            </w:r>
          </w:p>
          <w:p w:rsidR="00000000" w:rsidRPr="00FC242A" w:rsidP="00FC242A">
            <w:pPr>
              <w:pStyle w:val="ListBullet"/>
            </w:pPr>
            <w:r w:rsidRPr="00FC242A">
              <w:t>relevant workplace documentation, including:</w:t>
            </w:r>
          </w:p>
          <w:p w:rsidR="00000000" w:rsidRPr="00FC242A" w:rsidP="00FC242A">
            <w:pPr>
              <w:pStyle w:val="ListBullet2"/>
            </w:pPr>
            <w:r w:rsidRPr="00FC242A">
              <w:t>component faults reports</w:t>
            </w:r>
          </w:p>
          <w:p w:rsidR="00000000" w:rsidRPr="00FC242A" w:rsidP="00FC242A">
            <w:pPr>
              <w:pStyle w:val="ListBullet2"/>
            </w:pPr>
            <w:r w:rsidRPr="00FC242A">
              <w:t>inspection and test results</w:t>
            </w:r>
          </w:p>
          <w:p w:rsidR="00000000" w:rsidRPr="00FC242A" w:rsidP="00FC242A">
            <w:pPr>
              <w:pStyle w:val="ListBullet2"/>
            </w:pPr>
            <w:r w:rsidRPr="00FC242A">
              <w:t>authorisations and permits</w:t>
            </w:r>
          </w:p>
          <w:p w:rsidR="00000000" w:rsidRPr="00FC242A" w:rsidP="00FC242A">
            <w:pPr>
              <w:pStyle w:val="ListBullet2"/>
            </w:pPr>
            <w:r w:rsidRPr="00FC242A">
              <w:t>parts/component despatch and stores records</w:t>
            </w:r>
          </w:p>
          <w:p w:rsidR="00000000" w:rsidRPr="00FC242A" w:rsidP="00FC242A">
            <w:pPr>
              <w:pStyle w:val="ListBullet"/>
            </w:pPr>
            <w:r w:rsidRPr="00FC242A">
              <w:t>relevant workplace policies and procedures</w:t>
            </w:r>
          </w:p>
          <w:p w:rsidR="00000000" w:rsidRPr="00FC242A" w:rsidP="00FC242A">
            <w:pPr>
              <w:pStyle w:val="ListBullet"/>
            </w:pPr>
            <w:r w:rsidRPr="00FC242A">
              <w:t>sustainable energy principles and practices.</w:t>
            </w:r>
          </w:p>
        </w:tc>
      </w:tr>
    </w:tbl>
    <w:p w:rsidR="00000000" w:rsidRPr="00FC242A" w:rsidP="00FC242A">
      <w:pPr>
        <w:pStyle w:val="NoPaddingFontSize1"/>
      </w:pPr>
    </w:p>
    <w:p w:rsidR="00000000" w:rsidRPr="00FC242A" w:rsidP="00FC242A">
      <w:pPr>
        <w:pStyle w:val="AllowPageBreak"/>
      </w:pPr>
    </w:p>
    <w:p w:rsidR="00000000" w:rsidRPr="00FC242A" w:rsidP="00FC242A">
      <w:pPr>
        <w:pStyle w:val="Heading1"/>
      </w:pPr>
      <w:bookmarkStart w:id="14" w:name="O_1289228"/>
      <w:bookmarkEnd w:id="14"/>
      <w:r w:rsidRPr="00FC242A">
        <w:t>Assessment Conditions</w:t>
      </w:r>
    </w:p>
    <w:tbl>
      <w:tblPr>
        <w:tblW w:w="9497" w:type="dxa"/>
        <w:tblLayout w:type="fixed"/>
        <w:tblCellMar>
          <w:left w:w="62" w:type="dxa"/>
          <w:right w:w="62" w:type="dxa"/>
        </w:tblCellMar>
        <w:tblLook w:val="0000"/>
      </w:tblPr>
      <w:tblGrid>
        <w:gridCol w:w="9497"/>
      </w:tblGrid>
      <w:tr w:rsidTr="00FC2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42A" w:rsidP="00FC242A">
            <w:pPr>
              <w:pStyle w:val="BodyText"/>
            </w:pPr>
            <w:r w:rsidRPr="00FC242A">
              <w:t xml:space="preserve">Assessors must hold credentials specified within the Standards for Registered Training Organisations current at the time of assessment. </w:t>
            </w:r>
          </w:p>
          <w:p w:rsidR="00000000" w:rsidRPr="00FC242A" w:rsidP="00FC242A">
            <w:pPr>
              <w:pStyle w:val="BodyText"/>
            </w:pPr>
            <w:r w:rsidRPr="00FC242A">
              <w:t>Assessment must satisfy the Principles of Assessment and Rules of Evidence and all regulatory requirements included wit</w:t>
            </w:r>
            <w:r w:rsidRPr="00FC242A">
              <w:t>hin the Standards for Registered Training Organisations current at the time of assessment.</w:t>
            </w:r>
          </w:p>
          <w:p w:rsidR="00000000" w:rsidRPr="00FC242A" w:rsidP="00FC242A">
            <w:pPr>
              <w:pStyle w:val="BodyText"/>
            </w:pPr>
            <w:r w:rsidRPr="00FC242A">
              <w:t>Assessment must occur in suitable workplace operational situations where it is appropriate to do so; where this is not appropriate, assessment must occur in suitable</w:t>
            </w:r>
            <w:r w:rsidRPr="00FC242A">
              <w:t xml:space="preserve"> simulated workplace operational situations that replicate workplace conditions.</w:t>
            </w:r>
          </w:p>
          <w:p w:rsidR="00000000" w:rsidRPr="00FC242A" w:rsidP="00FC242A">
            <w:pPr>
              <w:pStyle w:val="BodyText"/>
            </w:pPr>
            <w:r w:rsidRPr="00FC242A">
              <w:t>Assessment processes and techniques must be appropriate to the language, literacy and numeracy requirements of the work being performed and the needs of the candidate.</w:t>
            </w:r>
          </w:p>
          <w:p w:rsidR="00000000" w:rsidRPr="00FC242A" w:rsidP="00FC242A">
            <w:pPr>
              <w:pStyle w:val="BodyText"/>
            </w:pPr>
            <w:r w:rsidRPr="00FC242A">
              <w:t>Resourc</w:t>
            </w:r>
            <w:r w:rsidRPr="00FC242A">
              <w:t>es for assessment must include access to:</w:t>
            </w:r>
          </w:p>
          <w:p w:rsidR="00000000" w:rsidRPr="00FC242A" w:rsidP="00FC242A">
            <w:pPr>
              <w:pStyle w:val="ListBullet"/>
            </w:pPr>
            <w:r w:rsidRPr="00FC242A">
              <w:t>a range of relevant exercises, case studies and/or other simulations</w:t>
            </w:r>
          </w:p>
          <w:p w:rsidR="00000000" w:rsidRPr="00FC242A" w:rsidP="00FC242A">
            <w:pPr>
              <w:pStyle w:val="ListBullet"/>
            </w:pPr>
            <w:r w:rsidRPr="00FC242A">
              <w:t xml:space="preserve">relevant and appropriate materials, tools, facilities, equipment and personal protective equipment (PPE) currently used in industry </w:t>
            </w:r>
          </w:p>
          <w:p w:rsidR="00000000" w:rsidRPr="00FC242A" w:rsidP="00FC242A">
            <w:pPr>
              <w:pStyle w:val="ListBullet"/>
            </w:pPr>
            <w:r w:rsidRPr="00FC242A">
              <w:t xml:space="preserve">applicable </w:t>
            </w:r>
            <w:r w:rsidRPr="00FC242A">
              <w:t>documentation, including workplace procedures, equipment specifications, regulations, relevant industry standards, codes of practice and operation manuals.</w:t>
            </w:r>
          </w:p>
        </w:tc>
      </w:tr>
    </w:tbl>
    <w:p w:rsidR="00000000" w:rsidRPr="00FC242A" w:rsidP="00FC242A">
      <w:pPr>
        <w:pStyle w:val="NoPaddingFontSize1"/>
      </w:pPr>
    </w:p>
    <w:p w:rsidR="00000000" w:rsidRPr="00FC242A" w:rsidP="00FC242A">
      <w:pPr>
        <w:pStyle w:val="AllowPageBreak"/>
      </w:pPr>
    </w:p>
    <w:p w:rsidR="00000000" w:rsidRPr="00FC242A" w:rsidP="00FC242A">
      <w:pPr>
        <w:pStyle w:val="Heading1"/>
      </w:pPr>
      <w:bookmarkStart w:id="15" w:name="O_1289243"/>
      <w:bookmarkEnd w:id="15"/>
      <w:r w:rsidRPr="00FC242A">
        <w:t>Links</w:t>
      </w:r>
    </w:p>
    <w:p w:rsidR="00000000" w:rsidRPr="00FC242A" w:rsidP="00136D37">
      <w:pPr>
        <w:pStyle w:val="BodyText"/>
      </w:pPr>
      <w:r w:rsidRPr="00FC242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529A5">
        <w:rPr>
          <w:rStyle w:val="Hyperlink"/>
        </w:rPr>
        <w:t>https://vetnet.gov.au/Pages/TrainingDocs.aspx?q=b8a8f136-5421-4ce1-92e0-2b50341431b6</w:t>
      </w:r>
      <w:r>
        <w:fldChar w:fldCharType="end"/>
      </w:r>
    </w:p>
    <w:p w:rsidR="00000000" w:rsidRPr="00FC242A" w:rsidP="00FC242A"/>
    <w:sectPr w:rsidSect="00FC24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2A" w:rsidRPr="00136D37" w:rsidP="00136D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D37" w:rsidP="00FC24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36D37" w:rsidP="00FC24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36D37" w:rsidP="00FC24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2A" w:rsidP="00FC242A">
    <w:pPr>
      <w:pStyle w:val="Footer"/>
      <w:framePr w:wrap="around"/>
    </w:pPr>
    <w:r>
      <w:fldChar w:fldCharType="begin"/>
    </w:r>
    <w:r>
      <w:instrText xml:space="preserve"> DOCPROPERTY  Subject  \* MERGEFORMAT </w:instrText>
    </w:r>
    <w:r>
      <w:fldChar w:fldCharType="separate"/>
    </w:r>
    <w:r w:rsidR="00136D37">
      <w:t>Approved</w:t>
    </w:r>
    <w:r w:rsidR="00136D37">
      <w:fldChar w:fldCharType="end"/>
    </w:r>
    <w:r>
      <w:tab/>
      <w:t xml:space="preserve">Page </w:t>
    </w:r>
    <w:r>
      <w:fldChar w:fldCharType="begin"/>
    </w:r>
    <w:r>
      <w:instrText xml:space="preserve"> PAGE  \* Arabic  \* MERGEFORMAT </w:instrText>
    </w:r>
    <w:r>
      <w:fldChar w:fldCharType="separate"/>
    </w:r>
    <w:r w:rsidR="00136D3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6D37">
      <w:rPr>
        <w:noProof/>
      </w:rPr>
      <w:t>6</w:t>
    </w:r>
    <w:r>
      <w:rPr>
        <w:noProof/>
      </w:rPr>
      <w:fldChar w:fldCharType="end"/>
    </w:r>
  </w:p>
  <w:p w:rsidR="00FC242A" w:rsidP="00FC242A">
    <w:pPr>
      <w:pStyle w:val="Footer"/>
      <w:framePr w:wrap="around"/>
    </w:pPr>
    <w:r>
      <w:t xml:space="preserve">© Commonwealth of Australia, </w:t>
    </w:r>
    <w:r>
      <w:fldChar w:fldCharType="begin"/>
    </w:r>
    <w:r>
      <w:instrText xml:space="preserve"> DATE  \@ "yyyy"  \* MERGEFORMAT </w:instrText>
    </w:r>
    <w:r>
      <w:fldChar w:fldCharType="separate"/>
    </w:r>
    <w:r w:rsidR="00136D37">
      <w:rPr>
        <w:noProof/>
      </w:rPr>
      <w:t>2025</w:t>
    </w:r>
    <w:r>
      <w:fldChar w:fldCharType="end"/>
    </w:r>
    <w:r>
      <w:tab/>
    </w:r>
    <w:r>
      <w:fldChar w:fldCharType="begin"/>
    </w:r>
    <w:r>
      <w:instrText xml:space="preserve"> DOCPROPERTY  Author  \* MERGEFORMAT </w:instrText>
    </w:r>
    <w:r>
      <w:fldChar w:fldCharType="separate"/>
    </w:r>
    <w:r w:rsidR="00136D37">
      <w:t>Powering Skills Organisation</w:t>
    </w:r>
    <w:r w:rsidR="00136D37">
      <w:fldChar w:fldCharType="end"/>
    </w:r>
  </w:p>
  <w:p w:rsidR="00FC242A" w:rsidP="00FC24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D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242A" w:rsidRPr="00136D37" w:rsidP="00136D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D37" w:rsidRPr="002D2AF8" w:rsidP="00FC242A">
    <w:pPr>
      <w:pStyle w:val="Header"/>
      <w:framePr w:wrap="around"/>
    </w:pPr>
    <w:r>
      <w:fldChar w:fldCharType="begin"/>
    </w:r>
    <w:r>
      <w:instrText xml:space="preserve"> TITLE   \* MERGEFORMAT </w:instrText>
    </w:r>
    <w:r>
      <w:fldChar w:fldCharType="separate"/>
    </w:r>
    <w:r>
      <w:t>UEEEL0054 Maintain operation of electrical mining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6D37" w:rsidP="00FC24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2A" w:rsidRPr="002D2AF8" w:rsidP="00FC242A">
    <w:pPr>
      <w:pStyle w:val="Header"/>
      <w:framePr w:wrap="around"/>
    </w:pPr>
    <w:r>
      <w:fldChar w:fldCharType="begin"/>
    </w:r>
    <w:r>
      <w:instrText xml:space="preserve"> TITLE   \* MERGEFORMAT </w:instrText>
    </w:r>
    <w:r>
      <w:fldChar w:fldCharType="separate"/>
    </w:r>
    <w:r w:rsidR="00136D37">
      <w:t>UEEEL0054 Maintain operation of electrical mining equipment and systems</w:t>
    </w:r>
    <w:r w:rsidR="00136D37">
      <w:fldChar w:fldCharType="end"/>
    </w:r>
    <w:r>
      <w:tab/>
      <w:t xml:space="preserve">Date this document was generated: </w:t>
    </w:r>
    <w:r>
      <w:fldChar w:fldCharType="begin"/>
    </w:r>
    <w:r>
      <w:instrText xml:space="preserve"> CREATEDATE  \@ "d MMMM yyyy"  \* MERGEFORMAT </w:instrText>
    </w:r>
    <w:r>
      <w:fldChar w:fldCharType="separate"/>
    </w:r>
    <w:r w:rsidR="00136D37">
      <w:rPr>
        <w:noProof/>
      </w:rPr>
      <w:t>2 March 2025</w:t>
    </w:r>
    <w:r>
      <w:fldChar w:fldCharType="end"/>
    </w:r>
  </w:p>
  <w:p w:rsidR="00FC242A" w:rsidP="00FC24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ECC0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C455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7AE7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4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42A"/>
    <w:pPr>
      <w:spacing w:before="360" w:after="60"/>
      <w:outlineLvl w:val="0"/>
    </w:pPr>
    <w:rPr>
      <w:sz w:val="32"/>
    </w:rPr>
  </w:style>
  <w:style w:type="paragraph" w:styleId="Heading2">
    <w:name w:val="heading 2"/>
    <w:basedOn w:val="HeadingBase"/>
    <w:next w:val="BodyText"/>
    <w:link w:val="Heading2Char"/>
    <w:qFormat/>
    <w:rsid w:val="00FC242A"/>
    <w:pPr>
      <w:keepLines/>
      <w:spacing w:before="240" w:after="120"/>
      <w:outlineLvl w:val="1"/>
    </w:pPr>
    <w:rPr>
      <w:sz w:val="28"/>
      <w:szCs w:val="40"/>
    </w:rPr>
  </w:style>
  <w:style w:type="paragraph" w:styleId="Heading3">
    <w:name w:val="heading 3"/>
    <w:basedOn w:val="HeadingBase"/>
    <w:next w:val="BodyText"/>
    <w:link w:val="Heading3Char"/>
    <w:qFormat/>
    <w:rsid w:val="00FC242A"/>
    <w:pPr>
      <w:spacing w:before="180" w:after="120"/>
      <w:outlineLvl w:val="2"/>
    </w:pPr>
    <w:rPr>
      <w:spacing w:val="-10"/>
      <w:kern w:val="32"/>
    </w:rPr>
  </w:style>
  <w:style w:type="paragraph" w:styleId="Heading4">
    <w:name w:val="heading 4"/>
    <w:basedOn w:val="HeadingBase"/>
    <w:next w:val="BodyText"/>
    <w:link w:val="Heading4Char"/>
    <w:qFormat/>
    <w:rsid w:val="00FC242A"/>
    <w:pPr>
      <w:spacing w:before="160" w:after="120"/>
      <w:outlineLvl w:val="3"/>
    </w:pPr>
    <w:rPr>
      <w:sz w:val="22"/>
    </w:rPr>
  </w:style>
  <w:style w:type="paragraph" w:styleId="Heading5">
    <w:name w:val="heading 5"/>
    <w:basedOn w:val="HeadingBase"/>
    <w:next w:val="Normal"/>
    <w:link w:val="Heading5Char"/>
    <w:qFormat/>
    <w:rsid w:val="00FC242A"/>
    <w:pPr>
      <w:spacing w:before="80"/>
      <w:outlineLvl w:val="4"/>
    </w:pPr>
    <w:rPr>
      <w:color w:val="918585"/>
      <w:sz w:val="20"/>
    </w:rPr>
  </w:style>
  <w:style w:type="paragraph" w:styleId="Heading6">
    <w:name w:val="heading 6"/>
    <w:basedOn w:val="HeadingBase"/>
    <w:next w:val="Normal"/>
    <w:link w:val="Heading6Char"/>
    <w:qFormat/>
    <w:rsid w:val="00FC242A"/>
    <w:pPr>
      <w:spacing w:before="60"/>
      <w:outlineLvl w:val="5"/>
    </w:pPr>
    <w:rPr>
      <w:color w:val="918585"/>
      <w:sz w:val="20"/>
    </w:rPr>
  </w:style>
  <w:style w:type="paragraph" w:styleId="Heading7">
    <w:name w:val="heading 7"/>
    <w:basedOn w:val="Normal"/>
    <w:next w:val="Normal"/>
    <w:link w:val="Heading7Char"/>
    <w:qFormat/>
    <w:rsid w:val="00FC242A"/>
    <w:pPr>
      <w:ind w:left="720"/>
      <w:outlineLvl w:val="6"/>
    </w:pPr>
    <w:rPr>
      <w:i/>
    </w:rPr>
  </w:style>
  <w:style w:type="paragraph" w:styleId="Heading8">
    <w:name w:val="heading 8"/>
    <w:basedOn w:val="Normal"/>
    <w:next w:val="Normal"/>
    <w:link w:val="Heading8Char"/>
    <w:qFormat/>
    <w:rsid w:val="00FC242A"/>
    <w:pPr>
      <w:ind w:left="720"/>
      <w:outlineLvl w:val="7"/>
    </w:pPr>
    <w:rPr>
      <w:i/>
    </w:rPr>
  </w:style>
  <w:style w:type="paragraph" w:styleId="Heading9">
    <w:name w:val="heading 9"/>
    <w:basedOn w:val="Normal"/>
    <w:next w:val="Normal"/>
    <w:link w:val="Heading9Char"/>
    <w:qFormat/>
    <w:rsid w:val="00FC242A"/>
    <w:pPr>
      <w:ind w:left="720"/>
      <w:outlineLvl w:val="8"/>
    </w:pPr>
    <w:rPr>
      <w:i/>
    </w:rPr>
  </w:style>
  <w:style w:type="character" w:default="1" w:styleId="DefaultParagraphFont">
    <w:name w:val="Default Paragraph Font"/>
    <w:uiPriority w:val="1"/>
    <w:unhideWhenUsed/>
    <w:rsid w:val="00FC24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42A"/>
  </w:style>
  <w:style w:type="character" w:customStyle="1" w:styleId="Heading1Char">
    <w:name w:val="Heading 1 Char"/>
    <w:basedOn w:val="DefaultParagraphFont"/>
    <w:link w:val="Heading1"/>
    <w:rsid w:val="00FC242A"/>
    <w:rPr>
      <w:rFonts w:ascii="Times New Roman" w:eastAsia="Times New Roman" w:hAnsi="Times New Roman" w:cs="Times New Roman"/>
      <w:b/>
      <w:sz w:val="32"/>
      <w:szCs w:val="20"/>
      <w:lang w:eastAsia="en-US"/>
    </w:rPr>
  </w:style>
  <w:style w:type="paragraph" w:styleId="BodyText">
    <w:name w:val="Body Text"/>
    <w:basedOn w:val="Normal"/>
    <w:link w:val="BodyTextChar"/>
    <w:rsid w:val="00FC24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242A"/>
    <w:rPr>
      <w:rFonts w:ascii="Times New Roman" w:eastAsia="Times New Roman" w:hAnsi="Times New Roman" w:cs="Times New Roman"/>
      <w:sz w:val="24"/>
      <w:lang w:eastAsia="en-US"/>
    </w:rPr>
  </w:style>
  <w:style w:type="paragraph" w:styleId="ListBullet">
    <w:name w:val="List Bullet"/>
    <w:basedOn w:val="List"/>
    <w:rsid w:val="00FC242A"/>
    <w:pPr>
      <w:numPr>
        <w:numId w:val="12"/>
      </w:numPr>
      <w:tabs>
        <w:tab w:val="clear" w:pos="340"/>
      </w:tabs>
      <w:spacing w:before="40" w:after="40"/>
    </w:pPr>
  </w:style>
  <w:style w:type="character" w:customStyle="1" w:styleId="SpecialBold">
    <w:name w:val="Special Bold"/>
    <w:basedOn w:val="DefaultParagraphFont"/>
    <w:rsid w:val="00FC242A"/>
    <w:rPr>
      <w:b/>
      <w:spacing w:val="0"/>
    </w:rPr>
  </w:style>
  <w:style w:type="paragraph" w:styleId="ListBullet2">
    <w:name w:val="List Bullet 2"/>
    <w:basedOn w:val="List2"/>
    <w:rsid w:val="00FC242A"/>
    <w:pPr>
      <w:numPr>
        <w:numId w:val="13"/>
      </w:numPr>
      <w:tabs>
        <w:tab w:val="clear" w:pos="680"/>
      </w:tabs>
    </w:pPr>
  </w:style>
  <w:style w:type="paragraph" w:customStyle="1" w:styleId="SuperHeading">
    <w:name w:val="SuperHeading"/>
    <w:basedOn w:val="Normal"/>
    <w:rsid w:val="00FC242A"/>
    <w:pPr>
      <w:spacing w:before="240" w:after="120"/>
      <w:outlineLvl w:val="0"/>
    </w:pPr>
    <w:rPr>
      <w:rFonts w:ascii="Times New Roman" w:hAnsi="Times New Roman"/>
      <w:b/>
      <w:sz w:val="32"/>
    </w:rPr>
  </w:style>
  <w:style w:type="paragraph" w:customStyle="1" w:styleId="AllowPageBreak">
    <w:name w:val="AllowPageBreak"/>
    <w:rsid w:val="00FC24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24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4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4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4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4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4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4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42A"/>
    <w:rPr>
      <w:rFonts w:ascii="Courier New" w:eastAsia="Times New Roman" w:hAnsi="Courier New" w:cs="Times New Roman"/>
      <w:i/>
      <w:szCs w:val="20"/>
      <w:lang w:eastAsia="en-US"/>
    </w:rPr>
  </w:style>
  <w:style w:type="paragraph" w:customStyle="1" w:styleId="HeadingBase">
    <w:name w:val="Heading Base"/>
    <w:rsid w:val="00FC24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42A"/>
    <w:pPr>
      <w:tabs>
        <w:tab w:val="right" w:leader="dot" w:pos="9072"/>
      </w:tabs>
      <w:ind w:left="567"/>
    </w:pPr>
    <w:rPr>
      <w:szCs w:val="22"/>
    </w:rPr>
  </w:style>
  <w:style w:type="paragraph" w:customStyle="1" w:styleId="TOCBase">
    <w:name w:val="TOC Base"/>
    <w:rsid w:val="00FC24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42A"/>
    <w:pPr>
      <w:tabs>
        <w:tab w:val="right" w:leader="dot" w:pos="9072"/>
      </w:tabs>
      <w:spacing w:before="40" w:after="40"/>
      <w:ind w:left="284"/>
    </w:pPr>
    <w:rPr>
      <w:rFonts w:ascii="Times New Roman" w:hAnsi="Times New Roman"/>
    </w:rPr>
  </w:style>
  <w:style w:type="paragraph" w:styleId="TOC1">
    <w:name w:val="toc 1"/>
    <w:basedOn w:val="TOCBase"/>
    <w:next w:val="Normal"/>
    <w:rsid w:val="00FC24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4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42A"/>
    <w:rPr>
      <w:rFonts w:ascii="Times New Roman" w:eastAsia="Times New Roman" w:hAnsi="Times New Roman" w:cs="Times New Roman"/>
      <w:sz w:val="16"/>
      <w:lang w:eastAsia="en-US"/>
    </w:rPr>
  </w:style>
  <w:style w:type="paragraph" w:styleId="Title">
    <w:name w:val="Title"/>
    <w:basedOn w:val="HeadingBase"/>
    <w:link w:val="TitleChar"/>
    <w:qFormat/>
    <w:rsid w:val="00FC242A"/>
    <w:pPr>
      <w:spacing w:before="5040"/>
      <w:jc w:val="center"/>
    </w:pPr>
    <w:rPr>
      <w:sz w:val="48"/>
      <w:szCs w:val="72"/>
      <w:lang w:val="en-US"/>
    </w:rPr>
  </w:style>
  <w:style w:type="character" w:customStyle="1" w:styleId="TitleChar">
    <w:name w:val="Title Char"/>
    <w:basedOn w:val="DefaultParagraphFont"/>
    <w:link w:val="Title"/>
    <w:rsid w:val="00FC24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42A"/>
    <w:pPr>
      <w:tabs>
        <w:tab w:val="left" w:pos="3600"/>
        <w:tab w:val="left" w:pos="3958"/>
      </w:tabs>
    </w:pPr>
  </w:style>
  <w:style w:type="paragraph" w:styleId="List">
    <w:name w:val="List"/>
    <w:basedOn w:val="BodyText"/>
    <w:next w:val="BodyText"/>
    <w:rsid w:val="00FC242A"/>
    <w:pPr>
      <w:tabs>
        <w:tab w:val="left" w:pos="340"/>
      </w:tabs>
      <w:spacing w:before="60" w:after="60"/>
      <w:ind w:left="340" w:hanging="340"/>
    </w:pPr>
  </w:style>
  <w:style w:type="paragraph" w:customStyle="1" w:styleId="Note">
    <w:name w:val="Note"/>
    <w:basedOn w:val="BodyText"/>
    <w:rsid w:val="00FC24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42A"/>
    <w:pPr>
      <w:framePr w:wrap="auto" w:hAnchor="text" w:y="6049"/>
    </w:pPr>
    <w:rPr>
      <w:color w:val="000000"/>
      <w:sz w:val="40"/>
    </w:rPr>
  </w:style>
  <w:style w:type="paragraph" w:customStyle="1" w:styleId="TOCTitle">
    <w:name w:val="TOCTitle"/>
    <w:basedOn w:val="Heading1"/>
    <w:rsid w:val="00FC242A"/>
    <w:pPr>
      <w:spacing w:after="240"/>
      <w:jc w:val="center"/>
      <w:outlineLvl w:val="9"/>
    </w:pPr>
    <w:rPr>
      <w:caps/>
    </w:rPr>
  </w:style>
  <w:style w:type="paragraph" w:customStyle="1" w:styleId="Version">
    <w:name w:val="Version"/>
    <w:rsid w:val="00FC24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242A"/>
    <w:pPr>
      <w:keepNext w:val="0"/>
      <w:tabs>
        <w:tab w:val="right" w:pos="4176"/>
      </w:tabs>
      <w:ind w:left="198" w:hanging="198"/>
    </w:pPr>
    <w:rPr>
      <w:rFonts w:ascii="Garamond" w:hAnsi="Garamond"/>
    </w:rPr>
  </w:style>
  <w:style w:type="paragraph" w:styleId="IndexHeading">
    <w:name w:val="index heading"/>
    <w:basedOn w:val="Normal"/>
    <w:next w:val="Index1"/>
    <w:semiHidden/>
    <w:rsid w:val="00FC242A"/>
    <w:pPr>
      <w:spacing w:before="120" w:after="120"/>
    </w:pPr>
    <w:rPr>
      <w:rFonts w:ascii="Arial" w:hAnsi="Arial"/>
      <w:b/>
      <w:color w:val="918585"/>
      <w:sz w:val="24"/>
    </w:rPr>
  </w:style>
  <w:style w:type="paragraph" w:styleId="Header">
    <w:name w:val="header"/>
    <w:basedOn w:val="Normal"/>
    <w:link w:val="HeaderChar"/>
    <w:rsid w:val="00FC24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42A"/>
    <w:rPr>
      <w:rFonts w:ascii="Times New Roman" w:eastAsia="Times New Roman" w:hAnsi="Times New Roman" w:cs="Times New Roman"/>
      <w:sz w:val="16"/>
      <w:szCs w:val="20"/>
      <w:lang w:val="en-GB" w:eastAsia="en-US"/>
    </w:rPr>
  </w:style>
  <w:style w:type="paragraph" w:customStyle="1" w:styleId="Chapter">
    <w:name w:val="Chapter"/>
    <w:basedOn w:val="Normal"/>
    <w:rsid w:val="00FC242A"/>
    <w:pPr>
      <w:spacing w:before="240"/>
    </w:pPr>
    <w:rPr>
      <w:rFonts w:ascii="Times New Roman" w:hAnsi="Times New Roman"/>
      <w:smallCaps/>
      <w:spacing w:val="80"/>
      <w:sz w:val="28"/>
    </w:rPr>
  </w:style>
  <w:style w:type="paragraph" w:customStyle="1" w:styleId="InChapter">
    <w:name w:val="InChapter"/>
    <w:basedOn w:val="Heading3"/>
    <w:rsid w:val="00FC242A"/>
    <w:pPr>
      <w:spacing w:after="240"/>
      <w:outlineLvl w:val="9"/>
    </w:pPr>
    <w:rPr>
      <w:noProof/>
    </w:rPr>
  </w:style>
  <w:style w:type="paragraph" w:styleId="Index2">
    <w:name w:val="index 2"/>
    <w:basedOn w:val="Normal"/>
    <w:next w:val="Normal"/>
    <w:semiHidden/>
    <w:rsid w:val="00FC242A"/>
    <w:pPr>
      <w:tabs>
        <w:tab w:val="right" w:pos="4176"/>
      </w:tabs>
      <w:ind w:left="568" w:hanging="284"/>
    </w:pPr>
    <w:rPr>
      <w:rFonts w:ascii="Garamond" w:hAnsi="Garamond"/>
    </w:rPr>
  </w:style>
  <w:style w:type="paragraph" w:customStyle="1" w:styleId="Byline">
    <w:name w:val="Byline"/>
    <w:rsid w:val="00FC24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42A"/>
    <w:pPr>
      <w:tabs>
        <w:tab w:val="clear" w:pos="3600"/>
        <w:tab w:val="clear" w:pos="3958"/>
      </w:tabs>
      <w:jc w:val="right"/>
    </w:pPr>
  </w:style>
  <w:style w:type="character" w:styleId="Emphasis">
    <w:name w:val="Emphasis"/>
    <w:basedOn w:val="DefaultParagraphFont"/>
    <w:qFormat/>
    <w:rsid w:val="00FC242A"/>
    <w:rPr>
      <w:i/>
    </w:rPr>
  </w:style>
  <w:style w:type="paragraph" w:styleId="Caption">
    <w:name w:val="caption"/>
    <w:basedOn w:val="BodyText"/>
    <w:next w:val="Normal"/>
    <w:qFormat/>
    <w:rsid w:val="00FC242A"/>
    <w:pPr>
      <w:framePr w:w="2268" w:hSpace="181" w:vSpace="181" w:wrap="around" w:vAnchor="text" w:hAnchor="page" w:x="1135" w:y="285" w:anchorLock="1"/>
    </w:pPr>
    <w:rPr>
      <w:i/>
    </w:rPr>
  </w:style>
  <w:style w:type="paragraph" w:customStyle="1" w:styleId="MiniTOCTitle">
    <w:name w:val="MiniTOCTitle"/>
    <w:basedOn w:val="Heading4"/>
    <w:rsid w:val="00FC242A"/>
    <w:pPr>
      <w:spacing w:before="240"/>
      <w:outlineLvl w:val="9"/>
    </w:pPr>
    <w:rPr>
      <w:noProof/>
      <w:sz w:val="24"/>
    </w:rPr>
  </w:style>
  <w:style w:type="paragraph" w:customStyle="1" w:styleId="MiniTOCItem">
    <w:name w:val="MiniTOCItem"/>
    <w:basedOn w:val="ListBullet"/>
    <w:rsid w:val="00FC242A"/>
    <w:pPr>
      <w:numPr>
        <w:numId w:val="0"/>
      </w:numPr>
      <w:tabs>
        <w:tab w:val="right" w:leader="dot" w:pos="6521"/>
      </w:tabs>
      <w:spacing w:before="0" w:after="0"/>
    </w:pPr>
  </w:style>
  <w:style w:type="paragraph" w:customStyle="1" w:styleId="TOFTitle">
    <w:name w:val="TOFTitle"/>
    <w:basedOn w:val="TOCTitle"/>
    <w:rsid w:val="00FC242A"/>
  </w:style>
  <w:style w:type="paragraph" w:styleId="TableofFigures">
    <w:name w:val="table of figures"/>
    <w:basedOn w:val="Normal"/>
    <w:next w:val="Normal"/>
    <w:semiHidden/>
    <w:rsid w:val="00FC242A"/>
    <w:pPr>
      <w:tabs>
        <w:tab w:val="right" w:leader="dot" w:pos="9072"/>
      </w:tabs>
      <w:ind w:left="970" w:hanging="403"/>
    </w:pPr>
    <w:rPr>
      <w:rFonts w:ascii="Times New Roman" w:hAnsi="Times New Roman"/>
      <w:b/>
    </w:rPr>
  </w:style>
  <w:style w:type="paragraph" w:styleId="ListNumber">
    <w:name w:val="List Number"/>
    <w:basedOn w:val="List"/>
    <w:rsid w:val="00FC242A"/>
    <w:pPr>
      <w:numPr>
        <w:numId w:val="15"/>
      </w:numPr>
      <w:tabs>
        <w:tab w:val="clear" w:pos="340"/>
      </w:tabs>
    </w:pPr>
  </w:style>
  <w:style w:type="character" w:customStyle="1" w:styleId="WingdingSymbols">
    <w:name w:val="Wingding Symbols"/>
    <w:rsid w:val="00FC242A"/>
    <w:rPr>
      <w:rFonts w:ascii="Wingdings" w:hAnsi="Wingdings"/>
    </w:rPr>
  </w:style>
  <w:style w:type="paragraph" w:customStyle="1" w:styleId="TableHeading">
    <w:name w:val="Table Heading"/>
    <w:basedOn w:val="HeadingBase"/>
    <w:rsid w:val="00FC242A"/>
    <w:pPr>
      <w:keepLines/>
      <w:pBdr>
        <w:bottom w:val="single" w:sz="6" w:space="1" w:color="918585"/>
      </w:pBdr>
      <w:spacing w:before="240"/>
    </w:pPr>
  </w:style>
  <w:style w:type="character" w:customStyle="1" w:styleId="HotSpot">
    <w:name w:val="HotSpot"/>
    <w:rsid w:val="00FC242A"/>
    <w:rPr>
      <w:color w:val="0033CC"/>
      <w:u w:val="none"/>
    </w:rPr>
  </w:style>
  <w:style w:type="paragraph" w:customStyle="1" w:styleId="BodyTextRight">
    <w:name w:val="Body Text Right"/>
    <w:basedOn w:val="BodyText"/>
    <w:rsid w:val="00FC242A"/>
    <w:pPr>
      <w:spacing w:before="0" w:after="0"/>
      <w:jc w:val="right"/>
    </w:pPr>
  </w:style>
  <w:style w:type="paragraph" w:styleId="Index3">
    <w:name w:val="index 3"/>
    <w:basedOn w:val="ListNumber2"/>
    <w:next w:val="Normal"/>
    <w:semiHidden/>
    <w:rsid w:val="00FC242A"/>
    <w:pPr>
      <w:numPr>
        <w:numId w:val="0"/>
      </w:numPr>
      <w:tabs>
        <w:tab w:val="right" w:leader="dot" w:pos="4176"/>
      </w:tabs>
    </w:pPr>
  </w:style>
  <w:style w:type="paragraph" w:styleId="ListNumber2">
    <w:name w:val="List Number 2"/>
    <w:basedOn w:val="List2"/>
    <w:rsid w:val="00FC242A"/>
    <w:pPr>
      <w:numPr>
        <w:numId w:val="10"/>
      </w:numPr>
      <w:tabs>
        <w:tab w:val="clear" w:pos="1060"/>
      </w:tabs>
    </w:pPr>
  </w:style>
  <w:style w:type="paragraph" w:customStyle="1" w:styleId="MarginNote">
    <w:name w:val="Margin Note"/>
    <w:basedOn w:val="BodyText"/>
    <w:rsid w:val="00FC24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4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4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42A"/>
    <w:rPr>
      <w:sz w:val="32"/>
    </w:rPr>
  </w:style>
  <w:style w:type="paragraph" w:customStyle="1" w:styleId="HeadingProcedure">
    <w:name w:val="Heading Procedure"/>
    <w:basedOn w:val="HeadingBase"/>
    <w:next w:val="Normal"/>
    <w:rsid w:val="00FC242A"/>
    <w:pPr>
      <w:tabs>
        <w:tab w:val="left" w:pos="0"/>
      </w:tabs>
      <w:spacing w:before="120" w:after="60"/>
    </w:pPr>
    <w:rPr>
      <w:i/>
      <w:color w:val="918585"/>
      <w:sz w:val="22"/>
    </w:rPr>
  </w:style>
  <w:style w:type="paragraph" w:customStyle="1" w:styleId="TableBodyText">
    <w:name w:val="Table Body Text"/>
    <w:basedOn w:val="BodyText"/>
    <w:rsid w:val="00FC242A"/>
    <w:pPr>
      <w:spacing w:before="60" w:after="60"/>
    </w:pPr>
  </w:style>
  <w:style w:type="paragraph" w:styleId="ListContinue">
    <w:name w:val="List Continue"/>
    <w:basedOn w:val="List"/>
    <w:rsid w:val="00FC242A"/>
    <w:pPr>
      <w:ind w:firstLine="0"/>
    </w:pPr>
  </w:style>
  <w:style w:type="paragraph" w:customStyle="1" w:styleId="ListNote">
    <w:name w:val="List Note"/>
    <w:basedOn w:val="List"/>
    <w:rsid w:val="00FC242A"/>
    <w:pPr>
      <w:pBdr>
        <w:top w:val="single" w:sz="6" w:space="2" w:color="918585"/>
        <w:bottom w:val="single" w:sz="6" w:space="2" w:color="918585"/>
      </w:pBdr>
      <w:tabs>
        <w:tab w:val="left" w:pos="1021"/>
      </w:tabs>
      <w:ind w:firstLine="0"/>
    </w:pPr>
  </w:style>
  <w:style w:type="paragraph" w:customStyle="1" w:styleId="Warning">
    <w:name w:val="Warning"/>
    <w:basedOn w:val="BodyText"/>
    <w:rsid w:val="00FC242A"/>
    <w:pPr>
      <w:shd w:val="clear" w:color="auto" w:fill="D9D9D9"/>
      <w:tabs>
        <w:tab w:val="left" w:pos="992"/>
      </w:tabs>
      <w:ind w:left="119" w:right="119"/>
    </w:pPr>
    <w:rPr>
      <w:sz w:val="20"/>
    </w:rPr>
  </w:style>
  <w:style w:type="paragraph" w:customStyle="1" w:styleId="MarginIcons">
    <w:name w:val="Margin Icons"/>
    <w:basedOn w:val="BodyText"/>
    <w:rsid w:val="00FC24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42A"/>
    <w:rPr>
      <w:rFonts w:ascii="Courier New" w:hAnsi="Courier New"/>
    </w:rPr>
  </w:style>
  <w:style w:type="paragraph" w:customStyle="1" w:styleId="NoteBullet">
    <w:name w:val="Note Bullet"/>
    <w:basedOn w:val="Note"/>
    <w:rsid w:val="00FC242A"/>
    <w:pPr>
      <w:tabs>
        <w:tab w:val="clear" w:pos="680"/>
      </w:tabs>
      <w:spacing w:before="60" w:after="60"/>
    </w:pPr>
  </w:style>
  <w:style w:type="paragraph" w:customStyle="1" w:styleId="SubHeading2">
    <w:name w:val="SubHeading2"/>
    <w:basedOn w:val="HeadingBase"/>
    <w:rsid w:val="00FC242A"/>
    <w:pPr>
      <w:spacing w:before="240" w:after="60"/>
    </w:pPr>
    <w:rPr>
      <w:sz w:val="20"/>
    </w:rPr>
  </w:style>
  <w:style w:type="paragraph" w:customStyle="1" w:styleId="SubHeading1">
    <w:name w:val="SubHeading1"/>
    <w:basedOn w:val="HeadingBase"/>
    <w:rsid w:val="00FC242A"/>
    <w:pPr>
      <w:spacing w:before="240" w:after="60"/>
    </w:pPr>
    <w:rPr>
      <w:color w:val="918585"/>
      <w:sz w:val="22"/>
    </w:rPr>
  </w:style>
  <w:style w:type="paragraph" w:customStyle="1" w:styleId="SideHeading">
    <w:name w:val="Side Heading"/>
    <w:basedOn w:val="HeadingBase"/>
    <w:rsid w:val="00FC24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42A"/>
    <w:pPr>
      <w:tabs>
        <w:tab w:val="num" w:pos="360"/>
      </w:tabs>
    </w:pPr>
  </w:style>
  <w:style w:type="paragraph" w:styleId="PlainText">
    <w:name w:val="Plain Text"/>
    <w:basedOn w:val="Normal"/>
    <w:link w:val="PlainTextChar"/>
    <w:rsid w:val="00FC242A"/>
    <w:rPr>
      <w:sz w:val="20"/>
    </w:rPr>
  </w:style>
  <w:style w:type="character" w:customStyle="1" w:styleId="PlainTextChar">
    <w:name w:val="Plain Text Char"/>
    <w:basedOn w:val="DefaultParagraphFont"/>
    <w:link w:val="PlainText"/>
    <w:rsid w:val="00FC242A"/>
    <w:rPr>
      <w:rFonts w:ascii="Courier New" w:eastAsia="Times New Roman" w:hAnsi="Courier New" w:cs="Times New Roman"/>
      <w:sz w:val="20"/>
      <w:szCs w:val="20"/>
      <w:lang w:eastAsia="en-US"/>
    </w:rPr>
  </w:style>
  <w:style w:type="character" w:customStyle="1" w:styleId="MenuOption">
    <w:name w:val="Menu Option"/>
    <w:basedOn w:val="DefaultParagraphFont"/>
    <w:rsid w:val="00FC242A"/>
    <w:rPr>
      <w:b/>
      <w:smallCaps/>
    </w:rPr>
  </w:style>
  <w:style w:type="paragraph" w:customStyle="1" w:styleId="TableListNumber">
    <w:name w:val="Table List Number"/>
    <w:basedOn w:val="ListNumber"/>
    <w:rsid w:val="00FC242A"/>
    <w:pPr>
      <w:numPr>
        <w:numId w:val="0"/>
      </w:numPr>
    </w:pPr>
  </w:style>
  <w:style w:type="paragraph" w:styleId="TOC4">
    <w:name w:val="toc 4"/>
    <w:basedOn w:val="TOCBase"/>
    <w:next w:val="Normal"/>
    <w:semiHidden/>
    <w:rsid w:val="00FC242A"/>
    <w:pPr>
      <w:tabs>
        <w:tab w:val="right" w:leader="dot" w:pos="9071"/>
      </w:tabs>
      <w:ind w:left="1701"/>
    </w:pPr>
  </w:style>
  <w:style w:type="paragraph" w:customStyle="1" w:styleId="ListAlpha">
    <w:name w:val="List Alpha"/>
    <w:basedOn w:val="List"/>
    <w:rsid w:val="00FC242A"/>
    <w:pPr>
      <w:numPr>
        <w:numId w:val="9"/>
      </w:numPr>
    </w:pPr>
  </w:style>
  <w:style w:type="paragraph" w:customStyle="1" w:styleId="ListAlpha2">
    <w:name w:val="List Alpha 2"/>
    <w:basedOn w:val="List2"/>
    <w:rsid w:val="00FC242A"/>
    <w:pPr>
      <w:numPr>
        <w:numId w:val="8"/>
      </w:numPr>
    </w:pPr>
  </w:style>
  <w:style w:type="paragraph" w:styleId="List2">
    <w:name w:val="List 2"/>
    <w:basedOn w:val="BodyText"/>
    <w:rsid w:val="00FC242A"/>
    <w:pPr>
      <w:tabs>
        <w:tab w:val="left" w:pos="680"/>
      </w:tabs>
      <w:spacing w:before="60" w:after="60"/>
      <w:ind w:left="680" w:hanging="340"/>
    </w:pPr>
  </w:style>
  <w:style w:type="paragraph" w:styleId="List3">
    <w:name w:val="List 3"/>
    <w:basedOn w:val="BodyText"/>
    <w:rsid w:val="00FC242A"/>
    <w:pPr>
      <w:tabs>
        <w:tab w:val="left" w:pos="1021"/>
      </w:tabs>
      <w:spacing w:before="60" w:after="60"/>
      <w:ind w:left="1020" w:hanging="340"/>
    </w:pPr>
  </w:style>
  <w:style w:type="paragraph" w:styleId="List4">
    <w:name w:val="List 4"/>
    <w:basedOn w:val="BodyText"/>
    <w:rsid w:val="00FC242A"/>
    <w:pPr>
      <w:tabs>
        <w:tab w:val="left" w:pos="1361"/>
      </w:tabs>
      <w:spacing w:before="60" w:after="60"/>
      <w:ind w:left="1361" w:hanging="340"/>
    </w:pPr>
  </w:style>
  <w:style w:type="paragraph" w:styleId="List5">
    <w:name w:val="List 5"/>
    <w:basedOn w:val="BodyText"/>
    <w:rsid w:val="00FC242A"/>
    <w:pPr>
      <w:tabs>
        <w:tab w:val="left" w:pos="1701"/>
      </w:tabs>
      <w:spacing w:before="60" w:after="60"/>
      <w:ind w:left="1701" w:hanging="340"/>
    </w:pPr>
  </w:style>
  <w:style w:type="paragraph" w:styleId="ListBullet3">
    <w:name w:val="List Bullet 3"/>
    <w:basedOn w:val="List3"/>
    <w:rsid w:val="00FC242A"/>
    <w:pPr>
      <w:numPr>
        <w:numId w:val="14"/>
      </w:numPr>
      <w:tabs>
        <w:tab w:val="clear" w:pos="1021"/>
      </w:tabs>
      <w:ind w:left="1037" w:hanging="357"/>
    </w:pPr>
  </w:style>
  <w:style w:type="paragraph" w:styleId="ListBullet4">
    <w:name w:val="List Bullet 4"/>
    <w:basedOn w:val="List4"/>
    <w:rsid w:val="00FC242A"/>
    <w:pPr>
      <w:numPr>
        <w:numId w:val="3"/>
      </w:numPr>
      <w:tabs>
        <w:tab w:val="clear" w:pos="1361"/>
      </w:tabs>
    </w:pPr>
  </w:style>
  <w:style w:type="paragraph" w:styleId="ListBullet5">
    <w:name w:val="List Bullet 5"/>
    <w:basedOn w:val="List5"/>
    <w:rsid w:val="00FC242A"/>
    <w:pPr>
      <w:numPr>
        <w:numId w:val="4"/>
      </w:numPr>
    </w:pPr>
  </w:style>
  <w:style w:type="paragraph" w:styleId="ListContinue2">
    <w:name w:val="List Continue 2"/>
    <w:basedOn w:val="List2"/>
    <w:rsid w:val="00FC242A"/>
    <w:pPr>
      <w:ind w:firstLine="0"/>
    </w:pPr>
  </w:style>
  <w:style w:type="paragraph" w:styleId="ListContinue3">
    <w:name w:val="List Continue 3"/>
    <w:basedOn w:val="List3"/>
    <w:rsid w:val="00FC242A"/>
    <w:pPr>
      <w:ind w:left="1021" w:firstLine="0"/>
    </w:pPr>
  </w:style>
  <w:style w:type="paragraph" w:styleId="ListContinue4">
    <w:name w:val="List Continue 4"/>
    <w:basedOn w:val="List4"/>
    <w:rsid w:val="00FC242A"/>
    <w:pPr>
      <w:ind w:firstLine="0"/>
    </w:pPr>
  </w:style>
  <w:style w:type="paragraph" w:styleId="ListContinue5">
    <w:name w:val="List Continue 5"/>
    <w:basedOn w:val="List5"/>
    <w:rsid w:val="00FC242A"/>
    <w:pPr>
      <w:ind w:firstLine="0"/>
    </w:pPr>
  </w:style>
  <w:style w:type="paragraph" w:styleId="ListNumber3">
    <w:name w:val="List Number 3"/>
    <w:basedOn w:val="List3"/>
    <w:rsid w:val="00FC242A"/>
    <w:pPr>
      <w:numPr>
        <w:numId w:val="5"/>
      </w:numPr>
    </w:pPr>
  </w:style>
  <w:style w:type="paragraph" w:styleId="ListNumber4">
    <w:name w:val="List Number 4"/>
    <w:basedOn w:val="List4"/>
    <w:rsid w:val="00FC242A"/>
    <w:pPr>
      <w:numPr>
        <w:numId w:val="6"/>
      </w:numPr>
    </w:pPr>
  </w:style>
  <w:style w:type="paragraph" w:styleId="ListNumber5">
    <w:name w:val="List Number 5"/>
    <w:basedOn w:val="List5"/>
    <w:rsid w:val="00FC242A"/>
    <w:pPr>
      <w:numPr>
        <w:numId w:val="7"/>
      </w:numPr>
    </w:pPr>
  </w:style>
  <w:style w:type="paragraph" w:styleId="BlockText">
    <w:name w:val="Block Text"/>
    <w:basedOn w:val="Normal"/>
    <w:rsid w:val="00FC242A"/>
    <w:pPr>
      <w:spacing w:after="120"/>
      <w:ind w:left="1440" w:right="1440"/>
    </w:pPr>
  </w:style>
  <w:style w:type="character" w:customStyle="1" w:styleId="Subscript">
    <w:name w:val="Subscript"/>
    <w:basedOn w:val="DefaultParagraphFont"/>
    <w:rsid w:val="00FC242A"/>
    <w:rPr>
      <w:sz w:val="16"/>
      <w:vertAlign w:val="subscript"/>
    </w:rPr>
  </w:style>
  <w:style w:type="character" w:customStyle="1" w:styleId="Superscript">
    <w:name w:val="Superscript"/>
    <w:basedOn w:val="DefaultParagraphFont"/>
    <w:rsid w:val="00FC242A"/>
    <w:rPr>
      <w:sz w:val="16"/>
      <w:vertAlign w:val="superscript"/>
    </w:rPr>
  </w:style>
  <w:style w:type="character" w:customStyle="1" w:styleId="Symbols">
    <w:name w:val="Symbols"/>
    <w:basedOn w:val="DefaultParagraphFont"/>
    <w:rsid w:val="00FC242A"/>
    <w:rPr>
      <w:rFonts w:ascii="Symbol" w:hAnsi="Symbol"/>
    </w:rPr>
  </w:style>
  <w:style w:type="character" w:customStyle="1" w:styleId="MenuOptions">
    <w:name w:val="Menu Options"/>
    <w:basedOn w:val="DefaultParagraphFont"/>
    <w:rsid w:val="00FC242A"/>
    <w:rPr>
      <w:rFonts w:ascii="Arial Narrow" w:hAnsi="Arial Narrow"/>
      <w:smallCaps/>
    </w:rPr>
  </w:style>
  <w:style w:type="character" w:customStyle="1" w:styleId="Buttons">
    <w:name w:val="Buttons"/>
    <w:basedOn w:val="DefaultParagraphFont"/>
    <w:rsid w:val="00FC242A"/>
    <w:rPr>
      <w:b/>
    </w:rPr>
  </w:style>
  <w:style w:type="character" w:customStyle="1" w:styleId="Underlined">
    <w:name w:val="Underlined"/>
    <w:basedOn w:val="DefaultParagraphFont"/>
    <w:rsid w:val="00FC242A"/>
    <w:rPr>
      <w:u w:val="single"/>
    </w:rPr>
  </w:style>
  <w:style w:type="paragraph" w:customStyle="1" w:styleId="TableBodyTextRight">
    <w:name w:val="Table Body Text Right"/>
    <w:basedOn w:val="TableBodyText"/>
    <w:rsid w:val="00FC242A"/>
    <w:pPr>
      <w:widowControl w:val="0"/>
      <w:autoSpaceDE w:val="0"/>
      <w:autoSpaceDN w:val="0"/>
      <w:adjustRightInd w:val="0"/>
      <w:jc w:val="right"/>
    </w:pPr>
    <w:rPr>
      <w:rFonts w:cs="Arial"/>
      <w:szCs w:val="18"/>
    </w:rPr>
  </w:style>
  <w:style w:type="paragraph" w:customStyle="1" w:styleId="CopyrightText">
    <w:name w:val="Copyright Text"/>
    <w:basedOn w:val="BodyText"/>
    <w:rsid w:val="00FC242A"/>
    <w:rPr>
      <w:sz w:val="18"/>
    </w:rPr>
  </w:style>
  <w:style w:type="paragraph" w:customStyle="1" w:styleId="BodySmallRight">
    <w:name w:val="Body Small Right"/>
    <w:basedOn w:val="BodyTextRight"/>
    <w:rsid w:val="00FC242A"/>
    <w:rPr>
      <w:sz w:val="18"/>
      <w:szCs w:val="18"/>
    </w:rPr>
  </w:style>
  <w:style w:type="paragraph" w:customStyle="1" w:styleId="MarginEdition">
    <w:name w:val="Margin Edition"/>
    <w:basedOn w:val="MarginNote"/>
    <w:rsid w:val="00FC242A"/>
    <w:pPr>
      <w:spacing w:before="0" w:after="0"/>
    </w:pPr>
    <w:rPr>
      <w:rFonts w:ascii="Times New Roman" w:hAnsi="Times New Roman"/>
      <w:color w:val="999999"/>
    </w:rPr>
  </w:style>
  <w:style w:type="paragraph" w:customStyle="1" w:styleId="Spacer">
    <w:name w:val="Spacer"/>
    <w:basedOn w:val="Normal"/>
    <w:rsid w:val="00FC242A"/>
    <w:rPr>
      <w:sz w:val="2"/>
      <w:szCs w:val="2"/>
    </w:rPr>
  </w:style>
  <w:style w:type="character" w:customStyle="1" w:styleId="Small">
    <w:name w:val="Small"/>
    <w:basedOn w:val="DefaultParagraphFont"/>
    <w:rsid w:val="00FC242A"/>
    <w:rPr>
      <w:sz w:val="16"/>
    </w:rPr>
  </w:style>
  <w:style w:type="paragraph" w:customStyle="1" w:styleId="WideTable">
    <w:name w:val="Wide Table"/>
    <w:basedOn w:val="Normal"/>
    <w:rsid w:val="00FC242A"/>
    <w:pPr>
      <w:ind w:left="-1418"/>
    </w:pPr>
    <w:rPr>
      <w:sz w:val="2"/>
      <w:szCs w:val="2"/>
    </w:rPr>
  </w:style>
  <w:style w:type="character" w:styleId="PageNumber">
    <w:name w:val="page number"/>
    <w:basedOn w:val="DefaultParagraphFont"/>
    <w:rsid w:val="00FC242A"/>
  </w:style>
  <w:style w:type="paragraph" w:styleId="Quote">
    <w:name w:val="Quote"/>
    <w:basedOn w:val="Heading1"/>
    <w:link w:val="QuoteChar"/>
    <w:qFormat/>
    <w:rsid w:val="00FC242A"/>
    <w:rPr>
      <w:b w:val="0"/>
      <w:sz w:val="72"/>
      <w:szCs w:val="72"/>
      <w:lang w:val="en-NZ"/>
    </w:rPr>
  </w:style>
  <w:style w:type="character" w:customStyle="1" w:styleId="QuoteChar">
    <w:name w:val="Quote Char"/>
    <w:basedOn w:val="DefaultParagraphFont"/>
    <w:link w:val="Quote"/>
    <w:rsid w:val="00FC24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42A"/>
    <w:pPr>
      <w:pageBreakBefore/>
    </w:pPr>
  </w:style>
  <w:style w:type="paragraph" w:customStyle="1" w:styleId="Border">
    <w:name w:val="Border"/>
    <w:basedOn w:val="Normal"/>
    <w:qFormat/>
    <w:rsid w:val="00FC24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42A"/>
    <w:rPr>
      <w:b/>
      <w:bCs/>
      <w:i/>
      <w:iCs/>
      <w:color w:val="auto"/>
    </w:rPr>
  </w:style>
  <w:style w:type="paragraph" w:styleId="IntenseQuote">
    <w:name w:val="Intense Quote"/>
    <w:basedOn w:val="Normal"/>
    <w:next w:val="Normal"/>
    <w:link w:val="IntenseQuoteChar"/>
    <w:uiPriority w:val="30"/>
    <w:qFormat/>
    <w:rsid w:val="00FC24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4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42A"/>
    <w:rPr>
      <w:smallCaps/>
      <w:color w:val="auto"/>
      <w:u w:val="single"/>
    </w:rPr>
  </w:style>
  <w:style w:type="character" w:styleId="IntenseReference">
    <w:name w:val="Intense Reference"/>
    <w:basedOn w:val="DefaultParagraphFont"/>
    <w:uiPriority w:val="32"/>
    <w:qFormat/>
    <w:rsid w:val="00FC242A"/>
    <w:rPr>
      <w:b/>
      <w:bCs/>
      <w:smallCaps/>
      <w:color w:val="auto"/>
      <w:spacing w:val="5"/>
      <w:u w:val="single"/>
    </w:rPr>
  </w:style>
  <w:style w:type="paragraph" w:customStyle="1" w:styleId="2ColumnHeading">
    <w:name w:val="2Column Heading"/>
    <w:basedOn w:val="BodyText"/>
    <w:qFormat/>
    <w:rsid w:val="00FC242A"/>
    <w:pPr>
      <w:spacing w:after="60"/>
      <w:ind w:left="-2268"/>
    </w:pPr>
    <w:rPr>
      <w:b/>
    </w:rPr>
  </w:style>
  <w:style w:type="paragraph" w:customStyle="1" w:styleId="Heading1TOC">
    <w:name w:val="Heading1 TOC"/>
    <w:basedOn w:val="Normal"/>
    <w:qFormat/>
    <w:rsid w:val="00FC242A"/>
    <w:pPr>
      <w:spacing w:before="240" w:after="120"/>
    </w:pPr>
    <w:rPr>
      <w:rFonts w:ascii="Times New Roman" w:hAnsi="Times New Roman"/>
      <w:b/>
      <w:sz w:val="32"/>
    </w:rPr>
  </w:style>
  <w:style w:type="paragraph" w:customStyle="1" w:styleId="Heading2TOC">
    <w:name w:val="Heading2 TOC"/>
    <w:basedOn w:val="Normal"/>
    <w:qFormat/>
    <w:rsid w:val="00FC242A"/>
    <w:pPr>
      <w:spacing w:before="240" w:after="60"/>
    </w:pPr>
    <w:rPr>
      <w:rFonts w:ascii="Times New Roman" w:hAnsi="Times New Roman"/>
      <w:b/>
      <w:sz w:val="28"/>
    </w:rPr>
  </w:style>
  <w:style w:type="character" w:customStyle="1" w:styleId="Underline">
    <w:name w:val="Underline"/>
    <w:basedOn w:val="DefaultParagraphFont"/>
    <w:qFormat/>
    <w:rsid w:val="00FC242A"/>
    <w:rPr>
      <w:u w:val="single"/>
    </w:rPr>
  </w:style>
  <w:style w:type="character" w:customStyle="1" w:styleId="BoldandItalics">
    <w:name w:val="Bold and Italics"/>
    <w:qFormat/>
    <w:rsid w:val="00FC242A"/>
    <w:rPr>
      <w:b/>
      <w:i/>
      <w:u w:val="none"/>
    </w:rPr>
  </w:style>
  <w:style w:type="paragraph" w:styleId="BalloonText">
    <w:name w:val="Balloon Text"/>
    <w:basedOn w:val="Normal"/>
    <w:link w:val="BalloonTextChar"/>
    <w:rsid w:val="00FC242A"/>
    <w:rPr>
      <w:rFonts w:ascii="Tahoma" w:hAnsi="Tahoma" w:cs="Tahoma"/>
      <w:sz w:val="16"/>
      <w:szCs w:val="16"/>
    </w:rPr>
  </w:style>
  <w:style w:type="character" w:customStyle="1" w:styleId="BalloonTextChar">
    <w:name w:val="Balloon Text Char"/>
    <w:basedOn w:val="DefaultParagraphFont"/>
    <w:link w:val="BalloonText"/>
    <w:rsid w:val="00FC24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4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24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42A"/>
    <w:rPr>
      <w:b/>
      <w:color w:val="660033"/>
      <w:spacing w:val="0"/>
    </w:rPr>
  </w:style>
  <w:style w:type="paragraph" w:customStyle="1" w:styleId="Nameditemlist">
    <w:name w:val="Named item list"/>
    <w:basedOn w:val="BodyText"/>
    <w:qFormat/>
    <w:rsid w:val="00FC242A"/>
    <w:pPr>
      <w:tabs>
        <w:tab w:val="left" w:pos="2835"/>
      </w:tabs>
      <w:ind w:left="2835" w:hanging="2835"/>
    </w:pPr>
  </w:style>
  <w:style w:type="paragraph" w:customStyle="1" w:styleId="BodyTextnopadding">
    <w:name w:val="Body Text no padding"/>
    <w:basedOn w:val="BodyText"/>
    <w:qFormat/>
    <w:rsid w:val="00FC242A"/>
    <w:pPr>
      <w:spacing w:before="0" w:after="0"/>
    </w:pPr>
  </w:style>
  <w:style w:type="paragraph" w:customStyle="1" w:styleId="BodyTextBold">
    <w:name w:val="Body Text Bold"/>
    <w:basedOn w:val="BodyText"/>
    <w:qFormat/>
    <w:rsid w:val="00FC242A"/>
    <w:rPr>
      <w:b/>
    </w:rPr>
  </w:style>
  <w:style w:type="character" w:styleId="Hyperlink">
    <w:name w:val="Hyperlink"/>
    <w:basedOn w:val="DefaultParagraphFont"/>
    <w:uiPriority w:val="99"/>
    <w:unhideWhenUsed/>
    <w:rsid w:val="00136D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1543</Words>
  <Characters>10435</Characters>
  <Application>Microsoft Office Word</Application>
  <DocSecurity>0</DocSecurity>
  <Lines>359</Lines>
  <Paragraphs>230</Paragraphs>
  <ScaleCrop>false</ScaleCrop>
  <Company>Author-it Software Corporation Ltd.</Company>
  <LinksUpToDate>false</LinksUpToDate>
  <CharactersWithSpaces>11748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UEEEL0054 Maintain operation of electrical mining equipment and systems</dc:title>
  <dc:subject>Approved</dc:subject>
  <dc:creator>Powering Skills Organisation</dc:creator>
  <cp:keywords>Release: 2</cp:keywords>
  <dc:description>Review Date: 12 April 2008</dc:description>
  <cp:lastModifiedBy>HSD_TPCMSd.prod</cp:lastModifiedBy>
  <cp:revision>3</cp:revision>
  <dcterms:created xsi:type="dcterms:W3CDTF">2025-03-01T17:17:00Z</dcterms:created>
  <dcterms:modified xsi:type="dcterms:W3CDTF">2025-03-01T17:17:00Z</dcterms:modified>
</cp:coreProperties>
</file>