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6FC" w:rsidP="006326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UEEEL0050 Install and replace low voltage current transformer metering</w:t>
      </w:r>
      <w:r>
        <w:fldChar w:fldCharType="end"/>
      </w:r>
    </w:p>
    <w:p w:rsidR="006326FC" w:rsidP="006326FC">
      <w:pPr>
        <w:pStyle w:val="Version"/>
        <w:sectPr w:rsidSect="006E67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67C6" w:rsidP="006E67C6">
      <w:pPr>
        <w:pStyle w:val="SuperHeading"/>
      </w:pPr>
      <w:r w:rsidRPr="006E67C6">
        <w:t>Assessment Requirements for UEEEL0050 Install and replace low voltage current transformer metering</w:t>
      </w:r>
    </w:p>
    <w:p w:rsidR="00000000" w:rsidRPr="006E67C6" w:rsidP="006E67C6">
      <w:pPr>
        <w:pStyle w:val="Heading1"/>
      </w:pPr>
      <w:bookmarkStart w:id="1" w:name="O_1289267"/>
      <w:bookmarkEnd w:id="1"/>
      <w:r w:rsidRPr="006E67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67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7C6">
            <w:pPr>
              <w:pStyle w:val="BodyText"/>
              <w:rPr>
                <w:lang w:val="en-NZ"/>
              </w:rPr>
            </w:pPr>
            <w:r w:rsidRPr="006E67C6">
              <w:t>Release 2. Minor Change. Typographic error in prerequisites corrected.</w:t>
            </w:r>
          </w:p>
        </w:tc>
      </w:tr>
      <w:tr w:rsidTr="006E67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7C6" w:rsidP="006E67C6">
            <w:pPr>
              <w:pStyle w:val="BodyText"/>
            </w:pPr>
            <w:r w:rsidRPr="006E67C6">
              <w:t>Release 1. This is the first release of this unit of competency in the UEE Electrotechnology Training Package.</w:t>
            </w:r>
          </w:p>
        </w:tc>
      </w:tr>
    </w:tbl>
    <w:p w:rsidR="00000000" w:rsidRPr="006E67C6" w:rsidP="006E67C6">
      <w:pPr>
        <w:pStyle w:val="NoPaddingFontSize1"/>
      </w:pPr>
    </w:p>
    <w:p w:rsidR="00000000" w:rsidRPr="006E67C6" w:rsidP="006E67C6">
      <w:pPr>
        <w:pStyle w:val="AllowPageBreak"/>
      </w:pPr>
    </w:p>
    <w:p w:rsidR="00000000" w:rsidRPr="006E67C6" w:rsidP="006E67C6">
      <w:pPr>
        <w:pStyle w:val="Heading1"/>
      </w:pPr>
      <w:bookmarkStart w:id="2" w:name="O_1289266"/>
      <w:bookmarkEnd w:id="2"/>
      <w:r w:rsidRPr="006E67C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67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7C6">
            <w:pPr>
              <w:pStyle w:val="BodyText"/>
              <w:rPr>
                <w:lang w:val="en-NZ"/>
              </w:rPr>
            </w:pPr>
            <w:r w:rsidRPr="006E67C6">
              <w:t>Evidence required to demonstrate competence in this unit must be relevant to and satisfy all of the req</w:t>
            </w:r>
            <w:r w:rsidRPr="006E67C6">
              <w:t>uirements of the elements, performance criteria and range of conditions on at least one occasion and include:</w:t>
            </w:r>
          </w:p>
        </w:tc>
      </w:tr>
      <w:tr w:rsidTr="006E67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7C6" w:rsidP="006E67C6">
            <w:pPr>
              <w:pStyle w:val="ListBullet"/>
            </w:pPr>
            <w:r w:rsidRPr="006E67C6">
              <w:t>inspecting and evaluating safety and functionality compliance of the switchboard accurately</w:t>
            </w:r>
          </w:p>
          <w:p w:rsidR="00000000" w:rsidRPr="006E67C6" w:rsidP="006E67C6">
            <w:pPr>
              <w:pStyle w:val="ListBullet"/>
            </w:pPr>
            <w:r w:rsidRPr="006E67C6">
              <w:t xml:space="preserve">following established procedures to obtain approval </w:t>
            </w:r>
            <w:r w:rsidRPr="006E67C6">
              <w:t>to rectify non-compliance aspects of the switchboard</w:t>
            </w:r>
          </w:p>
          <w:p w:rsidR="00000000" w:rsidRPr="006E67C6" w:rsidP="006E67C6">
            <w:pPr>
              <w:pStyle w:val="ListBullet"/>
            </w:pPr>
            <w:r w:rsidRPr="006E67C6">
              <w:t>carrying out preparation work effectively</w:t>
            </w:r>
          </w:p>
          <w:p w:rsidR="00000000" w:rsidRPr="006E67C6" w:rsidP="006E67C6">
            <w:pPr>
              <w:pStyle w:val="ListBullet"/>
            </w:pPr>
            <w:r w:rsidRPr="006E67C6">
              <w:t>rectifying compliance defects</w:t>
            </w:r>
          </w:p>
          <w:p w:rsidR="00000000" w:rsidRPr="006E67C6" w:rsidP="006E67C6">
            <w:pPr>
              <w:pStyle w:val="ListBullet"/>
            </w:pPr>
            <w:r w:rsidRPr="006E67C6">
              <w:t>placing and securing metering correctly</w:t>
            </w:r>
          </w:p>
          <w:p w:rsidR="00000000" w:rsidRPr="006E67C6" w:rsidP="006E67C6">
            <w:pPr>
              <w:pStyle w:val="ListBullet"/>
            </w:pPr>
            <w:r w:rsidRPr="006E67C6">
              <w:t>making power and communications connections in accordance with manufacturer specifications and functional and regulatory requirements</w:t>
            </w:r>
          </w:p>
          <w:p w:rsidR="00000000" w:rsidRPr="006E67C6" w:rsidP="006E67C6">
            <w:pPr>
              <w:pStyle w:val="ListBullet"/>
            </w:pPr>
            <w:r w:rsidRPr="006E67C6">
              <w:t>setting meter parameters in accordance with manufacture</w:t>
            </w:r>
            <w:r>
              <w:t>’</w:t>
            </w:r>
            <w:r w:rsidRPr="006E67C6">
              <w:t>s specifications and functional and regulatory requirements</w:t>
            </w:r>
          </w:p>
          <w:p w:rsidR="00000000" w:rsidRPr="006E67C6" w:rsidP="006E67C6">
            <w:pPr>
              <w:pStyle w:val="ListBullet"/>
            </w:pPr>
            <w:r w:rsidRPr="006E67C6">
              <w:t>reinst</w:t>
            </w:r>
            <w:r w:rsidRPr="006E67C6">
              <w:t>ating supply to the installation safely</w:t>
            </w:r>
          </w:p>
          <w:p w:rsidR="00000000" w:rsidRPr="006E67C6" w:rsidP="006E67C6">
            <w:pPr>
              <w:pStyle w:val="ListBullet"/>
            </w:pPr>
            <w:r w:rsidRPr="006E67C6">
              <w:t>documenting current transformer</w:t>
            </w:r>
            <w:r w:rsidRPr="006E67C6">
              <w:rPr>
                <w:rStyle w:val="SpecialBold"/>
              </w:rPr>
              <w:t xml:space="preserve"> </w:t>
            </w:r>
            <w:r w:rsidRPr="006E67C6">
              <w:t>(CT) metering and rectification work and notifying appropriate persons in accordance with established procedures</w:t>
            </w:r>
          </w:p>
          <w:p w:rsidR="00000000" w:rsidRPr="006E67C6" w:rsidP="006E67C6">
            <w:pPr>
              <w:pStyle w:val="ListBullet"/>
            </w:pPr>
            <w:r w:rsidRPr="006E67C6">
              <w:t>dealing with unplanned events</w:t>
            </w:r>
          </w:p>
          <w:p w:rsidR="00000000" w:rsidRPr="006E67C6" w:rsidP="006E67C6">
            <w:pPr>
              <w:pStyle w:val="ListBullet"/>
            </w:pPr>
            <w:r w:rsidRPr="006E67C6">
              <w:t xml:space="preserve">applying relevant work health and safety </w:t>
            </w:r>
            <w:r w:rsidRPr="006E67C6">
              <w:t>(WHS)/occupational health and safety (OHS) requirements, including using risk control measures</w:t>
            </w:r>
          </w:p>
          <w:p w:rsidR="00000000" w:rsidRPr="006E67C6" w:rsidP="006E67C6">
            <w:pPr>
              <w:pStyle w:val="ListBullet"/>
            </w:pPr>
            <w:r w:rsidRPr="006E67C6">
              <w:t>applying sustainable energy practices</w:t>
            </w:r>
          </w:p>
          <w:p w:rsidR="00000000" w:rsidRPr="006E67C6" w:rsidP="006E67C6">
            <w:pPr>
              <w:pStyle w:val="ListBullet"/>
            </w:pPr>
            <w:r w:rsidRPr="006E67C6">
              <w:t>completing activities</w:t>
            </w:r>
          </w:p>
          <w:p w:rsidR="00000000" w:rsidRPr="006E67C6" w:rsidP="006E67C6">
            <w:pPr>
              <w:pStyle w:val="ListBullet"/>
            </w:pPr>
            <w:r w:rsidRPr="006E67C6">
              <w:t>following quality, workplace procedures and instructions</w:t>
            </w:r>
          </w:p>
          <w:p w:rsidR="00000000" w:rsidRPr="006E67C6" w:rsidP="006E67C6">
            <w:pPr>
              <w:pStyle w:val="ListBullet"/>
            </w:pPr>
            <w:r w:rsidRPr="006E67C6">
              <w:t>preparing, installing and replacing CT energ</w:t>
            </w:r>
            <w:r w:rsidRPr="006E67C6">
              <w:t>y metering</w:t>
            </w:r>
          </w:p>
          <w:p w:rsidR="00000000" w:rsidRPr="006E67C6" w:rsidP="006E67C6">
            <w:pPr>
              <w:pStyle w:val="ListBullet"/>
            </w:pPr>
            <w:r w:rsidRPr="006E67C6">
              <w:t>selecting metering and CT components</w:t>
            </w:r>
          </w:p>
          <w:p w:rsidR="00000000" w:rsidRPr="006E67C6" w:rsidP="006E67C6">
            <w:pPr>
              <w:pStyle w:val="ListBullet"/>
            </w:pPr>
            <w:r w:rsidRPr="006E67C6">
              <w:t>using tools, equipment, personal protective equipment (PPE) and testing devices</w:t>
            </w:r>
          </w:p>
          <w:p w:rsidR="00000000" w:rsidRPr="006E67C6" w:rsidP="006E67C6">
            <w:pPr>
              <w:pStyle w:val="ListBullet"/>
            </w:pPr>
            <w:r w:rsidRPr="006E67C6">
              <w:t>reporting work activities.</w:t>
            </w:r>
          </w:p>
        </w:tc>
      </w:tr>
    </w:tbl>
    <w:p w:rsidR="00000000" w:rsidRPr="006E67C6" w:rsidP="006E67C6">
      <w:pPr>
        <w:pStyle w:val="NoPaddingFontSize1"/>
      </w:pPr>
    </w:p>
    <w:p w:rsidR="00000000" w:rsidRPr="006E67C6" w:rsidP="006E67C6">
      <w:pPr>
        <w:pStyle w:val="AllowPageBreak"/>
      </w:pPr>
    </w:p>
    <w:p w:rsidR="00000000" w:rsidRPr="006E67C6" w:rsidP="006E67C6">
      <w:pPr>
        <w:pStyle w:val="Heading1"/>
      </w:pPr>
      <w:bookmarkStart w:id="3" w:name="O_1289265"/>
      <w:bookmarkEnd w:id="3"/>
      <w:r w:rsidRPr="006E67C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67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7C6">
            <w:pPr>
              <w:pStyle w:val="BodyText"/>
              <w:rPr>
                <w:lang w:val="en-NZ"/>
              </w:rPr>
            </w:pPr>
            <w:r w:rsidRPr="006E67C6">
              <w:t xml:space="preserve">Evidence required to demonstrate competence in this unit must be relevant to and satisfy all of </w:t>
            </w:r>
            <w:r w:rsidRPr="006E67C6">
              <w:t>the requirements of the elements, performance criteria and range of conditions and include knowledge of:</w:t>
            </w:r>
          </w:p>
        </w:tc>
      </w:tr>
      <w:tr w:rsidTr="006E67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7C6" w:rsidP="006E67C6">
            <w:pPr>
              <w:pStyle w:val="ListBullet"/>
            </w:pPr>
            <w:r w:rsidRPr="006E67C6">
              <w:t>low voltage (LV) CT metering, including:</w:t>
            </w:r>
          </w:p>
          <w:p w:rsidR="00000000" w:rsidRPr="006E67C6" w:rsidP="006E67C6">
            <w:pPr>
              <w:pStyle w:val="ListBullet2"/>
            </w:pPr>
            <w:r w:rsidRPr="006E67C6">
              <w:t>CTs encompa</w:t>
            </w:r>
            <w:r w:rsidRPr="006E67C6">
              <w:t>ssing:</w:t>
            </w:r>
          </w:p>
          <w:p w:rsidR="00000000" w:rsidRPr="006E67C6" w:rsidP="006E67C6">
            <w:pPr>
              <w:pStyle w:val="ListBullet3"/>
            </w:pPr>
            <w:r w:rsidRPr="006E67C6">
              <w:t>uses and functions</w:t>
            </w:r>
          </w:p>
          <w:p w:rsidR="00000000" w:rsidRPr="006E67C6" w:rsidP="006E67C6">
            <w:pPr>
              <w:pStyle w:val="ListBullet3"/>
            </w:pPr>
            <w:r w:rsidRPr="006E67C6">
              <w:t>AS 60044.1-2007 Instrument transformers - Current transformers, requirements</w:t>
            </w:r>
          </w:p>
          <w:p w:rsidR="00000000" w:rsidRPr="006E67C6" w:rsidP="006E67C6">
            <w:pPr>
              <w:pStyle w:val="ListBullet3"/>
            </w:pPr>
            <w:r w:rsidRPr="006E67C6">
              <w:t>characteristics and saturation</w:t>
            </w:r>
          </w:p>
          <w:p w:rsidR="00000000" w:rsidRPr="006E67C6" w:rsidP="006E67C6">
            <w:pPr>
              <w:pStyle w:val="ListBullet3"/>
            </w:pPr>
            <w:r w:rsidRPr="006E67C6">
              <w:t>differences between metering and protection CTs</w:t>
            </w:r>
          </w:p>
          <w:p w:rsidR="00000000" w:rsidRPr="006E67C6" w:rsidP="006E67C6">
            <w:pPr>
              <w:pStyle w:val="ListBullet3"/>
            </w:pPr>
            <w:r w:rsidRPr="006E67C6">
              <w:t>standard ratios and outputs</w:t>
            </w:r>
          </w:p>
          <w:p w:rsidR="00000000" w:rsidRPr="006E67C6" w:rsidP="006E67C6">
            <w:pPr>
              <w:pStyle w:val="ListBullet3"/>
            </w:pPr>
            <w:r w:rsidRPr="006E67C6">
              <w:t>accurate range of loading</w:t>
            </w:r>
          </w:p>
          <w:p w:rsidR="00000000" w:rsidRPr="006E67C6" w:rsidP="006E67C6">
            <w:pPr>
              <w:pStyle w:val="ListBullet3"/>
            </w:pPr>
            <w:r w:rsidRPr="006E67C6">
              <w:t>thermal current limit</w:t>
            </w:r>
          </w:p>
          <w:p w:rsidR="00000000" w:rsidRPr="006E67C6" w:rsidP="006E67C6">
            <w:pPr>
              <w:pStyle w:val="ListBullet3"/>
            </w:pPr>
            <w:r w:rsidRPr="006E67C6">
              <w:t>burden and connecting cable length</w:t>
            </w:r>
          </w:p>
          <w:p w:rsidR="00000000" w:rsidRPr="006E67C6" w:rsidP="006E67C6">
            <w:pPr>
              <w:pStyle w:val="ListBullet3"/>
            </w:pPr>
            <w:r w:rsidRPr="006E67C6">
              <w:t>short circuiting secondary as a safety issue</w:t>
            </w:r>
          </w:p>
          <w:p w:rsidR="00000000" w:rsidRPr="006E67C6" w:rsidP="006E67C6">
            <w:pPr>
              <w:pStyle w:val="ListBullet3"/>
            </w:pPr>
            <w:r w:rsidRPr="006E67C6">
              <w:t>accuracy class</w:t>
            </w:r>
          </w:p>
          <w:p w:rsidR="00000000" w:rsidRPr="006E67C6" w:rsidP="006E67C6">
            <w:pPr>
              <w:pStyle w:val="ListBullet2"/>
            </w:pPr>
            <w:r w:rsidRPr="006E67C6">
              <w:t>revenue meter types used with CTs:</w:t>
            </w:r>
          </w:p>
          <w:p w:rsidR="00000000" w:rsidRPr="006E67C6" w:rsidP="006E67C6">
            <w:pPr>
              <w:pStyle w:val="ListBullet2"/>
            </w:pPr>
            <w:r w:rsidRPr="006E67C6">
              <w:t>CT installations encompassing:</w:t>
            </w:r>
          </w:p>
          <w:p w:rsidR="00000000" w:rsidRPr="006E67C6" w:rsidP="006E67C6">
            <w:pPr>
              <w:pStyle w:val="ListBullet3"/>
            </w:pPr>
            <w:r w:rsidRPr="006E67C6">
              <w:t>uses in the regulated market and relevant regulations</w:t>
            </w:r>
          </w:p>
          <w:p w:rsidR="00000000" w:rsidRPr="006E67C6" w:rsidP="006E67C6">
            <w:pPr>
              <w:pStyle w:val="ListBullet3"/>
            </w:pPr>
            <w:r w:rsidRPr="006E67C6">
              <w:t>types and mountin</w:t>
            </w:r>
            <w:r w:rsidRPr="006E67C6">
              <w:t>g methods</w:t>
            </w:r>
          </w:p>
          <w:p w:rsidR="00000000" w:rsidRPr="006E67C6" w:rsidP="006E67C6">
            <w:pPr>
              <w:pStyle w:val="ListBullet3"/>
            </w:pPr>
            <w:r w:rsidRPr="006E67C6">
              <w:t>switchboard layouts (various distributors)</w:t>
            </w:r>
          </w:p>
          <w:p w:rsidR="00000000" w:rsidRPr="006E67C6" w:rsidP="006E67C6">
            <w:pPr>
              <w:pStyle w:val="ListBullet3"/>
            </w:pPr>
            <w:r w:rsidRPr="006E67C6">
              <w:t>minimum spacing of CTs</w:t>
            </w:r>
          </w:p>
          <w:p w:rsidR="00000000" w:rsidRPr="006E67C6" w:rsidP="006E67C6">
            <w:pPr>
              <w:pStyle w:val="ListBullet3"/>
            </w:pPr>
            <w:r w:rsidRPr="006E67C6">
              <w:t>connections to single and polyphase revenue meters</w:t>
            </w:r>
          </w:p>
          <w:p w:rsidR="00000000" w:rsidRPr="006E67C6" w:rsidP="006E67C6">
            <w:pPr>
              <w:pStyle w:val="ListBullet3"/>
            </w:pPr>
            <w:r w:rsidRPr="006E67C6">
              <w:t>consequence of polarity reversal in one phase of a polyphase meter</w:t>
            </w:r>
          </w:p>
          <w:p w:rsidR="00000000" w:rsidRPr="006E67C6" w:rsidP="006E67C6">
            <w:pPr>
              <w:pStyle w:val="ListBullet"/>
            </w:pPr>
            <w:r w:rsidRPr="006E67C6">
              <w:t>problem-solving techniques</w:t>
            </w:r>
          </w:p>
          <w:p w:rsidR="00000000" w:rsidRPr="006E67C6" w:rsidP="006E67C6">
            <w:pPr>
              <w:pStyle w:val="ListBullet"/>
            </w:pPr>
            <w:r w:rsidRPr="006E67C6">
              <w:t>relevant industry standards</w:t>
            </w:r>
          </w:p>
          <w:p w:rsidR="00000000" w:rsidRPr="006E67C6" w:rsidP="006E67C6">
            <w:pPr>
              <w:pStyle w:val="ListBullet"/>
            </w:pPr>
            <w:r w:rsidRPr="006E67C6">
              <w:t>relevant quality workplace procedures</w:t>
            </w:r>
          </w:p>
          <w:p w:rsidR="00000000" w:rsidRPr="006E67C6" w:rsidP="006E67C6">
            <w:pPr>
              <w:pStyle w:val="ListBullet"/>
            </w:pPr>
            <w:r w:rsidRPr="006E67C6">
              <w:t>relevant tools, equipment and testing devices</w:t>
            </w:r>
          </w:p>
          <w:p w:rsidR="00000000" w:rsidRPr="006E67C6" w:rsidP="006E67C6">
            <w:pPr>
              <w:pStyle w:val="ListBullet"/>
            </w:pPr>
            <w:r w:rsidRPr="006E67C6">
              <w:t>relevant job safety assessments or risk mitigation processes</w:t>
            </w:r>
          </w:p>
          <w:p w:rsidR="00000000" w:rsidRPr="006E67C6" w:rsidP="006E67C6">
            <w:pPr>
              <w:pStyle w:val="ListBullet"/>
            </w:pPr>
            <w:r w:rsidRPr="006E67C6">
              <w:t>relevant manufacturer specifications and operating instructions</w:t>
            </w:r>
          </w:p>
          <w:p w:rsidR="00000000" w:rsidRPr="006E67C6" w:rsidP="006E67C6">
            <w:pPr>
              <w:pStyle w:val="ListBullet"/>
            </w:pPr>
            <w:r w:rsidRPr="006E67C6">
              <w:t>relevant sustainable energy practices</w:t>
            </w:r>
          </w:p>
          <w:p w:rsidR="00000000" w:rsidRPr="006E67C6" w:rsidP="006E67C6">
            <w:pPr>
              <w:pStyle w:val="ListBullet"/>
            </w:pPr>
            <w:r w:rsidRPr="006E67C6">
              <w:t xml:space="preserve">relevant </w:t>
            </w:r>
            <w:r w:rsidRPr="006E67C6">
              <w:t>WHS/OHS legislated requirements</w:t>
            </w:r>
          </w:p>
          <w:p w:rsidR="00000000" w:rsidRPr="006E67C6" w:rsidP="006E67C6">
            <w:pPr>
              <w:pStyle w:val="ListBullet"/>
            </w:pPr>
            <w:r w:rsidRPr="006E67C6">
              <w:t>relevant workplace documentation</w:t>
            </w:r>
          </w:p>
          <w:p w:rsidR="00000000" w:rsidRPr="006E67C6" w:rsidP="006E67C6">
            <w:pPr>
              <w:pStyle w:val="ListBullet"/>
            </w:pPr>
            <w:r w:rsidRPr="006E67C6">
              <w:t>relevant workplace policies, procedures and instructions.</w:t>
            </w:r>
          </w:p>
        </w:tc>
      </w:tr>
    </w:tbl>
    <w:p w:rsidR="00000000" w:rsidRPr="006E67C6" w:rsidP="006E67C6">
      <w:pPr>
        <w:pStyle w:val="NoPaddingFontSize1"/>
      </w:pPr>
    </w:p>
    <w:p w:rsidR="00000000" w:rsidRPr="006E67C6" w:rsidP="006E67C6">
      <w:pPr>
        <w:pStyle w:val="AllowPageBreak"/>
      </w:pPr>
    </w:p>
    <w:p w:rsidR="00000000" w:rsidRPr="006E67C6" w:rsidP="006E67C6">
      <w:pPr>
        <w:pStyle w:val="Heading1"/>
      </w:pPr>
      <w:bookmarkStart w:id="4" w:name="O_1289264"/>
      <w:bookmarkEnd w:id="4"/>
      <w:r w:rsidRPr="006E67C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67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7C6" w:rsidP="006E67C6">
            <w:pPr>
              <w:pStyle w:val="BodyText"/>
            </w:pPr>
            <w:r w:rsidRPr="006E67C6">
              <w:t>Assessors must hold credentials specified within the Standards for Registered Training Organisations current at the time of assessment.</w:t>
            </w:r>
          </w:p>
          <w:p w:rsidR="00000000" w:rsidRPr="006E67C6" w:rsidP="006E67C6">
            <w:pPr>
              <w:pStyle w:val="BodyText"/>
            </w:pPr>
            <w:r w:rsidRPr="006E67C6">
              <w:t>Assessment must satisfy the Principles of Assessment and Rules of Evidence and all regulatory requirements included with</w:t>
            </w:r>
            <w:r w:rsidRPr="006E67C6">
              <w:t>in the Standards for Registered Training Organisations current at the time of assessment.</w:t>
            </w:r>
          </w:p>
          <w:p w:rsidR="00000000" w:rsidRPr="006E67C6" w:rsidP="006E67C6">
            <w:pPr>
              <w:pStyle w:val="BodyText"/>
            </w:pPr>
            <w:r w:rsidRPr="006E67C6">
              <w:t xml:space="preserve">Assessment must occur in similar workplace operational situations where it is appropriate to do so; where this is not appropriate, assessment must occur in simulated </w:t>
            </w:r>
            <w:r w:rsidRPr="006E67C6">
              <w:t>similar workplace operational situations that replicate workplace conditions.</w:t>
            </w:r>
          </w:p>
          <w:p w:rsidR="00000000" w:rsidRPr="006E67C6" w:rsidP="006E67C6">
            <w:pPr>
              <w:pStyle w:val="BodyText"/>
            </w:pPr>
            <w:r w:rsidRPr="006E67C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E67C6" w:rsidP="006E67C6">
            <w:pPr>
              <w:pStyle w:val="BodyText"/>
            </w:pPr>
            <w:r w:rsidRPr="006E67C6">
              <w:t xml:space="preserve">Resources </w:t>
            </w:r>
            <w:r w:rsidRPr="006E67C6">
              <w:t>for assessment must include access to:</w:t>
            </w:r>
          </w:p>
          <w:p w:rsidR="00000000" w:rsidRPr="006E67C6" w:rsidP="006E67C6">
            <w:pPr>
              <w:pStyle w:val="ListBullet"/>
            </w:pPr>
            <w:r w:rsidRPr="006E67C6">
              <w:t>a range of relevant exercises, case studies and/or simulations</w:t>
            </w:r>
          </w:p>
          <w:p w:rsidR="00000000" w:rsidRPr="006E67C6" w:rsidP="006E67C6">
            <w:pPr>
              <w:pStyle w:val="ListBullet"/>
            </w:pPr>
            <w:r w:rsidRPr="006E67C6">
              <w:t>relevant and appropriate materials, tools, facilities, equipment and PPE currently used in industry</w:t>
            </w:r>
          </w:p>
          <w:p w:rsidR="00000000" w:rsidRPr="006E67C6" w:rsidP="006E67C6">
            <w:pPr>
              <w:pStyle w:val="ListBullet"/>
            </w:pPr>
            <w:r w:rsidRPr="006E67C6">
              <w:t>applicable documentation, including workplace procedu</w:t>
            </w:r>
            <w:r w:rsidRPr="006E67C6">
              <w:t>res, equipment specifications, regulations, relevant industry standards, codes of practice and operation manuals.</w:t>
            </w:r>
          </w:p>
        </w:tc>
      </w:tr>
    </w:tbl>
    <w:p w:rsidR="00000000" w:rsidRPr="006E67C6" w:rsidP="006E67C6">
      <w:pPr>
        <w:pStyle w:val="NoPaddingFontSize1"/>
      </w:pPr>
    </w:p>
    <w:p w:rsidR="00000000" w:rsidRPr="006E67C6" w:rsidP="006E67C6">
      <w:pPr>
        <w:pStyle w:val="AllowPageBreak"/>
      </w:pPr>
    </w:p>
    <w:p w:rsidR="00000000" w:rsidRPr="006E67C6" w:rsidP="006E67C6">
      <w:pPr>
        <w:pStyle w:val="Heading1"/>
      </w:pPr>
      <w:bookmarkStart w:id="5" w:name="O_1289279"/>
      <w:bookmarkEnd w:id="5"/>
      <w:r w:rsidRPr="006E67C6">
        <w:t>Links</w:t>
      </w:r>
    </w:p>
    <w:p w:rsidR="00000000" w:rsidRPr="006E67C6" w:rsidP="006326FC">
      <w:pPr>
        <w:pStyle w:val="BodyText"/>
      </w:pPr>
      <w:r w:rsidRPr="006E67C6">
        <w:t>Companion Volume implementation guides are found in VE</w:t>
      </w:r>
      <w:r w:rsidRPr="006E67C6">
        <w:t xml:space="preserve">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431D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E67C6" w:rsidP="006E67C6"/>
    <w:sectPr w:rsidSect="006E67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C6" w:rsidRPr="006326FC" w:rsidP="006326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6FC" w:rsidP="006E6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6FC" w:rsidP="006E6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326FC" w:rsidP="006E67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6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7C6" w:rsidRPr="006326FC" w:rsidP="006326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6FC" w:rsidRPr="002D2AF8" w:rsidP="006E6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UEEEL0050 Install and replace low voltage current transformer metering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6326FC" w:rsidP="006E67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4646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F60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0E4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7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7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7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7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7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7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7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7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7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7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7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7C6"/>
  </w:style>
  <w:style w:type="character" w:customStyle="1" w:styleId="Heading1Char">
    <w:name w:val="Heading 1 Char"/>
    <w:basedOn w:val="DefaultParagraphFont"/>
    <w:link w:val="Heading1"/>
    <w:rsid w:val="006E67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7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7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67C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67C6"/>
    <w:rPr>
      <w:b/>
      <w:spacing w:val="0"/>
    </w:rPr>
  </w:style>
  <w:style w:type="paragraph" w:styleId="ListBullet2">
    <w:name w:val="List Bullet 2"/>
    <w:basedOn w:val="List2"/>
    <w:rsid w:val="006E67C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67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7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E67C6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67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7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7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7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7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7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7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7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7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7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7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7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7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7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7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67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67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7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7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67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7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7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7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7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7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7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7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7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67C6"/>
    <w:rPr>
      <w:i/>
    </w:rPr>
  </w:style>
  <w:style w:type="paragraph" w:styleId="Caption">
    <w:name w:val="caption"/>
    <w:basedOn w:val="BodyText"/>
    <w:next w:val="Normal"/>
    <w:qFormat/>
    <w:rsid w:val="006E67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7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7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7C6"/>
  </w:style>
  <w:style w:type="paragraph" w:styleId="TableofFigures">
    <w:name w:val="table of figures"/>
    <w:basedOn w:val="Normal"/>
    <w:next w:val="Normal"/>
    <w:semiHidden/>
    <w:rsid w:val="006E67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7C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E67C6"/>
    <w:rPr>
      <w:rFonts w:ascii="Wingdings" w:hAnsi="Wingdings"/>
    </w:rPr>
  </w:style>
  <w:style w:type="paragraph" w:customStyle="1" w:styleId="TableHeading">
    <w:name w:val="Table Heading"/>
    <w:basedOn w:val="HeadingBase"/>
    <w:rsid w:val="006E67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7C6"/>
    <w:rPr>
      <w:color w:val="0033CC"/>
      <w:u w:val="none"/>
    </w:rPr>
  </w:style>
  <w:style w:type="paragraph" w:customStyle="1" w:styleId="BodyTextRight">
    <w:name w:val="Body Text Right"/>
    <w:basedOn w:val="BodyText"/>
    <w:rsid w:val="006E67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7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7C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7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7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7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7C6"/>
    <w:rPr>
      <w:sz w:val="32"/>
    </w:rPr>
  </w:style>
  <w:style w:type="paragraph" w:customStyle="1" w:styleId="HeadingProcedure">
    <w:name w:val="Heading Procedure"/>
    <w:basedOn w:val="HeadingBase"/>
    <w:next w:val="Normal"/>
    <w:rsid w:val="006E67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7C6"/>
    <w:pPr>
      <w:spacing w:before="60" w:after="60"/>
    </w:pPr>
  </w:style>
  <w:style w:type="paragraph" w:styleId="ListContinue">
    <w:name w:val="List Continue"/>
    <w:basedOn w:val="List"/>
    <w:rsid w:val="006E67C6"/>
    <w:pPr>
      <w:ind w:firstLine="0"/>
    </w:pPr>
  </w:style>
  <w:style w:type="paragraph" w:customStyle="1" w:styleId="ListNote">
    <w:name w:val="List Note"/>
    <w:basedOn w:val="List"/>
    <w:rsid w:val="006E67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7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7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7C6"/>
    <w:rPr>
      <w:rFonts w:ascii="Courier New" w:hAnsi="Courier New"/>
    </w:rPr>
  </w:style>
  <w:style w:type="paragraph" w:customStyle="1" w:styleId="NoteBullet">
    <w:name w:val="Note Bullet"/>
    <w:basedOn w:val="Note"/>
    <w:rsid w:val="006E67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7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7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7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7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67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7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7C6"/>
    <w:rPr>
      <w:b/>
      <w:smallCaps/>
    </w:rPr>
  </w:style>
  <w:style w:type="paragraph" w:customStyle="1" w:styleId="TableListNumber">
    <w:name w:val="Table List Number"/>
    <w:basedOn w:val="ListNumber"/>
    <w:rsid w:val="006E67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7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7C6"/>
    <w:pPr>
      <w:numPr>
        <w:numId w:val="10"/>
      </w:numPr>
    </w:pPr>
  </w:style>
  <w:style w:type="paragraph" w:customStyle="1" w:styleId="ListAlpha2">
    <w:name w:val="List Alpha 2"/>
    <w:basedOn w:val="List2"/>
    <w:rsid w:val="006E67C6"/>
    <w:pPr>
      <w:numPr>
        <w:numId w:val="9"/>
      </w:numPr>
    </w:pPr>
  </w:style>
  <w:style w:type="paragraph" w:styleId="List2">
    <w:name w:val="List 2"/>
    <w:basedOn w:val="BodyText"/>
    <w:rsid w:val="006E67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7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7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7C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E67C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E67C6"/>
    <w:pPr>
      <w:numPr>
        <w:numId w:val="5"/>
      </w:numPr>
    </w:pPr>
  </w:style>
  <w:style w:type="paragraph" w:styleId="ListContinue2">
    <w:name w:val="List Continue 2"/>
    <w:basedOn w:val="List2"/>
    <w:rsid w:val="006E67C6"/>
    <w:pPr>
      <w:ind w:firstLine="0"/>
    </w:pPr>
  </w:style>
  <w:style w:type="paragraph" w:styleId="ListContinue3">
    <w:name w:val="List Continue 3"/>
    <w:basedOn w:val="List3"/>
    <w:rsid w:val="006E67C6"/>
    <w:pPr>
      <w:ind w:left="1021" w:firstLine="0"/>
    </w:pPr>
  </w:style>
  <w:style w:type="paragraph" w:styleId="ListContinue4">
    <w:name w:val="List Continue 4"/>
    <w:basedOn w:val="List4"/>
    <w:rsid w:val="006E67C6"/>
    <w:pPr>
      <w:ind w:firstLine="0"/>
    </w:pPr>
  </w:style>
  <w:style w:type="paragraph" w:styleId="ListContinue5">
    <w:name w:val="List Continue 5"/>
    <w:basedOn w:val="List5"/>
    <w:rsid w:val="006E67C6"/>
    <w:pPr>
      <w:ind w:firstLine="0"/>
    </w:pPr>
  </w:style>
  <w:style w:type="paragraph" w:styleId="ListNumber3">
    <w:name w:val="List Number 3"/>
    <w:basedOn w:val="List3"/>
    <w:rsid w:val="006E67C6"/>
    <w:pPr>
      <w:numPr>
        <w:numId w:val="6"/>
      </w:numPr>
    </w:pPr>
  </w:style>
  <w:style w:type="paragraph" w:styleId="ListNumber4">
    <w:name w:val="List Number 4"/>
    <w:basedOn w:val="List4"/>
    <w:rsid w:val="006E67C6"/>
    <w:pPr>
      <w:numPr>
        <w:numId w:val="7"/>
      </w:numPr>
    </w:pPr>
  </w:style>
  <w:style w:type="paragraph" w:styleId="ListNumber5">
    <w:name w:val="List Number 5"/>
    <w:basedOn w:val="List5"/>
    <w:rsid w:val="006E67C6"/>
    <w:pPr>
      <w:numPr>
        <w:numId w:val="8"/>
      </w:numPr>
    </w:pPr>
  </w:style>
  <w:style w:type="paragraph" w:styleId="BlockText">
    <w:name w:val="Block Text"/>
    <w:basedOn w:val="Normal"/>
    <w:rsid w:val="006E67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7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7C6"/>
    <w:rPr>
      <w:sz w:val="16"/>
      <w:vertAlign w:val="superscript"/>
    </w:rPr>
  </w:style>
  <w:style w:type="character" w:customStyle="1" w:styleId="Symbols">
    <w:name w:val="Symbols"/>
    <w:basedOn w:val="DefaultParagraphFont"/>
    <w:rsid w:val="006E67C6"/>
    <w:rPr>
      <w:rFonts w:ascii="Symbol" w:hAnsi="Symbol"/>
    </w:rPr>
  </w:style>
  <w:style w:type="character" w:customStyle="1" w:styleId="MenuOptions">
    <w:name w:val="Menu Options"/>
    <w:basedOn w:val="DefaultParagraphFont"/>
    <w:rsid w:val="006E67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7C6"/>
    <w:rPr>
      <w:b/>
    </w:rPr>
  </w:style>
  <w:style w:type="character" w:customStyle="1" w:styleId="Underlined">
    <w:name w:val="Underlined"/>
    <w:basedOn w:val="DefaultParagraphFont"/>
    <w:rsid w:val="006E67C6"/>
    <w:rPr>
      <w:u w:val="single"/>
    </w:rPr>
  </w:style>
  <w:style w:type="paragraph" w:customStyle="1" w:styleId="TableBodyTextRight">
    <w:name w:val="Table Body Text Right"/>
    <w:basedOn w:val="TableBodyText"/>
    <w:rsid w:val="006E67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7C6"/>
    <w:rPr>
      <w:sz w:val="18"/>
    </w:rPr>
  </w:style>
  <w:style w:type="paragraph" w:customStyle="1" w:styleId="BodySmallRight">
    <w:name w:val="Body Small Right"/>
    <w:basedOn w:val="BodyTextRight"/>
    <w:rsid w:val="006E67C6"/>
    <w:rPr>
      <w:sz w:val="18"/>
      <w:szCs w:val="18"/>
    </w:rPr>
  </w:style>
  <w:style w:type="paragraph" w:customStyle="1" w:styleId="MarginEdition">
    <w:name w:val="Margin Edition"/>
    <w:basedOn w:val="MarginNote"/>
    <w:rsid w:val="006E67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7C6"/>
    <w:rPr>
      <w:sz w:val="2"/>
      <w:szCs w:val="2"/>
    </w:rPr>
  </w:style>
  <w:style w:type="character" w:customStyle="1" w:styleId="Small">
    <w:name w:val="Small"/>
    <w:basedOn w:val="DefaultParagraphFont"/>
    <w:rsid w:val="006E67C6"/>
    <w:rPr>
      <w:sz w:val="16"/>
    </w:rPr>
  </w:style>
  <w:style w:type="paragraph" w:customStyle="1" w:styleId="WideTable">
    <w:name w:val="Wide Table"/>
    <w:basedOn w:val="Normal"/>
    <w:rsid w:val="006E67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7C6"/>
  </w:style>
  <w:style w:type="paragraph" w:styleId="Quote">
    <w:name w:val="Quote"/>
    <w:basedOn w:val="Heading1"/>
    <w:link w:val="QuoteChar"/>
    <w:qFormat/>
    <w:rsid w:val="006E67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7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7C6"/>
    <w:pPr>
      <w:pageBreakBefore/>
    </w:pPr>
  </w:style>
  <w:style w:type="paragraph" w:customStyle="1" w:styleId="Border">
    <w:name w:val="Border"/>
    <w:basedOn w:val="Normal"/>
    <w:qFormat/>
    <w:rsid w:val="006E67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7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7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7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7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7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7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7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7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7C6"/>
    <w:rPr>
      <w:u w:val="single"/>
    </w:rPr>
  </w:style>
  <w:style w:type="character" w:customStyle="1" w:styleId="BoldandItalics">
    <w:name w:val="Bold and Italics"/>
    <w:qFormat/>
    <w:rsid w:val="006E67C6"/>
    <w:rPr>
      <w:b/>
      <w:i/>
      <w:u w:val="none"/>
    </w:rPr>
  </w:style>
  <w:style w:type="paragraph" w:styleId="BalloonText">
    <w:name w:val="Balloon Text"/>
    <w:basedOn w:val="Normal"/>
    <w:link w:val="BalloonTextChar"/>
    <w:rsid w:val="006E6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7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7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7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7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7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7C6"/>
    <w:pPr>
      <w:spacing w:before="0" w:after="0"/>
    </w:pPr>
  </w:style>
  <w:style w:type="paragraph" w:customStyle="1" w:styleId="BodyTextBold">
    <w:name w:val="Body Text Bold"/>
    <w:basedOn w:val="BodyText"/>
    <w:qFormat/>
    <w:rsid w:val="006E67C6"/>
    <w:rPr>
      <w:b/>
    </w:rPr>
  </w:style>
  <w:style w:type="character" w:styleId="Hyperlink">
    <w:name w:val="Hyperlink"/>
    <w:basedOn w:val="DefaultParagraphFont"/>
    <w:uiPriority w:val="99"/>
    <w:unhideWhenUsed/>
    <w:rsid w:val="006326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4169</Characters>
  <Application>Microsoft Office Word</Application>
  <DocSecurity>0</DocSecurity>
  <Lines>104</Lines>
  <Paragraphs>80</Paragraphs>
  <ScaleCrop>false</ScaleCrop>
  <Company>Author-it Software Corporation Ltd.</Company>
  <LinksUpToDate>false</LinksUpToDate>
  <CharactersWithSpaces>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UEEEL0050 Install and replace low voltage current transformer metering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2024-12-02T06:46:00Z</dcterms:created>
  <dcterms:modified xsi:type="dcterms:W3CDTF">2024-12-02T06:46:00Z</dcterms:modified>
</cp:coreProperties>
</file>