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618F3" w:rsidP="006618F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UEEEL0049 Install and maintain emergency safety systems</w:t>
      </w:r>
      <w:r>
        <w:fldChar w:fldCharType="end"/>
      </w:r>
    </w:p>
    <w:p w:rsidR="006618F3" w:rsidP="006618F3">
      <w:pPr>
        <w:pStyle w:val="Version"/>
        <w:sectPr w:rsidSect="00565B7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565B77" w:rsidP="00565B77">
      <w:pPr>
        <w:pStyle w:val="SuperHeading"/>
      </w:pPr>
      <w:r w:rsidRPr="00565B77">
        <w:t>UEEEL0049 Install and maintain emergency safety systems</w:t>
      </w:r>
    </w:p>
    <w:p w:rsidR="00000000" w:rsidRPr="00565B77" w:rsidP="00565B77">
      <w:pPr>
        <w:pStyle w:val="Heading1"/>
      </w:pPr>
      <w:bookmarkStart w:id="1" w:name="O_1289259"/>
      <w:bookmarkEnd w:id="1"/>
      <w:r w:rsidRPr="00565B77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Release 2. Minor Change. Typographic error in prerequisites corrected.</w:t>
            </w:r>
          </w:p>
        </w:tc>
      </w:tr>
      <w:tr w:rsidTr="00565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t>Release 1. This is the first release of this unit of competency in the UEE Electrotechnology Training Package.</w:t>
            </w:r>
          </w:p>
        </w:tc>
      </w:tr>
    </w:tbl>
    <w:p w:rsidR="00000000" w:rsidRPr="00565B77" w:rsidP="00565B77">
      <w:pPr>
        <w:pStyle w:val="NoPaddingFontSize1"/>
      </w:pPr>
    </w:p>
    <w:p w:rsidR="00000000" w:rsidRPr="00565B77" w:rsidP="00565B77">
      <w:pPr>
        <w:pStyle w:val="AllowPageBreak"/>
      </w:pPr>
    </w:p>
    <w:p w:rsidR="00000000" w:rsidRPr="00565B77" w:rsidP="00565B77">
      <w:pPr>
        <w:pStyle w:val="Heading1"/>
      </w:pPr>
      <w:bookmarkStart w:id="2" w:name="O_1289258"/>
      <w:bookmarkEnd w:id="2"/>
      <w:r w:rsidRPr="00565B77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t>T</w:t>
            </w:r>
            <w:r w:rsidRPr="00565B77">
              <w:t>his unit involves the skills and knowledge required to install and maintain fire and smoke control, emergency power supplies and early warning systems in buildings and premises.</w:t>
            </w:r>
          </w:p>
          <w:p w:rsidR="00000000" w:rsidRPr="00565B77" w:rsidP="00565B77">
            <w:pPr>
              <w:pStyle w:val="BodyText"/>
            </w:pPr>
            <w:r w:rsidRPr="00565B77">
              <w:t>It includes working safely to install and maintain emergency safety systems to</w:t>
            </w:r>
            <w:r w:rsidRPr="00565B77">
              <w:t xml:space="preserve"> relevant industry standards, complying with maintenance schedules and completing documentation.</w:t>
            </w:r>
          </w:p>
          <w:p w:rsidR="00000000" w:rsidRPr="00565B77" w:rsidP="00565B77">
            <w:pPr>
              <w:pStyle w:val="BodyText"/>
            </w:pPr>
            <w:r w:rsidRPr="00565B77">
              <w:t>Compliance with permits may be required in various jurisdictions and typically relates to the operation of plant, machinery and equipment such as elevated work</w:t>
            </w:r>
            <w:r w:rsidRPr="00565B77">
              <w:t xml:space="preserve"> platforms (EWPs), powder-operated fixing tools, power-operated tools, vehicles, road signage and traffic control and lifting equipment. Permits may also be required for some work environments such as confined spaces, working aloft, near live electrical ap</w:t>
            </w:r>
            <w:r w:rsidRPr="00565B77">
              <w:t>paratus and site rehabilitation.</w:t>
            </w:r>
          </w:p>
          <w:p w:rsidR="00000000" w:rsidRPr="00565B77" w:rsidP="00565B77">
            <w:pPr>
              <w:pStyle w:val="BodyText"/>
            </w:pPr>
            <w:r w:rsidRPr="00565B77">
              <w:t>The skills and knowledge described in this unit require a licence or permit to practice in the workplace where work is carried out on electrical installations which are designed to operate at voltages greater than 50 volt (</w:t>
            </w:r>
            <w:r w:rsidRPr="00565B77">
              <w:t xml:space="preserve">V) alternating current (a.c.) or 120 V direct current (d.c.). </w:t>
            </w:r>
          </w:p>
          <w:p w:rsidR="00000000" w:rsidRPr="00565B77" w:rsidP="00565B77">
            <w:pPr>
              <w:pStyle w:val="BodyText"/>
            </w:pPr>
            <w:r w:rsidRPr="00565B77">
              <w:t>Competency development activities in this unit are subject to regulations directly related to licensing. Where a licence or permit to practice is not held, a relevant contract of training, such</w:t>
            </w:r>
            <w:r w:rsidRPr="00565B77">
              <w:t xml:space="preserve"> as an Australian Apprenticeship, may be required.</w:t>
            </w:r>
          </w:p>
          <w:p w:rsidR="00000000" w:rsidRPr="00565B77" w:rsidP="00565B77">
            <w:pPr>
              <w:pStyle w:val="BodyText"/>
            </w:pPr>
            <w:r w:rsidRPr="00565B77">
              <w:t>Additional and/or other conditions may apply in some jurisdictions subject to regulations related to electrical work. Practice in the workplace and during training is also subject to work health and safety</w:t>
            </w:r>
            <w:r w:rsidRPr="00565B77">
              <w:t xml:space="preserve"> (WHS)/occupational health and safety (OHS) regulations.</w:t>
            </w:r>
          </w:p>
        </w:tc>
      </w:tr>
    </w:tbl>
    <w:p w:rsidR="00000000" w:rsidRPr="00565B77" w:rsidP="00565B77">
      <w:pPr>
        <w:pStyle w:val="NoPaddingFontSize1"/>
      </w:pPr>
    </w:p>
    <w:p w:rsidR="00000000" w:rsidRPr="00565B77" w:rsidP="00565B77">
      <w:pPr>
        <w:pStyle w:val="AllowPageBreak"/>
      </w:pPr>
    </w:p>
    <w:p w:rsidR="00000000" w:rsidRPr="00565B77" w:rsidP="00565B77">
      <w:pPr>
        <w:pStyle w:val="Heading1"/>
      </w:pPr>
      <w:bookmarkStart w:id="3" w:name="O_1289257"/>
      <w:bookmarkEnd w:id="3"/>
      <w:r w:rsidRPr="00565B77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t>UEECD0007 Apply work health and safety regulations, codes and practices in the workplace</w:t>
            </w:r>
          </w:p>
          <w:p w:rsidR="00000000" w:rsidRPr="00565B77" w:rsidP="00565B77">
            <w:pPr>
              <w:pStyle w:val="BodyText"/>
            </w:pPr>
            <w:r w:rsidRPr="00565B77">
              <w:t>UEECD0019 Fabricate, assemble and dismantle utilities industry compone</w:t>
            </w:r>
            <w:r w:rsidRPr="00565B77">
              <w:t>nts</w:t>
            </w:r>
          </w:p>
          <w:p w:rsidR="00000000" w:rsidRPr="00565B77" w:rsidP="00565B77">
            <w:pPr>
              <w:pStyle w:val="BodyText"/>
            </w:pPr>
            <w:r w:rsidRPr="00565B77">
              <w:t>UEECD0020 Fix and secure electrotechnology equipment</w:t>
            </w:r>
          </w:p>
          <w:p w:rsidR="00000000" w:rsidRPr="00565B77" w:rsidP="00565B77">
            <w:pPr>
              <w:pStyle w:val="BodyText"/>
            </w:pPr>
            <w:r w:rsidRPr="00565B77">
              <w:t>UEECD0051 Use drawings, diagrams, schedules, standards, codes and specifications</w:t>
            </w:r>
          </w:p>
          <w:p w:rsidR="00000000" w:rsidRPr="00565B77" w:rsidP="00565B77">
            <w:pPr>
              <w:pStyle w:val="BodyText"/>
            </w:pPr>
            <w:r w:rsidRPr="00565B77">
              <w:t>UEECD0016 Document and apply measures to control WHS risks associated with electrotechnology work</w:t>
            </w:r>
          </w:p>
          <w:p w:rsidR="00000000" w:rsidRPr="00565B77" w:rsidP="00565B77">
            <w:pPr>
              <w:pStyle w:val="BodyText"/>
            </w:pPr>
            <w:r w:rsidRPr="00565B77">
              <w:t>UEEEL0003 Arrange circuits, control and protection for general electrical installations</w:t>
            </w:r>
          </w:p>
          <w:p w:rsidR="00000000" w:rsidRPr="00565B77" w:rsidP="00565B77">
            <w:pPr>
              <w:pStyle w:val="BodyText"/>
            </w:pPr>
            <w:r w:rsidRPr="00565B77">
              <w:t>UEEEL0020 Solve problems in low voltage a.c. circuits</w:t>
            </w:r>
          </w:p>
          <w:p w:rsidR="00000000" w:rsidRPr="00565B77" w:rsidP="00565B77">
            <w:pPr>
              <w:pStyle w:val="BodyText"/>
            </w:pPr>
            <w:r w:rsidRPr="00565B77">
              <w:t>UEEEL0023 Terminate cables, cords and accessories for low voltage circuits</w:t>
            </w:r>
          </w:p>
          <w:p w:rsidR="00000000" w:rsidRPr="00565B77" w:rsidP="00565B77">
            <w:pPr>
              <w:pStyle w:val="BodyText"/>
            </w:pPr>
            <w:r w:rsidRPr="00565B77">
              <w:t>UEEEL0018 Select wiring systems and cab</w:t>
            </w:r>
            <w:r w:rsidRPr="00565B77">
              <w:t>les for low voltage general electrical installations</w:t>
            </w:r>
          </w:p>
          <w:p w:rsidR="00000000" w:rsidRPr="00565B77" w:rsidP="00565B77">
            <w:pPr>
              <w:pStyle w:val="BodyText"/>
            </w:pPr>
            <w:r w:rsidRPr="00565B77">
              <w:t>UEEEL0005 Develop and connect electrical control circuits</w:t>
            </w:r>
          </w:p>
          <w:p w:rsidR="00000000" w:rsidRPr="00565B77" w:rsidP="00565B77">
            <w:pPr>
              <w:pStyle w:val="BodyText"/>
            </w:pPr>
            <w:r w:rsidRPr="00565B77">
              <w:t>UEEEL0019 Solve problems in direct current (d.c.) machines</w:t>
            </w:r>
          </w:p>
          <w:p w:rsidR="00000000" w:rsidRPr="00565B77" w:rsidP="00565B77">
            <w:pPr>
              <w:pStyle w:val="BodyText"/>
            </w:pPr>
            <w:r w:rsidRPr="00565B77">
              <w:t>UEEEL0021 Solve problems in electromagnetic devices</w:t>
            </w:r>
          </w:p>
          <w:p w:rsidR="00000000" w:rsidRPr="00565B77" w:rsidP="00565B77">
            <w:pPr>
              <w:pStyle w:val="BodyText"/>
            </w:pPr>
            <w:r w:rsidRPr="00565B77">
              <w:t>UEEEL0014 Isolate, test and troubl</w:t>
            </w:r>
            <w:r w:rsidRPr="00565B77">
              <w:t>eshoot low voltage electrical circuits</w:t>
            </w:r>
          </w:p>
          <w:p w:rsidR="00000000" w:rsidRPr="00565B77" w:rsidP="00565B77">
            <w:pPr>
              <w:pStyle w:val="BodyText"/>
            </w:pPr>
            <w:r w:rsidRPr="00565B77">
              <w:t>UEEEL0024 Test and connect alternating current (a.c.) rotating machines</w:t>
            </w:r>
          </w:p>
          <w:p w:rsidR="00000000" w:rsidRPr="00565B77" w:rsidP="00565B77">
            <w:pPr>
              <w:pStyle w:val="BodyText"/>
            </w:pPr>
            <w:r w:rsidRPr="00565B77">
              <w:t>UEEEL0025 Test and connect transformers</w:t>
            </w:r>
          </w:p>
          <w:p w:rsidR="00000000" w:rsidRPr="00565B77" w:rsidP="00565B77">
            <w:pPr>
              <w:pStyle w:val="BodyText"/>
            </w:pPr>
            <w:r w:rsidRPr="00565B77">
              <w:t>UEEEL0012 Install low voltage wiring, appliances, switchgear and associated accessories</w:t>
            </w:r>
          </w:p>
          <w:p w:rsidR="00000000" w:rsidRPr="00565B77" w:rsidP="00565B77">
            <w:pPr>
              <w:pStyle w:val="BodyText"/>
            </w:pPr>
            <w:r w:rsidRPr="00565B77">
              <w:t>and</w:t>
            </w:r>
          </w:p>
          <w:p w:rsidR="00000000" w:rsidRPr="00565B77" w:rsidP="00565B77">
            <w:pPr>
              <w:pStyle w:val="BodyText"/>
            </w:pPr>
            <w:r w:rsidRPr="00565B77">
              <w:t>UEECD0043 Sol</w:t>
            </w:r>
            <w:r w:rsidRPr="00565B77">
              <w:t>ve problems in direct current circuits</w:t>
            </w:r>
          </w:p>
          <w:p w:rsidR="00000000" w:rsidRPr="00565B77" w:rsidP="00565B77">
            <w:pPr>
              <w:pStyle w:val="BodyText"/>
            </w:pPr>
            <w:r w:rsidRPr="00565B77">
              <w:t>or</w:t>
            </w:r>
          </w:p>
          <w:p w:rsidR="00000000" w:rsidRPr="00565B77" w:rsidP="00565B77">
            <w:pPr>
              <w:pStyle w:val="BodyText"/>
            </w:pPr>
            <w:r w:rsidRPr="00565B77">
              <w:t>UEECD0044 Solve problems in multiple path circuits</w:t>
            </w:r>
          </w:p>
          <w:p w:rsidR="00000000" w:rsidRPr="00565B77" w:rsidP="00565B77">
            <w:pPr>
              <w:pStyle w:val="BodyText"/>
            </w:pPr>
            <w:r w:rsidRPr="00565B77">
              <w:t>UEECD0046 Solve problems in single path circuits</w:t>
            </w:r>
          </w:p>
        </w:tc>
      </w:tr>
    </w:tbl>
    <w:p w:rsidR="00000000" w:rsidRPr="00565B77" w:rsidP="00565B77">
      <w:pPr>
        <w:pStyle w:val="NoPaddingFontSize1"/>
      </w:pPr>
    </w:p>
    <w:p w:rsidR="00000000" w:rsidRPr="00565B77" w:rsidP="00565B77">
      <w:pPr>
        <w:pStyle w:val="AllowPageBreak"/>
      </w:pPr>
    </w:p>
    <w:p w:rsidR="00000000" w:rsidRPr="00565B77" w:rsidP="00565B77">
      <w:pPr>
        <w:pStyle w:val="Heading1"/>
      </w:pPr>
      <w:bookmarkStart w:id="4" w:name="O_1289256"/>
      <w:bookmarkEnd w:id="4"/>
      <w:r w:rsidRPr="00565B77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t>Electrical</w:t>
            </w:r>
          </w:p>
        </w:tc>
      </w:tr>
    </w:tbl>
    <w:p w:rsidR="00000000" w:rsidRPr="00565B77" w:rsidP="00565B77">
      <w:pPr>
        <w:pStyle w:val="NoPaddingFontSize1"/>
      </w:pPr>
    </w:p>
    <w:p w:rsidR="00000000" w:rsidRPr="00565B77" w:rsidP="00565B77">
      <w:pPr>
        <w:pStyle w:val="AllowPageBreak"/>
      </w:pPr>
    </w:p>
    <w:p w:rsidR="00000000" w:rsidRPr="00565B77" w:rsidP="00565B77">
      <w:pPr>
        <w:pStyle w:val="Heading1"/>
      </w:pPr>
      <w:bookmarkStart w:id="5" w:name="O_1289255"/>
      <w:bookmarkEnd w:id="5"/>
      <w:r w:rsidRPr="00565B77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t>Electrotechnology</w:t>
            </w:r>
          </w:p>
        </w:tc>
      </w:tr>
    </w:tbl>
    <w:p w:rsidR="00000000" w:rsidRPr="00565B77" w:rsidP="00565B77">
      <w:pPr>
        <w:pStyle w:val="NoPaddingFontSize1"/>
      </w:pPr>
    </w:p>
    <w:p w:rsidR="00000000" w:rsidRPr="00565B77" w:rsidP="00565B77">
      <w:pPr>
        <w:pStyle w:val="AllowPageBreak"/>
      </w:pPr>
    </w:p>
    <w:p w:rsidR="00000000" w:rsidRPr="00565B77" w:rsidP="00565B77">
      <w:pPr>
        <w:pStyle w:val="Heading1"/>
      </w:pPr>
      <w:bookmarkStart w:id="6" w:name="O_1289254"/>
      <w:bookmarkEnd w:id="6"/>
      <w:r w:rsidRPr="00565B77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PERFORMANCE CRITERIA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Performance criteria describe the performance needed to demonstrate achievement of the element.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rPr>
                <w:rStyle w:val="SpecialBold"/>
              </w:rPr>
              <w:t xml:space="preserve">1 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rPr>
                <w:rStyle w:val="SpecialBold"/>
              </w:rPr>
              <w:t>Prepare to install and maintain emergency safety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WHS/OHS requirements and workplace procedures for a given work area are identified and applied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Hazards are identified, health and safety risks assessed and existing risk control measures a</w:t>
            </w:r>
            <w:r w:rsidRPr="00565B77">
              <w:t>nd workplace procedures implemented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 xml:space="preserve">Installation and/or maintenance is prepared in consultation with others affected by the work and </w:t>
            </w:r>
            <w:r w:rsidRPr="00565B77">
              <w:t>sequenced appropriately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Nature and location of work is determined from workplace documentation or appropriate person/s to determine the scope of work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Location of apparatus and associated equipment is planned within the constraints of the building structure, significants an</w:t>
            </w:r>
            <w:r w:rsidRPr="00565B77">
              <w:t>d regulations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Advice is sought from appropriate person/s to ensure work is coordinated effectively with others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Material for the installation work is obtained in accordance with workplace procedures and checked against job requirements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Tools, equipment and testing devices needed for installation work are obtained in accordance with workplace procedures and checked for correct operation and safety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1.9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Preparatory work is checked to ensure no damage has occurred and complies with job sp</w:t>
            </w:r>
            <w:r w:rsidRPr="00565B77">
              <w:t>ecifications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rPr>
                <w:rStyle w:val="SpecialBold"/>
              </w:rPr>
              <w:t>Install and maintain emergency safety systems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WHS/OHS risk control measures and workplace procedures for carrying out work are followed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Need to test or measure live electrical work is determined in accordance with WHS/OHS require</w:t>
            </w:r>
            <w:r w:rsidRPr="00565B77">
              <w:t>ments and workplace procedures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Circuits/machines/plant are checked and isolated, as required, in accordance with WHS/OHS requirements and workplace procedures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Apparatus and associated equipment are installed or maintained to comply with relevant industry technical standards, job specifications and requirements with sufficient access to enable terminations for adjustment and maintenance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Wiring is terminate</w:t>
            </w:r>
            <w:r w:rsidRPr="00565B77">
              <w:t>d at apparatus and associated equipment in accordance with manufacturer specifications and functional and regulatory requirements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Methods for dealing with unplanned situations are discussed with appropriate person/s, documented and acted upon in a m</w:t>
            </w:r>
            <w:r w:rsidRPr="00565B77">
              <w:t xml:space="preserve">anner that minimises risk to personnel and equipment 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2.7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Ongoing checks of the quality of installed apparatus are undertaken in accordance with workplace procedures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2.8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Apparatus installation is carried out efficiently without unnecessary waste of materials or damage to apparatus, circuits, the surrounding environment or services using sustainable energy principles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rPr>
                <w:rStyle w:val="SpecialBold"/>
              </w:rPr>
              <w:t>Complete and report on installation or maintenance act</w:t>
            </w:r>
            <w:r w:rsidRPr="00565B77">
              <w:rPr>
                <w:rStyle w:val="SpecialBold"/>
              </w:rPr>
              <w:t>ivities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WHS/OHS work completion risk control measures and workplace procedures are followed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Worksite is cleaned and made safe in accordance with workplace procedures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Final inspections and tests are made to ensure the installed or maintain</w:t>
            </w:r>
            <w:r w:rsidRPr="00565B77">
              <w:t>ed apparatus conforms to job requirements</w:t>
            </w:r>
          </w:p>
        </w:tc>
      </w:tr>
      <w:tr w:rsidTr="00565B77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>
              <w:t>‘</w:t>
            </w:r>
            <w:r w:rsidRPr="00565B77">
              <w:t>As-installed</w:t>
            </w:r>
            <w:r>
              <w:t>’</w:t>
            </w:r>
            <w:r w:rsidRPr="00565B77">
              <w:t xml:space="preserve"> emergency safety systems apparatus and associated equipment are documented and appropriate person/s notified in accordance with workplace procedures</w:t>
            </w:r>
          </w:p>
        </w:tc>
      </w:tr>
    </w:tbl>
    <w:p w:rsidR="00000000" w:rsidRPr="00565B77" w:rsidP="00565B77">
      <w:pPr>
        <w:pStyle w:val="NoPaddingFontSize1"/>
      </w:pPr>
    </w:p>
    <w:p w:rsidR="00000000" w:rsidRPr="00565B77" w:rsidP="00565B77">
      <w:pPr>
        <w:pStyle w:val="AllowPageBreak"/>
      </w:pPr>
    </w:p>
    <w:p w:rsidR="00000000" w:rsidRPr="00565B77" w:rsidP="00565B77">
      <w:pPr>
        <w:pStyle w:val="Heading1"/>
      </w:pPr>
      <w:bookmarkStart w:id="7" w:name="O_1289253"/>
      <w:bookmarkEnd w:id="7"/>
      <w:r w:rsidRPr="00565B77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t>Foundation skills essential to performance are explicit in the performance criteria of this unit of competency.</w:t>
            </w:r>
          </w:p>
        </w:tc>
      </w:tr>
    </w:tbl>
    <w:p w:rsidR="00000000" w:rsidRPr="00565B77" w:rsidP="00565B77">
      <w:pPr>
        <w:pStyle w:val="NoPaddingFontSize1"/>
      </w:pPr>
    </w:p>
    <w:p w:rsidR="00000000" w:rsidRPr="00565B77" w:rsidP="00565B77">
      <w:pPr>
        <w:pStyle w:val="AllowPageBreak"/>
      </w:pPr>
    </w:p>
    <w:p w:rsidR="00000000" w:rsidRPr="00565B77" w:rsidP="00565B77">
      <w:pPr>
        <w:pStyle w:val="Heading1"/>
      </w:pPr>
      <w:bookmarkStart w:id="8" w:name="O_1289252"/>
      <w:bookmarkEnd w:id="8"/>
      <w:r w:rsidRPr="00565B77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93"/>
        <w:gridCol w:w="4804"/>
      </w:tblGrid>
      <w:tr w:rsidTr="00565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t>Range is restricted to essential operating conditions and any other variables essential to the work env</w:t>
            </w:r>
            <w:r w:rsidRPr="00565B77">
              <w:t>ironment.</w:t>
            </w:r>
          </w:p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Non-essential conditions may be found in the UEE Electrotechnology Training Package Companion Volume Implementation Guide.</w:t>
            </w:r>
          </w:p>
        </w:tc>
      </w:tr>
      <w:tr w:rsidTr="00565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93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565B77">
            <w:pPr>
              <w:pStyle w:val="BodyText"/>
              <w:rPr>
                <w:lang w:val="en-NZ"/>
              </w:rPr>
            </w:pPr>
            <w:r w:rsidRPr="00565B77">
              <w:t>Installing and maintaining emergency safety systems must include at least the following:</w:t>
            </w:r>
          </w:p>
        </w:tc>
        <w:tc>
          <w:tcPr>
            <w:tcW w:w="480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ListBullet"/>
            </w:pPr>
            <w:r w:rsidRPr="00565B77">
              <w:t>fire and smoke control emergency safety systems</w:t>
            </w:r>
          </w:p>
          <w:p w:rsidR="00000000" w:rsidRPr="00565B77" w:rsidP="00565B77">
            <w:pPr>
              <w:pStyle w:val="ListBullet"/>
            </w:pPr>
            <w:r w:rsidRPr="00565B77">
              <w:t>warning and evacuation safety systems</w:t>
            </w:r>
          </w:p>
          <w:p w:rsidR="00000000" w:rsidRPr="00565B77" w:rsidP="00565B77">
            <w:pPr>
              <w:pStyle w:val="ListBullet"/>
            </w:pPr>
            <w:r w:rsidRPr="00565B77">
              <w:t xml:space="preserve">emergency power supplies </w:t>
            </w:r>
          </w:p>
        </w:tc>
      </w:tr>
    </w:tbl>
    <w:p w:rsidR="00000000" w:rsidRPr="00565B77" w:rsidP="00565B77">
      <w:pPr>
        <w:pStyle w:val="NoPaddingFontSize1"/>
      </w:pPr>
    </w:p>
    <w:p w:rsidR="00000000" w:rsidRPr="00565B77" w:rsidP="00565B77">
      <w:pPr>
        <w:pStyle w:val="AllowPageBreak"/>
      </w:pPr>
    </w:p>
    <w:p w:rsidR="00000000" w:rsidRPr="00565B77" w:rsidP="00565B77">
      <w:pPr>
        <w:pStyle w:val="Heading1"/>
      </w:pPr>
      <w:bookmarkStart w:id="9" w:name="O_1289251"/>
      <w:bookmarkEnd w:id="9"/>
      <w:r w:rsidRPr="00565B77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565B77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565B77" w:rsidP="00565B77">
            <w:pPr>
              <w:pStyle w:val="BodyText"/>
            </w:pPr>
            <w:r w:rsidRPr="00565B77">
              <w:t>This unit replaces and is equivalent to UEENEEG113A Install and maintain emergency safety systems.</w:t>
            </w:r>
          </w:p>
        </w:tc>
      </w:tr>
    </w:tbl>
    <w:p w:rsidR="00000000" w:rsidRPr="00565B77" w:rsidP="00565B77">
      <w:pPr>
        <w:pStyle w:val="NoPaddingFontSize1"/>
      </w:pPr>
    </w:p>
    <w:p w:rsidR="00000000" w:rsidRPr="00565B77" w:rsidP="00565B77">
      <w:pPr>
        <w:pStyle w:val="AllowPageBreak"/>
      </w:pPr>
    </w:p>
    <w:p w:rsidR="00000000" w:rsidRPr="00565B77" w:rsidP="00565B77">
      <w:pPr>
        <w:pStyle w:val="Heading1"/>
      </w:pPr>
      <w:bookmarkStart w:id="10" w:name="O_1289260"/>
      <w:bookmarkEnd w:id="10"/>
      <w:r w:rsidRPr="00565B77">
        <w:t>Links</w:t>
      </w:r>
    </w:p>
    <w:p w:rsidR="00000000" w:rsidRPr="00565B77" w:rsidP="006618F3">
      <w:pPr>
        <w:pStyle w:val="BodyText"/>
      </w:pPr>
      <w:r w:rsidRPr="00565B77">
        <w:t xml:space="preserve">Companion Volume implementation guides are found in VETNet - - </w:t>
      </w:r>
      <w:r>
        <w:fldChar w:fldCharType="begin"/>
      </w:r>
      <w:r>
        <w:instrText xml:space="preserve"> HYPERLINK "https://vetnet.gov.au/Pages/TrainingDocs.aspx?q=b8a8f136-5421-4ce1-92e0-2b50341431b6" </w:instrText>
      </w:r>
      <w:r>
        <w:fldChar w:fldCharType="separate"/>
      </w:r>
      <w:r w:rsidRPr="007C2997">
        <w:rPr>
          <w:rStyle w:val="Hyperlink"/>
        </w:rPr>
        <w:t>https://vetnet.gov.au/Pages/TrainingDocs.aspx?q=b8a8f136-5421-4ce1-92e0-2b50341431b6</w:t>
      </w:r>
      <w:r>
        <w:fldChar w:fldCharType="end"/>
      </w:r>
    </w:p>
    <w:p w:rsidR="00000000" w:rsidRPr="00565B77" w:rsidP="00565B77"/>
    <w:sectPr w:rsidSect="00565B77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7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77" w:rsidRPr="006618F3" w:rsidP="006618F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7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F3" w:rsidP="00565B7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618F3" w:rsidP="00565B7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Powering Skills Organisation</w:t>
    </w:r>
    <w:r>
      <w:fldChar w:fldCharType="end"/>
    </w:r>
  </w:p>
  <w:p w:rsidR="006618F3" w:rsidP="00565B7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7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F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565B77" w:rsidRPr="006618F3" w:rsidP="006618F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65B7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618F3" w:rsidRPr="002D2AF8" w:rsidP="00565B7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UEEEL0049 Install and maintain emergency safety systems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December 2024</w:t>
    </w:r>
    <w:r>
      <w:fldChar w:fldCharType="end"/>
    </w:r>
  </w:p>
  <w:p w:rsidR="006618F3" w:rsidP="00565B7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A9E6C8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4D6404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65B7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565B7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565B7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565B7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565B7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565B7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565B7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565B7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565B7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565B7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565B7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565B77"/>
  </w:style>
  <w:style w:type="character" w:customStyle="1" w:styleId="Heading1Char">
    <w:name w:val="Heading 1 Char"/>
    <w:basedOn w:val="DefaultParagraphFont"/>
    <w:link w:val="Heading1"/>
    <w:rsid w:val="00565B7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565B7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565B7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565B7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565B77"/>
    <w:rPr>
      <w:b/>
      <w:spacing w:val="0"/>
    </w:rPr>
  </w:style>
  <w:style w:type="paragraph" w:customStyle="1" w:styleId="SuperHeading">
    <w:name w:val="SuperHeading"/>
    <w:basedOn w:val="Normal"/>
    <w:rsid w:val="00565B7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565B7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565B7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565B7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565B7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565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565B7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565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565B7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565B7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565B7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565B7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565B7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565B7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565B7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565B7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565B7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565B7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565B7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565B7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565B7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565B7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565B7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565B7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565B7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565B7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565B7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565B7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565B7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565B7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565B7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565B7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565B7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565B7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565B7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565B77"/>
    <w:rPr>
      <w:i/>
    </w:rPr>
  </w:style>
  <w:style w:type="paragraph" w:styleId="Caption">
    <w:name w:val="caption"/>
    <w:basedOn w:val="BodyText"/>
    <w:next w:val="Normal"/>
    <w:qFormat/>
    <w:rsid w:val="00565B7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565B7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565B7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565B77"/>
  </w:style>
  <w:style w:type="paragraph" w:styleId="TableofFigures">
    <w:name w:val="table of figures"/>
    <w:basedOn w:val="Normal"/>
    <w:next w:val="Normal"/>
    <w:semiHidden/>
    <w:rsid w:val="00565B7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565B7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565B77"/>
    <w:rPr>
      <w:rFonts w:ascii="Wingdings" w:hAnsi="Wingdings"/>
    </w:rPr>
  </w:style>
  <w:style w:type="paragraph" w:customStyle="1" w:styleId="TableHeading">
    <w:name w:val="Table Heading"/>
    <w:basedOn w:val="HeadingBase"/>
    <w:rsid w:val="00565B7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565B77"/>
    <w:rPr>
      <w:color w:val="0033CC"/>
      <w:u w:val="none"/>
    </w:rPr>
  </w:style>
  <w:style w:type="paragraph" w:customStyle="1" w:styleId="BodyTextRight">
    <w:name w:val="Body Text Right"/>
    <w:basedOn w:val="BodyText"/>
    <w:rsid w:val="00565B7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565B7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565B7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565B7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565B7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565B7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565B77"/>
    <w:rPr>
      <w:sz w:val="32"/>
    </w:rPr>
  </w:style>
  <w:style w:type="paragraph" w:customStyle="1" w:styleId="HeadingProcedure">
    <w:name w:val="Heading Procedure"/>
    <w:basedOn w:val="HeadingBase"/>
    <w:next w:val="Normal"/>
    <w:rsid w:val="00565B7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565B77"/>
    <w:pPr>
      <w:spacing w:before="60" w:after="60"/>
    </w:pPr>
  </w:style>
  <w:style w:type="paragraph" w:styleId="ListContinue">
    <w:name w:val="List Continue"/>
    <w:basedOn w:val="List"/>
    <w:rsid w:val="00565B77"/>
    <w:pPr>
      <w:ind w:firstLine="0"/>
    </w:pPr>
  </w:style>
  <w:style w:type="paragraph" w:customStyle="1" w:styleId="ListNote">
    <w:name w:val="List Note"/>
    <w:basedOn w:val="List"/>
    <w:rsid w:val="00565B7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565B7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565B7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565B77"/>
    <w:rPr>
      <w:rFonts w:ascii="Courier New" w:hAnsi="Courier New"/>
    </w:rPr>
  </w:style>
  <w:style w:type="paragraph" w:customStyle="1" w:styleId="NoteBullet">
    <w:name w:val="Note Bullet"/>
    <w:basedOn w:val="Note"/>
    <w:rsid w:val="00565B7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565B7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565B7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565B7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565B7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565B7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565B7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565B77"/>
    <w:rPr>
      <w:b/>
      <w:smallCaps/>
    </w:rPr>
  </w:style>
  <w:style w:type="paragraph" w:customStyle="1" w:styleId="TableListNumber">
    <w:name w:val="Table List Number"/>
    <w:basedOn w:val="ListNumber"/>
    <w:rsid w:val="00565B7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565B7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565B77"/>
    <w:pPr>
      <w:numPr>
        <w:numId w:val="8"/>
      </w:numPr>
    </w:pPr>
  </w:style>
  <w:style w:type="paragraph" w:customStyle="1" w:styleId="ListAlpha2">
    <w:name w:val="List Alpha 2"/>
    <w:basedOn w:val="List2"/>
    <w:rsid w:val="00565B77"/>
    <w:pPr>
      <w:numPr>
        <w:numId w:val="7"/>
      </w:numPr>
    </w:pPr>
  </w:style>
  <w:style w:type="paragraph" w:styleId="List2">
    <w:name w:val="List 2"/>
    <w:basedOn w:val="BodyText"/>
    <w:rsid w:val="00565B7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565B7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565B7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565B7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565B7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565B7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565B77"/>
    <w:pPr>
      <w:numPr>
        <w:numId w:val="3"/>
      </w:numPr>
    </w:pPr>
  </w:style>
  <w:style w:type="paragraph" w:styleId="ListContinue2">
    <w:name w:val="List Continue 2"/>
    <w:basedOn w:val="List2"/>
    <w:rsid w:val="00565B77"/>
    <w:pPr>
      <w:ind w:firstLine="0"/>
    </w:pPr>
  </w:style>
  <w:style w:type="paragraph" w:styleId="ListContinue3">
    <w:name w:val="List Continue 3"/>
    <w:basedOn w:val="List3"/>
    <w:rsid w:val="00565B77"/>
    <w:pPr>
      <w:ind w:left="1021" w:firstLine="0"/>
    </w:pPr>
  </w:style>
  <w:style w:type="paragraph" w:styleId="ListContinue4">
    <w:name w:val="List Continue 4"/>
    <w:basedOn w:val="List4"/>
    <w:rsid w:val="00565B77"/>
    <w:pPr>
      <w:ind w:firstLine="0"/>
    </w:pPr>
  </w:style>
  <w:style w:type="paragraph" w:styleId="ListContinue5">
    <w:name w:val="List Continue 5"/>
    <w:basedOn w:val="List5"/>
    <w:rsid w:val="00565B77"/>
    <w:pPr>
      <w:ind w:firstLine="0"/>
    </w:pPr>
  </w:style>
  <w:style w:type="paragraph" w:styleId="ListNumber3">
    <w:name w:val="List Number 3"/>
    <w:basedOn w:val="List3"/>
    <w:rsid w:val="00565B77"/>
    <w:pPr>
      <w:numPr>
        <w:numId w:val="4"/>
      </w:numPr>
    </w:pPr>
  </w:style>
  <w:style w:type="paragraph" w:styleId="ListNumber4">
    <w:name w:val="List Number 4"/>
    <w:basedOn w:val="List4"/>
    <w:rsid w:val="00565B77"/>
    <w:pPr>
      <w:numPr>
        <w:numId w:val="5"/>
      </w:numPr>
    </w:pPr>
  </w:style>
  <w:style w:type="paragraph" w:styleId="ListNumber5">
    <w:name w:val="List Number 5"/>
    <w:basedOn w:val="List5"/>
    <w:rsid w:val="00565B77"/>
    <w:pPr>
      <w:numPr>
        <w:numId w:val="6"/>
      </w:numPr>
    </w:pPr>
  </w:style>
  <w:style w:type="paragraph" w:styleId="BlockText">
    <w:name w:val="Block Text"/>
    <w:basedOn w:val="Normal"/>
    <w:rsid w:val="00565B7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565B7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565B77"/>
    <w:rPr>
      <w:sz w:val="16"/>
      <w:vertAlign w:val="superscript"/>
    </w:rPr>
  </w:style>
  <w:style w:type="character" w:customStyle="1" w:styleId="Symbols">
    <w:name w:val="Symbols"/>
    <w:basedOn w:val="DefaultParagraphFont"/>
    <w:rsid w:val="00565B77"/>
    <w:rPr>
      <w:rFonts w:ascii="Symbol" w:hAnsi="Symbol"/>
    </w:rPr>
  </w:style>
  <w:style w:type="character" w:customStyle="1" w:styleId="MenuOptions">
    <w:name w:val="Menu Options"/>
    <w:basedOn w:val="DefaultParagraphFont"/>
    <w:rsid w:val="00565B7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565B77"/>
    <w:rPr>
      <w:b/>
    </w:rPr>
  </w:style>
  <w:style w:type="character" w:customStyle="1" w:styleId="Underlined">
    <w:name w:val="Underlined"/>
    <w:basedOn w:val="DefaultParagraphFont"/>
    <w:rsid w:val="00565B77"/>
    <w:rPr>
      <w:u w:val="single"/>
    </w:rPr>
  </w:style>
  <w:style w:type="paragraph" w:customStyle="1" w:styleId="TableBodyTextRight">
    <w:name w:val="Table Body Text Right"/>
    <w:basedOn w:val="TableBodyText"/>
    <w:rsid w:val="00565B7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565B77"/>
    <w:rPr>
      <w:sz w:val="18"/>
    </w:rPr>
  </w:style>
  <w:style w:type="paragraph" w:customStyle="1" w:styleId="BodySmallRight">
    <w:name w:val="Body Small Right"/>
    <w:basedOn w:val="BodyTextRight"/>
    <w:rsid w:val="00565B77"/>
    <w:rPr>
      <w:sz w:val="18"/>
      <w:szCs w:val="18"/>
    </w:rPr>
  </w:style>
  <w:style w:type="paragraph" w:customStyle="1" w:styleId="MarginEdition">
    <w:name w:val="Margin Edition"/>
    <w:basedOn w:val="MarginNote"/>
    <w:rsid w:val="00565B7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565B77"/>
    <w:rPr>
      <w:sz w:val="2"/>
      <w:szCs w:val="2"/>
    </w:rPr>
  </w:style>
  <w:style w:type="character" w:customStyle="1" w:styleId="Small">
    <w:name w:val="Small"/>
    <w:basedOn w:val="DefaultParagraphFont"/>
    <w:rsid w:val="00565B77"/>
    <w:rPr>
      <w:sz w:val="16"/>
    </w:rPr>
  </w:style>
  <w:style w:type="paragraph" w:customStyle="1" w:styleId="WideTable">
    <w:name w:val="Wide Table"/>
    <w:basedOn w:val="Normal"/>
    <w:rsid w:val="00565B7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565B77"/>
  </w:style>
  <w:style w:type="paragraph" w:styleId="Quote">
    <w:name w:val="Quote"/>
    <w:basedOn w:val="Heading1"/>
    <w:link w:val="QuoteChar"/>
    <w:qFormat/>
    <w:rsid w:val="00565B7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565B7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565B77"/>
    <w:pPr>
      <w:pageBreakBefore/>
    </w:pPr>
  </w:style>
  <w:style w:type="paragraph" w:customStyle="1" w:styleId="Border">
    <w:name w:val="Border"/>
    <w:basedOn w:val="Normal"/>
    <w:qFormat/>
    <w:rsid w:val="00565B7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565B7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65B7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65B7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565B7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565B7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565B7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565B7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565B7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565B77"/>
    <w:rPr>
      <w:u w:val="single"/>
    </w:rPr>
  </w:style>
  <w:style w:type="character" w:customStyle="1" w:styleId="BoldandItalics">
    <w:name w:val="Bold and Italics"/>
    <w:qFormat/>
    <w:rsid w:val="00565B77"/>
    <w:rPr>
      <w:b/>
      <w:i/>
      <w:u w:val="none"/>
    </w:rPr>
  </w:style>
  <w:style w:type="paragraph" w:styleId="BalloonText">
    <w:name w:val="Balloon Text"/>
    <w:basedOn w:val="Normal"/>
    <w:link w:val="BalloonTextChar"/>
    <w:rsid w:val="00565B7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565B7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565B7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565B7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565B7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565B7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565B77"/>
    <w:pPr>
      <w:spacing w:before="0" w:after="0"/>
    </w:pPr>
  </w:style>
  <w:style w:type="paragraph" w:customStyle="1" w:styleId="BodyTextBold">
    <w:name w:val="Body Text Bold"/>
    <w:basedOn w:val="BodyText"/>
    <w:qFormat/>
    <w:rsid w:val="00565B77"/>
    <w:rPr>
      <w:b/>
    </w:rPr>
  </w:style>
  <w:style w:type="character" w:styleId="Hyperlink">
    <w:name w:val="Hyperlink"/>
    <w:basedOn w:val="DefaultParagraphFont"/>
    <w:uiPriority w:val="99"/>
    <w:unhideWhenUsed/>
    <w:rsid w:val="006618F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1034</Words>
  <Characters>6589</Characters>
  <Application>Microsoft Office Word</Application>
  <DocSecurity>0</DocSecurity>
  <Lines>244</Lines>
  <Paragraphs>124</Paragraphs>
  <ScaleCrop>false</ScaleCrop>
  <Company>Author-it Software Corporation Ltd.</Company>
  <LinksUpToDate>false</LinksUpToDate>
  <CharactersWithSpaces>7499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UEEEL0049 Install and maintain emergency safety systems</dc:title>
  <dc:subject>Approved</dc:subject>
  <dc:creator>Powering Skills Organisation</dc:creator>
  <cp:keywords>Release: 2</cp:keywords>
  <dc:description>Review Date: 12 April 2008</dc:description>
  <cp:lastModifiedBy>HSD_TPCMSd.prod</cp:lastModifiedBy>
  <cp:revision>3</cp:revision>
  <dcterms:created xsi:type="dcterms:W3CDTF">2024-12-02T06:46:00Z</dcterms:created>
  <dcterms:modified xsi:type="dcterms:W3CDTF">2024-12-02T06:46:00Z</dcterms:modified>
</cp:coreProperties>
</file>