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592" w:rsidP="007B5592">
      <w:pPr>
        <w:pStyle w:val="Title"/>
      </w:pPr>
      <w:r>
        <w:fldChar w:fldCharType="begin"/>
      </w:r>
      <w:r>
        <w:instrText xml:space="preserve"> TITLE   \* MERGEFORMAT </w:instrText>
      </w:r>
      <w:r>
        <w:fldChar w:fldCharType="separate"/>
      </w:r>
      <w:r>
        <w:t>Assessment Requirements for UEEEL0049 Install and maintain emergency safety systems</w:t>
      </w:r>
      <w:r>
        <w:fldChar w:fldCharType="end"/>
      </w:r>
    </w:p>
    <w:p w:rsidR="007B5592" w:rsidP="007B5592">
      <w:pPr>
        <w:pStyle w:val="Version"/>
        <w:sectPr w:rsidSect="003F2C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2CC1" w:rsidP="003F2CC1">
      <w:pPr>
        <w:pStyle w:val="SuperHeading"/>
      </w:pPr>
      <w:r w:rsidRPr="003F2CC1">
        <w:t>Assessment Requirements for UEEEL0049 Install and maintain emergency safety systems</w:t>
      </w:r>
    </w:p>
    <w:p w:rsidR="00000000" w:rsidRPr="003F2CC1" w:rsidP="003F2CC1">
      <w:pPr>
        <w:pStyle w:val="Heading1"/>
      </w:pPr>
      <w:bookmarkStart w:id="1" w:name="O_1289249"/>
      <w:bookmarkEnd w:id="1"/>
      <w:r w:rsidRPr="003F2CC1">
        <w:t>Modification History</w:t>
      </w:r>
    </w:p>
    <w:tbl>
      <w:tblPr>
        <w:tblW w:w="9497" w:type="dxa"/>
        <w:tblLayout w:type="fixed"/>
        <w:tblCellMar>
          <w:left w:w="62" w:type="dxa"/>
          <w:right w:w="62" w:type="dxa"/>
        </w:tblCellMar>
        <w:tblLook w:val="0000"/>
      </w:tblPr>
      <w:tblGrid>
        <w:gridCol w:w="9497"/>
      </w:tblGrid>
      <w:tr w:rsidTr="003F2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2CC1">
            <w:pPr>
              <w:pStyle w:val="BodyText"/>
              <w:rPr>
                <w:lang w:val="en-NZ"/>
              </w:rPr>
            </w:pPr>
            <w:r w:rsidRPr="003F2CC1">
              <w:t>Release 2. Minor Change. Typographic error in prerequisites corrected.</w:t>
            </w:r>
          </w:p>
        </w:tc>
      </w:tr>
      <w:tr w:rsidTr="003F2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CC1" w:rsidP="003F2CC1">
            <w:pPr>
              <w:pStyle w:val="BodyText"/>
            </w:pPr>
            <w:r w:rsidRPr="003F2CC1">
              <w:t>Release 1. This is the first release of this unit of competency in the UEE Electrotechnology Training Package.</w:t>
            </w:r>
          </w:p>
        </w:tc>
      </w:tr>
    </w:tbl>
    <w:p w:rsidR="00000000" w:rsidRPr="003F2CC1" w:rsidP="003F2CC1">
      <w:pPr>
        <w:pStyle w:val="NoPaddingFontSize1"/>
      </w:pPr>
    </w:p>
    <w:p w:rsidR="00000000" w:rsidRPr="003F2CC1" w:rsidP="003F2CC1">
      <w:pPr>
        <w:pStyle w:val="AllowPageBreak"/>
      </w:pPr>
    </w:p>
    <w:p w:rsidR="00000000" w:rsidRPr="003F2CC1" w:rsidP="003F2CC1">
      <w:pPr>
        <w:pStyle w:val="Heading1"/>
      </w:pPr>
      <w:bookmarkStart w:id="2" w:name="O_1289248"/>
      <w:bookmarkEnd w:id="2"/>
      <w:r w:rsidRPr="003F2CC1">
        <w:t>Performance Evidence</w:t>
      </w:r>
    </w:p>
    <w:tbl>
      <w:tblPr>
        <w:tblW w:w="9497" w:type="dxa"/>
        <w:tblLayout w:type="fixed"/>
        <w:tblCellMar>
          <w:left w:w="62" w:type="dxa"/>
          <w:right w:w="62" w:type="dxa"/>
        </w:tblCellMar>
        <w:tblLook w:val="0000"/>
      </w:tblPr>
      <w:tblGrid>
        <w:gridCol w:w="9497"/>
      </w:tblGrid>
      <w:tr w:rsidTr="003F2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2CC1">
            <w:pPr>
              <w:pStyle w:val="BodyText"/>
              <w:rPr>
                <w:lang w:val="en-NZ"/>
              </w:rPr>
            </w:pPr>
            <w:r w:rsidRPr="003F2CC1">
              <w:t>Evidence required to demonstrate competence in this unit must be relevant to and satisfy all of the req</w:t>
            </w:r>
            <w:r w:rsidRPr="003F2CC1">
              <w:t xml:space="preserve">uirements of the elements, performance criteria and range of conditions on at least two separate occasions and include: </w:t>
            </w:r>
          </w:p>
        </w:tc>
      </w:tr>
      <w:tr w:rsidTr="003F2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CC1" w:rsidP="003F2CC1">
            <w:pPr>
              <w:pStyle w:val="ListBullet"/>
            </w:pPr>
            <w:r w:rsidRPr="003F2CC1">
              <w:t>applying relevant work health and safety (WHS)/occupational health and safety (OHS) workplace procedures and practices, including usi</w:t>
            </w:r>
            <w:r w:rsidRPr="003F2CC1">
              <w:t>ng of risk control measures</w:t>
            </w:r>
          </w:p>
          <w:p w:rsidR="00000000" w:rsidRPr="003F2CC1" w:rsidP="003F2CC1">
            <w:pPr>
              <w:pStyle w:val="ListBullet"/>
            </w:pPr>
            <w:r w:rsidRPr="003F2CC1">
              <w:t>applying sustainable energy principles and practices</w:t>
            </w:r>
          </w:p>
          <w:p w:rsidR="00000000" w:rsidRPr="003F2CC1" w:rsidP="003F2CC1">
            <w:pPr>
              <w:pStyle w:val="ListBullet"/>
            </w:pPr>
            <w:r w:rsidRPr="003F2CC1">
              <w:t>completing and reporting installation and maintenance activities</w:t>
            </w:r>
          </w:p>
          <w:p w:rsidR="00000000" w:rsidRPr="003F2CC1" w:rsidP="003F2CC1">
            <w:pPr>
              <w:pStyle w:val="ListBullet"/>
            </w:pPr>
            <w:r w:rsidRPr="003F2CC1">
              <w:t>installing electrical emergency safety systems</w:t>
            </w:r>
          </w:p>
          <w:p w:rsidR="00000000" w:rsidRPr="003F2CC1" w:rsidP="003F2CC1">
            <w:pPr>
              <w:pStyle w:val="ListBullet"/>
            </w:pPr>
            <w:r w:rsidRPr="003F2CC1">
              <w:t>maintaining electrical emergency safety systems, including:</w:t>
            </w:r>
          </w:p>
          <w:p w:rsidR="00000000" w:rsidRPr="003F2CC1" w:rsidP="003F2CC1">
            <w:pPr>
              <w:pStyle w:val="ListBullet2"/>
            </w:pPr>
            <w:r w:rsidRPr="003F2CC1">
              <w:t>determining the operating parameters of existing electrical safety systems</w:t>
            </w:r>
          </w:p>
          <w:p w:rsidR="00000000" w:rsidRPr="003F2CC1" w:rsidP="003F2CC1">
            <w:pPr>
              <w:pStyle w:val="ListBullet2"/>
            </w:pPr>
            <w:r w:rsidRPr="003F2CC1">
              <w:t>using established problem-solving methods</w:t>
            </w:r>
          </w:p>
          <w:p w:rsidR="00000000" w:rsidRPr="003F2CC1" w:rsidP="003F2CC1">
            <w:pPr>
              <w:pStyle w:val="ListBullet2"/>
            </w:pPr>
            <w:r w:rsidRPr="003F2CC1">
              <w:t>interpreting measured values appropriately</w:t>
            </w:r>
          </w:p>
          <w:p w:rsidR="00000000" w:rsidRPr="003F2CC1" w:rsidP="003F2CC1">
            <w:pPr>
              <w:pStyle w:val="ListBullet2"/>
            </w:pPr>
            <w:r w:rsidRPr="003F2CC1">
              <w:t>providing effective solutions to electrical safety system problems</w:t>
            </w:r>
          </w:p>
          <w:p w:rsidR="00000000" w:rsidRPr="003F2CC1" w:rsidP="003F2CC1">
            <w:pPr>
              <w:pStyle w:val="ListBullet2"/>
            </w:pPr>
            <w:r w:rsidRPr="003F2CC1">
              <w:t>dealing with unplanned events</w:t>
            </w:r>
            <w:r w:rsidRPr="003F2CC1">
              <w:t xml:space="preserve"> in accordance with workplace procedures in a manner that minimises risk to personnel and equipment</w:t>
            </w:r>
          </w:p>
          <w:p w:rsidR="00000000" w:rsidRPr="003F2CC1" w:rsidP="003F2CC1">
            <w:pPr>
              <w:pStyle w:val="ListBullet"/>
            </w:pPr>
            <w:r w:rsidRPr="003F2CC1">
              <w:t>preparing to install emergency safety systems</w:t>
            </w:r>
          </w:p>
          <w:p w:rsidR="00000000" w:rsidRPr="003F2CC1" w:rsidP="003F2CC1">
            <w:pPr>
              <w:pStyle w:val="ListBullet"/>
            </w:pPr>
            <w:r w:rsidRPr="003F2CC1">
              <w:t>preparing to maintain emergency safety systems.</w:t>
            </w:r>
          </w:p>
        </w:tc>
      </w:tr>
    </w:tbl>
    <w:p w:rsidR="00000000" w:rsidRPr="003F2CC1" w:rsidP="003F2CC1">
      <w:pPr>
        <w:pStyle w:val="NoPaddingFontSize1"/>
      </w:pPr>
    </w:p>
    <w:p w:rsidR="00000000" w:rsidRPr="003F2CC1" w:rsidP="003F2CC1">
      <w:pPr>
        <w:pStyle w:val="AllowPageBreak"/>
      </w:pPr>
    </w:p>
    <w:p w:rsidR="00000000" w:rsidRPr="003F2CC1" w:rsidP="003F2CC1">
      <w:pPr>
        <w:pStyle w:val="Heading1"/>
      </w:pPr>
      <w:bookmarkStart w:id="3" w:name="O_1289247"/>
      <w:bookmarkEnd w:id="3"/>
      <w:r w:rsidRPr="003F2CC1">
        <w:t>Knowledge Evidence</w:t>
      </w:r>
    </w:p>
    <w:tbl>
      <w:tblPr>
        <w:tblW w:w="9497" w:type="dxa"/>
        <w:tblLayout w:type="fixed"/>
        <w:tblCellMar>
          <w:left w:w="62" w:type="dxa"/>
          <w:right w:w="62" w:type="dxa"/>
        </w:tblCellMar>
        <w:tblLook w:val="0000"/>
      </w:tblPr>
      <w:tblGrid>
        <w:gridCol w:w="9497"/>
      </w:tblGrid>
      <w:tr w:rsidTr="003F2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2CC1">
            <w:pPr>
              <w:pStyle w:val="BodyText"/>
              <w:rPr>
                <w:lang w:val="en-NZ"/>
              </w:rPr>
            </w:pPr>
            <w:r w:rsidRPr="003F2CC1">
              <w:t xml:space="preserve">Evidence required to demonstrate competence in this unit must be relevant to and satisfy all of the requirements of the elements, performance criteria and range of conditions and include knowledge of: </w:t>
            </w:r>
          </w:p>
        </w:tc>
      </w:tr>
      <w:tr w:rsidTr="003F2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CC1" w:rsidP="003F2CC1">
            <w:pPr>
              <w:pStyle w:val="ListBullet"/>
            </w:pPr>
            <w:r w:rsidRPr="003F2CC1">
              <w:t>installing and maintaining electrical emergency safe</w:t>
            </w:r>
            <w:r w:rsidRPr="003F2CC1">
              <w:t>ty systems, including:</w:t>
            </w:r>
          </w:p>
          <w:p w:rsidR="00000000" w:rsidRPr="003F2CC1" w:rsidP="003F2CC1">
            <w:pPr>
              <w:pStyle w:val="ListBullet2"/>
            </w:pPr>
            <w:r w:rsidRPr="003F2CC1">
              <w:t>cells and batteries in common use:</w:t>
            </w:r>
          </w:p>
          <w:p w:rsidR="00000000" w:rsidRPr="003F2CC1" w:rsidP="003F2CC1">
            <w:pPr>
              <w:pStyle w:val="ListBullet3"/>
            </w:pPr>
            <w:r w:rsidRPr="003F2CC1">
              <w:t>primary cells</w:t>
            </w:r>
          </w:p>
          <w:p w:rsidR="00000000" w:rsidRPr="003F2CC1" w:rsidP="003F2CC1">
            <w:pPr>
              <w:pStyle w:val="ListBullet3"/>
            </w:pPr>
            <w:r w:rsidRPr="003F2CC1">
              <w:t>secondary cells</w:t>
            </w:r>
          </w:p>
          <w:p w:rsidR="00000000" w:rsidRPr="003F2CC1" w:rsidP="003F2CC1">
            <w:pPr>
              <w:pStyle w:val="ListBullet3"/>
            </w:pPr>
            <w:r w:rsidRPr="003F2CC1">
              <w:t>discharging</w:t>
            </w:r>
          </w:p>
          <w:p w:rsidR="00000000" w:rsidRPr="003F2CC1" w:rsidP="003F2CC1">
            <w:pPr>
              <w:pStyle w:val="ListBullet3"/>
            </w:pPr>
            <w:r w:rsidRPr="003F2CC1">
              <w:t>recharging</w:t>
            </w:r>
          </w:p>
          <w:p w:rsidR="00000000" w:rsidRPr="003F2CC1" w:rsidP="003F2CC1">
            <w:pPr>
              <w:pStyle w:val="ListBullet3"/>
            </w:pPr>
            <w:r w:rsidRPr="003F2CC1">
              <w:t>terminal voltages</w:t>
            </w:r>
          </w:p>
          <w:p w:rsidR="00000000" w:rsidRPr="003F2CC1" w:rsidP="003F2CC1">
            <w:pPr>
              <w:pStyle w:val="ListBullet3"/>
            </w:pPr>
            <w:r w:rsidRPr="003F2CC1">
              <w:t>capacity</w:t>
            </w:r>
          </w:p>
          <w:p w:rsidR="00000000" w:rsidRPr="003F2CC1" w:rsidP="003F2CC1">
            <w:pPr>
              <w:pStyle w:val="ListBullet3"/>
            </w:pPr>
            <w:r w:rsidRPr="003F2CC1">
              <w:t>discharge and recharge characteristics</w:t>
            </w:r>
          </w:p>
          <w:p w:rsidR="00000000" w:rsidRPr="003F2CC1" w:rsidP="003F2CC1">
            <w:pPr>
              <w:pStyle w:val="ListBullet3"/>
            </w:pPr>
            <w:r w:rsidRPr="003F2CC1">
              <w:t>battery configurations and applications</w:t>
            </w:r>
          </w:p>
          <w:p w:rsidR="00000000" w:rsidRPr="003F2CC1" w:rsidP="003F2CC1">
            <w:pPr>
              <w:pStyle w:val="ListBullet3"/>
            </w:pPr>
            <w:r w:rsidRPr="003F2CC1">
              <w:t>cell and battery safety practices</w:t>
            </w:r>
          </w:p>
          <w:p w:rsidR="00000000" w:rsidRPr="003F2CC1" w:rsidP="003F2CC1">
            <w:pPr>
              <w:pStyle w:val="ListBullet2"/>
            </w:pPr>
            <w:r w:rsidRPr="003F2CC1">
              <w:t>electrical installations and emergency systems, including:</w:t>
            </w:r>
          </w:p>
          <w:p w:rsidR="00000000" w:rsidRPr="003F2CC1" w:rsidP="003F2CC1">
            <w:pPr>
              <w:pStyle w:val="ListBullet3"/>
            </w:pPr>
            <w:r w:rsidRPr="003F2CC1">
              <w:t>principles and practices of electrical emergency safety systems for electrical installations as contained in relevant Australian Standards, Building Code of Australian (BCA) and associated hazards</w:t>
            </w:r>
            <w:r w:rsidRPr="003F2CC1">
              <w:t xml:space="preserve"> documentation</w:t>
            </w:r>
          </w:p>
          <w:p w:rsidR="00000000" w:rsidRPr="003F2CC1" w:rsidP="003F2CC1">
            <w:pPr>
              <w:pStyle w:val="ListBullet3"/>
            </w:pPr>
            <w:r w:rsidRPr="003F2CC1">
              <w:t>arrangement and requirements for fire and smoke control equipment</w:t>
            </w:r>
          </w:p>
          <w:p w:rsidR="00000000" w:rsidRPr="003F2CC1" w:rsidP="003F2CC1">
            <w:pPr>
              <w:pStyle w:val="ListBullet3"/>
            </w:pPr>
            <w:r w:rsidRPr="003F2CC1">
              <w:t>arrangement and requirements for emergency warning and intercommunications systems</w:t>
            </w:r>
          </w:p>
          <w:p w:rsidR="00000000" w:rsidRPr="003F2CC1" w:rsidP="003F2CC1">
            <w:pPr>
              <w:pStyle w:val="ListBullet3"/>
            </w:pPr>
            <w:r w:rsidRPr="003F2CC1">
              <w:t>arrangement and requirement for emergency power supplies</w:t>
            </w:r>
          </w:p>
          <w:p w:rsidR="00000000" w:rsidRPr="003F2CC1" w:rsidP="003F2CC1">
            <w:pPr>
              <w:pStyle w:val="ListBullet2"/>
            </w:pPr>
            <w:r w:rsidRPr="003F2CC1">
              <w:t>relevant job safety assessments or risk mitigation processes</w:t>
            </w:r>
          </w:p>
          <w:p w:rsidR="00000000" w:rsidRPr="003F2CC1" w:rsidP="003F2CC1">
            <w:pPr>
              <w:pStyle w:val="ListBullet2"/>
            </w:pPr>
            <w:r w:rsidRPr="003F2CC1">
              <w:t>relevant manufacturer specifications</w:t>
            </w:r>
          </w:p>
          <w:p w:rsidR="00000000" w:rsidRPr="003F2CC1" w:rsidP="003F2CC1">
            <w:pPr>
              <w:pStyle w:val="ListBullet2"/>
            </w:pPr>
            <w:r w:rsidRPr="003F2CC1">
              <w:t>relevant WHS/OHS legislated requirements</w:t>
            </w:r>
          </w:p>
          <w:p w:rsidR="00000000" w:rsidRPr="003F2CC1" w:rsidP="003F2CC1">
            <w:pPr>
              <w:pStyle w:val="ListBullet2"/>
            </w:pPr>
            <w:r w:rsidRPr="003F2CC1">
              <w:t>relevant workplace documentation</w:t>
            </w:r>
          </w:p>
          <w:p w:rsidR="00000000" w:rsidRPr="003F2CC1" w:rsidP="003F2CC1">
            <w:pPr>
              <w:pStyle w:val="ListBullet2"/>
            </w:pPr>
            <w:r w:rsidRPr="003F2CC1">
              <w:t>relevant workplace policies and procedures</w:t>
            </w:r>
          </w:p>
          <w:p w:rsidR="00000000" w:rsidRPr="003F2CC1" w:rsidP="003F2CC1">
            <w:pPr>
              <w:pStyle w:val="ListBullet2"/>
            </w:pPr>
            <w:r w:rsidRPr="003F2CC1">
              <w:t>sustainable energy principles and practic</w:t>
            </w:r>
            <w:r w:rsidRPr="003F2CC1">
              <w:t>es.</w:t>
            </w:r>
          </w:p>
        </w:tc>
      </w:tr>
    </w:tbl>
    <w:p w:rsidR="00000000" w:rsidRPr="003F2CC1" w:rsidP="003F2CC1">
      <w:pPr>
        <w:pStyle w:val="NoPaddingFontSize1"/>
      </w:pPr>
    </w:p>
    <w:p w:rsidR="00000000" w:rsidRPr="003F2CC1" w:rsidP="003F2CC1">
      <w:pPr>
        <w:pStyle w:val="AllowPageBreak"/>
      </w:pPr>
    </w:p>
    <w:p w:rsidR="00000000" w:rsidRPr="003F2CC1" w:rsidP="003F2CC1">
      <w:pPr>
        <w:pStyle w:val="Heading1"/>
      </w:pPr>
      <w:bookmarkStart w:id="4" w:name="O_1289246"/>
      <w:bookmarkEnd w:id="4"/>
      <w:r w:rsidRPr="003F2CC1">
        <w:t>Assessment Conditions</w:t>
      </w:r>
    </w:p>
    <w:tbl>
      <w:tblPr>
        <w:tblW w:w="9497" w:type="dxa"/>
        <w:tblLayout w:type="fixed"/>
        <w:tblCellMar>
          <w:left w:w="62" w:type="dxa"/>
          <w:right w:w="62" w:type="dxa"/>
        </w:tblCellMar>
        <w:tblLook w:val="0000"/>
      </w:tblPr>
      <w:tblGrid>
        <w:gridCol w:w="9497"/>
      </w:tblGrid>
      <w:tr w:rsidTr="003F2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CC1" w:rsidP="003F2CC1">
            <w:pPr>
              <w:pStyle w:val="BodyText"/>
            </w:pPr>
            <w:r w:rsidRPr="003F2CC1">
              <w:t>Assessors must hold credentials specified within the Standards for Registered Training Organisations current at the time of assessment.</w:t>
            </w:r>
          </w:p>
          <w:p w:rsidR="00000000" w:rsidRPr="003F2CC1" w:rsidP="003F2CC1">
            <w:pPr>
              <w:pStyle w:val="BodyText"/>
            </w:pPr>
            <w:r w:rsidRPr="003F2CC1">
              <w:t>Assessment must satisfy the Principles of Assessment and Rules of Eviden</w:t>
            </w:r>
            <w:r w:rsidRPr="003F2CC1">
              <w:t>ce and all regulatory requirements included within the Standards for Registered Training Organisations current at the time of assessment.</w:t>
            </w:r>
          </w:p>
          <w:p w:rsidR="00000000" w:rsidRPr="003F2CC1" w:rsidP="003F2CC1">
            <w:pPr>
              <w:pStyle w:val="BodyText"/>
            </w:pPr>
            <w:r w:rsidRPr="003F2CC1">
              <w:t>Assessment must occur in suitable workplace operational situations where it is appropriate to do so; where this is not</w:t>
            </w:r>
            <w:r w:rsidRPr="003F2CC1">
              <w:t xml:space="preserve"> appropriate, assessment must occur in suitable simulated workplace operational situations that replicate workplace conditions.</w:t>
            </w:r>
          </w:p>
          <w:p w:rsidR="00000000" w:rsidRPr="003F2CC1" w:rsidP="003F2CC1">
            <w:pPr>
              <w:pStyle w:val="BodyText"/>
            </w:pPr>
            <w:r w:rsidRPr="003F2CC1">
              <w:t>Assessment processes and techniques must be appropriate to the language, literacy and numeracy requirements of the work being pe</w:t>
            </w:r>
            <w:r w:rsidRPr="003F2CC1">
              <w:t>rformed and the needs of the candidate.</w:t>
            </w:r>
          </w:p>
          <w:p w:rsidR="00000000" w:rsidRPr="003F2CC1" w:rsidP="003F2CC1">
            <w:pPr>
              <w:pStyle w:val="BodyText"/>
            </w:pPr>
            <w:r w:rsidRPr="003F2CC1">
              <w:t>Resources for assessment must include access to:</w:t>
            </w:r>
          </w:p>
          <w:p w:rsidR="00000000" w:rsidRPr="003F2CC1" w:rsidP="003F2CC1">
            <w:pPr>
              <w:pStyle w:val="ListBullet"/>
            </w:pPr>
            <w:r w:rsidRPr="003F2CC1">
              <w:t>a range of relevant exercises, case studies and/or other simulations</w:t>
            </w:r>
          </w:p>
          <w:p w:rsidR="00000000" w:rsidRPr="003F2CC1" w:rsidP="003F2CC1">
            <w:pPr>
              <w:pStyle w:val="ListBullet"/>
            </w:pPr>
            <w:r w:rsidRPr="003F2CC1">
              <w:t>relevant and appropriate materials, tools, facilities, equipment and personal protective equipmen</w:t>
            </w:r>
            <w:r w:rsidRPr="003F2CC1">
              <w:t xml:space="preserve">t (PPE) currently used in industry </w:t>
            </w:r>
          </w:p>
          <w:p w:rsidR="00000000" w:rsidRPr="003F2CC1" w:rsidP="003F2CC1">
            <w:pPr>
              <w:pStyle w:val="ListBullet"/>
            </w:pPr>
            <w:r w:rsidRPr="003F2CC1">
              <w:t>applicable documentation, including workplace procedures, equipment specifications, regulations, relevant industry standards, codes of practice and operation manuals.</w:t>
            </w:r>
          </w:p>
        </w:tc>
      </w:tr>
    </w:tbl>
    <w:p w:rsidR="00000000" w:rsidRPr="003F2CC1" w:rsidP="003F2CC1">
      <w:pPr>
        <w:pStyle w:val="NoPaddingFontSize1"/>
      </w:pPr>
    </w:p>
    <w:p w:rsidR="00000000" w:rsidRPr="003F2CC1" w:rsidP="003F2CC1">
      <w:pPr>
        <w:pStyle w:val="AllowPageBreak"/>
      </w:pPr>
    </w:p>
    <w:p w:rsidR="00000000" w:rsidRPr="003F2CC1" w:rsidP="003F2CC1">
      <w:pPr>
        <w:pStyle w:val="Heading1"/>
      </w:pPr>
      <w:bookmarkStart w:id="5" w:name="O_1289261"/>
      <w:bookmarkEnd w:id="5"/>
      <w:r w:rsidRPr="003F2CC1">
        <w:t>Links</w:t>
      </w:r>
    </w:p>
    <w:p w:rsidR="00000000" w:rsidRPr="003F2CC1" w:rsidP="007B5592">
      <w:pPr>
        <w:pStyle w:val="BodyText"/>
      </w:pPr>
      <w:r w:rsidRPr="003F2CC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51A2D">
        <w:rPr>
          <w:rStyle w:val="Hyperlink"/>
        </w:rPr>
        <w:t>https://vetnet.gov.au/Pages/TrainingDocs.aspx?q=b8a8f136-5421-4ce1-92e0-2b50341431b6</w:t>
      </w:r>
      <w:r>
        <w:fldChar w:fldCharType="end"/>
      </w:r>
    </w:p>
    <w:p w:rsidR="00000000" w:rsidRPr="003F2CC1" w:rsidP="003F2CC1"/>
    <w:sectPr w:rsidSect="003F2C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C1" w:rsidRPr="007B5592" w:rsidP="007B55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92" w:rsidP="003F2C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5592" w:rsidP="003F2CC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B5592" w:rsidP="003F2C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2CC1" w:rsidRPr="007B5592" w:rsidP="007B55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92" w:rsidRPr="002D2AF8" w:rsidP="003F2CC1">
    <w:pPr>
      <w:pStyle w:val="Header"/>
      <w:framePr w:wrap="around"/>
    </w:pPr>
    <w:r>
      <w:fldChar w:fldCharType="begin"/>
    </w:r>
    <w:r>
      <w:instrText xml:space="preserve"> TITLE   \* MERGEFORMAT </w:instrText>
    </w:r>
    <w:r>
      <w:fldChar w:fldCharType="separate"/>
    </w:r>
    <w:r>
      <w:t>Assessment Requirements for UEEEL0049 Install and maintain emergency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7B5592" w:rsidP="003F2C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8A0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022C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0EB1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C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CC1"/>
    <w:pPr>
      <w:spacing w:before="360" w:after="60"/>
      <w:outlineLvl w:val="0"/>
    </w:pPr>
    <w:rPr>
      <w:sz w:val="32"/>
    </w:rPr>
  </w:style>
  <w:style w:type="paragraph" w:styleId="Heading2">
    <w:name w:val="heading 2"/>
    <w:basedOn w:val="HeadingBase"/>
    <w:next w:val="BodyText"/>
    <w:link w:val="Heading2Char"/>
    <w:qFormat/>
    <w:rsid w:val="003F2CC1"/>
    <w:pPr>
      <w:keepLines/>
      <w:spacing w:before="240" w:after="120"/>
      <w:outlineLvl w:val="1"/>
    </w:pPr>
    <w:rPr>
      <w:sz w:val="28"/>
      <w:szCs w:val="40"/>
    </w:rPr>
  </w:style>
  <w:style w:type="paragraph" w:styleId="Heading3">
    <w:name w:val="heading 3"/>
    <w:basedOn w:val="HeadingBase"/>
    <w:next w:val="BodyText"/>
    <w:link w:val="Heading3Char"/>
    <w:qFormat/>
    <w:rsid w:val="003F2CC1"/>
    <w:pPr>
      <w:spacing w:before="180" w:after="120"/>
      <w:outlineLvl w:val="2"/>
    </w:pPr>
    <w:rPr>
      <w:spacing w:val="-10"/>
      <w:kern w:val="32"/>
    </w:rPr>
  </w:style>
  <w:style w:type="paragraph" w:styleId="Heading4">
    <w:name w:val="heading 4"/>
    <w:basedOn w:val="HeadingBase"/>
    <w:next w:val="BodyText"/>
    <w:link w:val="Heading4Char"/>
    <w:qFormat/>
    <w:rsid w:val="003F2CC1"/>
    <w:pPr>
      <w:spacing w:before="160" w:after="120"/>
      <w:outlineLvl w:val="3"/>
    </w:pPr>
    <w:rPr>
      <w:sz w:val="22"/>
    </w:rPr>
  </w:style>
  <w:style w:type="paragraph" w:styleId="Heading5">
    <w:name w:val="heading 5"/>
    <w:basedOn w:val="HeadingBase"/>
    <w:next w:val="Normal"/>
    <w:link w:val="Heading5Char"/>
    <w:qFormat/>
    <w:rsid w:val="003F2CC1"/>
    <w:pPr>
      <w:spacing w:before="80"/>
      <w:outlineLvl w:val="4"/>
    </w:pPr>
    <w:rPr>
      <w:color w:val="918585"/>
      <w:sz w:val="20"/>
    </w:rPr>
  </w:style>
  <w:style w:type="paragraph" w:styleId="Heading6">
    <w:name w:val="heading 6"/>
    <w:basedOn w:val="HeadingBase"/>
    <w:next w:val="Normal"/>
    <w:link w:val="Heading6Char"/>
    <w:qFormat/>
    <w:rsid w:val="003F2CC1"/>
    <w:pPr>
      <w:spacing w:before="60"/>
      <w:outlineLvl w:val="5"/>
    </w:pPr>
    <w:rPr>
      <w:color w:val="918585"/>
      <w:sz w:val="20"/>
    </w:rPr>
  </w:style>
  <w:style w:type="paragraph" w:styleId="Heading7">
    <w:name w:val="heading 7"/>
    <w:basedOn w:val="Normal"/>
    <w:next w:val="Normal"/>
    <w:link w:val="Heading7Char"/>
    <w:qFormat/>
    <w:rsid w:val="003F2CC1"/>
    <w:pPr>
      <w:ind w:left="720"/>
      <w:outlineLvl w:val="6"/>
    </w:pPr>
    <w:rPr>
      <w:i/>
    </w:rPr>
  </w:style>
  <w:style w:type="paragraph" w:styleId="Heading8">
    <w:name w:val="heading 8"/>
    <w:basedOn w:val="Normal"/>
    <w:next w:val="Normal"/>
    <w:link w:val="Heading8Char"/>
    <w:qFormat/>
    <w:rsid w:val="003F2CC1"/>
    <w:pPr>
      <w:ind w:left="720"/>
      <w:outlineLvl w:val="7"/>
    </w:pPr>
    <w:rPr>
      <w:i/>
    </w:rPr>
  </w:style>
  <w:style w:type="paragraph" w:styleId="Heading9">
    <w:name w:val="heading 9"/>
    <w:basedOn w:val="Normal"/>
    <w:next w:val="Normal"/>
    <w:link w:val="Heading9Char"/>
    <w:qFormat/>
    <w:rsid w:val="003F2CC1"/>
    <w:pPr>
      <w:ind w:left="720"/>
      <w:outlineLvl w:val="8"/>
    </w:pPr>
    <w:rPr>
      <w:i/>
    </w:rPr>
  </w:style>
  <w:style w:type="character" w:default="1" w:styleId="DefaultParagraphFont">
    <w:name w:val="Default Paragraph Font"/>
    <w:uiPriority w:val="1"/>
    <w:unhideWhenUsed/>
    <w:rsid w:val="003F2C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CC1"/>
  </w:style>
  <w:style w:type="character" w:customStyle="1" w:styleId="Heading1Char">
    <w:name w:val="Heading 1 Char"/>
    <w:basedOn w:val="DefaultParagraphFont"/>
    <w:link w:val="Heading1"/>
    <w:rsid w:val="003F2CC1"/>
    <w:rPr>
      <w:rFonts w:ascii="Times New Roman" w:eastAsia="Times New Roman" w:hAnsi="Times New Roman" w:cs="Times New Roman"/>
      <w:b/>
      <w:sz w:val="32"/>
      <w:szCs w:val="20"/>
      <w:lang w:eastAsia="en-US"/>
    </w:rPr>
  </w:style>
  <w:style w:type="paragraph" w:styleId="BodyText">
    <w:name w:val="Body Text"/>
    <w:basedOn w:val="Normal"/>
    <w:link w:val="BodyTextChar"/>
    <w:rsid w:val="003F2C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2CC1"/>
    <w:rPr>
      <w:rFonts w:ascii="Times New Roman" w:eastAsia="Times New Roman" w:hAnsi="Times New Roman" w:cs="Times New Roman"/>
      <w:sz w:val="24"/>
      <w:lang w:eastAsia="en-US"/>
    </w:rPr>
  </w:style>
  <w:style w:type="paragraph" w:styleId="ListBullet">
    <w:name w:val="List Bullet"/>
    <w:basedOn w:val="List"/>
    <w:rsid w:val="003F2CC1"/>
    <w:pPr>
      <w:numPr>
        <w:numId w:val="13"/>
      </w:numPr>
      <w:tabs>
        <w:tab w:val="clear" w:pos="340"/>
      </w:tabs>
      <w:spacing w:before="40" w:after="40"/>
    </w:pPr>
  </w:style>
  <w:style w:type="paragraph" w:styleId="ListBullet2">
    <w:name w:val="List Bullet 2"/>
    <w:basedOn w:val="List2"/>
    <w:rsid w:val="003F2CC1"/>
    <w:pPr>
      <w:numPr>
        <w:numId w:val="14"/>
      </w:numPr>
      <w:tabs>
        <w:tab w:val="clear" w:pos="680"/>
      </w:tabs>
    </w:pPr>
  </w:style>
  <w:style w:type="paragraph" w:customStyle="1" w:styleId="SuperHeading">
    <w:name w:val="SuperHeading"/>
    <w:basedOn w:val="Normal"/>
    <w:rsid w:val="003F2CC1"/>
    <w:pPr>
      <w:spacing w:before="240" w:after="120"/>
      <w:outlineLvl w:val="0"/>
    </w:pPr>
    <w:rPr>
      <w:rFonts w:ascii="Times New Roman" w:hAnsi="Times New Roman"/>
      <w:b/>
      <w:sz w:val="32"/>
    </w:rPr>
  </w:style>
  <w:style w:type="paragraph" w:customStyle="1" w:styleId="AllowPageBreak">
    <w:name w:val="AllowPageBreak"/>
    <w:rsid w:val="003F2CC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2CC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2C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C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C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C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C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C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C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CC1"/>
    <w:rPr>
      <w:rFonts w:ascii="Courier New" w:eastAsia="Times New Roman" w:hAnsi="Courier New" w:cs="Times New Roman"/>
      <w:i/>
      <w:szCs w:val="20"/>
      <w:lang w:eastAsia="en-US"/>
    </w:rPr>
  </w:style>
  <w:style w:type="paragraph" w:customStyle="1" w:styleId="HeadingBase">
    <w:name w:val="Heading Base"/>
    <w:rsid w:val="003F2C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CC1"/>
    <w:pPr>
      <w:tabs>
        <w:tab w:val="right" w:leader="dot" w:pos="9072"/>
      </w:tabs>
      <w:ind w:left="567"/>
    </w:pPr>
    <w:rPr>
      <w:szCs w:val="22"/>
    </w:rPr>
  </w:style>
  <w:style w:type="paragraph" w:customStyle="1" w:styleId="TOCBase">
    <w:name w:val="TOC Base"/>
    <w:rsid w:val="003F2C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CC1"/>
    <w:pPr>
      <w:tabs>
        <w:tab w:val="right" w:leader="dot" w:pos="9072"/>
      </w:tabs>
      <w:spacing w:before="40" w:after="40"/>
      <w:ind w:left="284"/>
    </w:pPr>
    <w:rPr>
      <w:rFonts w:ascii="Times New Roman" w:hAnsi="Times New Roman"/>
    </w:rPr>
  </w:style>
  <w:style w:type="paragraph" w:styleId="TOC1">
    <w:name w:val="toc 1"/>
    <w:basedOn w:val="TOCBase"/>
    <w:next w:val="Normal"/>
    <w:rsid w:val="003F2C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2C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CC1"/>
    <w:rPr>
      <w:rFonts w:ascii="Times New Roman" w:eastAsia="Times New Roman" w:hAnsi="Times New Roman" w:cs="Times New Roman"/>
      <w:sz w:val="16"/>
      <w:lang w:eastAsia="en-US"/>
    </w:rPr>
  </w:style>
  <w:style w:type="paragraph" w:styleId="Title">
    <w:name w:val="Title"/>
    <w:basedOn w:val="HeadingBase"/>
    <w:link w:val="TitleChar"/>
    <w:qFormat/>
    <w:rsid w:val="003F2CC1"/>
    <w:pPr>
      <w:spacing w:before="5040"/>
      <w:jc w:val="center"/>
    </w:pPr>
    <w:rPr>
      <w:sz w:val="48"/>
      <w:szCs w:val="72"/>
      <w:lang w:val="en-US"/>
    </w:rPr>
  </w:style>
  <w:style w:type="character" w:customStyle="1" w:styleId="TitleChar">
    <w:name w:val="Title Char"/>
    <w:basedOn w:val="DefaultParagraphFont"/>
    <w:link w:val="Title"/>
    <w:rsid w:val="003F2C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CC1"/>
    <w:pPr>
      <w:tabs>
        <w:tab w:val="left" w:pos="3600"/>
        <w:tab w:val="left" w:pos="3958"/>
      </w:tabs>
    </w:pPr>
  </w:style>
  <w:style w:type="paragraph" w:styleId="List">
    <w:name w:val="List"/>
    <w:basedOn w:val="BodyText"/>
    <w:next w:val="BodyText"/>
    <w:rsid w:val="003F2CC1"/>
    <w:pPr>
      <w:tabs>
        <w:tab w:val="left" w:pos="340"/>
      </w:tabs>
      <w:spacing w:before="60" w:after="60"/>
      <w:ind w:left="340" w:hanging="340"/>
    </w:pPr>
  </w:style>
  <w:style w:type="paragraph" w:customStyle="1" w:styleId="Note">
    <w:name w:val="Note"/>
    <w:basedOn w:val="BodyText"/>
    <w:rsid w:val="003F2C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2CC1"/>
    <w:rPr>
      <w:b/>
      <w:spacing w:val="0"/>
    </w:rPr>
  </w:style>
  <w:style w:type="paragraph" w:customStyle="1" w:styleId="SuperTitle">
    <w:name w:val="SuperTitle"/>
    <w:basedOn w:val="Title"/>
    <w:rsid w:val="003F2CC1"/>
    <w:pPr>
      <w:framePr w:wrap="auto" w:hAnchor="text" w:y="6049"/>
    </w:pPr>
    <w:rPr>
      <w:color w:val="000000"/>
      <w:sz w:val="40"/>
    </w:rPr>
  </w:style>
  <w:style w:type="paragraph" w:customStyle="1" w:styleId="TOCTitle">
    <w:name w:val="TOCTitle"/>
    <w:basedOn w:val="Heading1"/>
    <w:rsid w:val="003F2CC1"/>
    <w:pPr>
      <w:spacing w:after="240"/>
      <w:jc w:val="center"/>
      <w:outlineLvl w:val="9"/>
    </w:pPr>
    <w:rPr>
      <w:caps/>
    </w:rPr>
  </w:style>
  <w:style w:type="paragraph" w:customStyle="1" w:styleId="Version">
    <w:name w:val="Version"/>
    <w:rsid w:val="003F2C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2CC1"/>
    <w:pPr>
      <w:keepNext w:val="0"/>
      <w:tabs>
        <w:tab w:val="right" w:pos="4176"/>
      </w:tabs>
      <w:ind w:left="198" w:hanging="198"/>
    </w:pPr>
    <w:rPr>
      <w:rFonts w:ascii="Garamond" w:hAnsi="Garamond"/>
    </w:rPr>
  </w:style>
  <w:style w:type="paragraph" w:styleId="IndexHeading">
    <w:name w:val="index heading"/>
    <w:basedOn w:val="Normal"/>
    <w:next w:val="Index1"/>
    <w:semiHidden/>
    <w:rsid w:val="003F2CC1"/>
    <w:pPr>
      <w:spacing w:before="120" w:after="120"/>
    </w:pPr>
    <w:rPr>
      <w:rFonts w:ascii="Arial" w:hAnsi="Arial"/>
      <w:b/>
      <w:color w:val="918585"/>
      <w:sz w:val="24"/>
    </w:rPr>
  </w:style>
  <w:style w:type="paragraph" w:styleId="Header">
    <w:name w:val="header"/>
    <w:basedOn w:val="Normal"/>
    <w:link w:val="HeaderChar"/>
    <w:rsid w:val="003F2C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CC1"/>
    <w:rPr>
      <w:rFonts w:ascii="Times New Roman" w:eastAsia="Times New Roman" w:hAnsi="Times New Roman" w:cs="Times New Roman"/>
      <w:sz w:val="16"/>
      <w:szCs w:val="20"/>
      <w:lang w:val="en-GB" w:eastAsia="en-US"/>
    </w:rPr>
  </w:style>
  <w:style w:type="paragraph" w:customStyle="1" w:styleId="Chapter">
    <w:name w:val="Chapter"/>
    <w:basedOn w:val="Normal"/>
    <w:rsid w:val="003F2CC1"/>
    <w:pPr>
      <w:spacing w:before="240"/>
    </w:pPr>
    <w:rPr>
      <w:rFonts w:ascii="Times New Roman" w:hAnsi="Times New Roman"/>
      <w:smallCaps/>
      <w:spacing w:val="80"/>
      <w:sz w:val="28"/>
    </w:rPr>
  </w:style>
  <w:style w:type="paragraph" w:customStyle="1" w:styleId="InChapter">
    <w:name w:val="InChapter"/>
    <w:basedOn w:val="Heading3"/>
    <w:rsid w:val="003F2CC1"/>
    <w:pPr>
      <w:spacing w:after="240"/>
      <w:outlineLvl w:val="9"/>
    </w:pPr>
    <w:rPr>
      <w:noProof/>
    </w:rPr>
  </w:style>
  <w:style w:type="paragraph" w:styleId="Index2">
    <w:name w:val="index 2"/>
    <w:basedOn w:val="Normal"/>
    <w:next w:val="Normal"/>
    <w:semiHidden/>
    <w:rsid w:val="003F2CC1"/>
    <w:pPr>
      <w:tabs>
        <w:tab w:val="right" w:pos="4176"/>
      </w:tabs>
      <w:ind w:left="568" w:hanging="284"/>
    </w:pPr>
    <w:rPr>
      <w:rFonts w:ascii="Garamond" w:hAnsi="Garamond"/>
    </w:rPr>
  </w:style>
  <w:style w:type="paragraph" w:customStyle="1" w:styleId="Byline">
    <w:name w:val="Byline"/>
    <w:rsid w:val="003F2C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CC1"/>
    <w:pPr>
      <w:tabs>
        <w:tab w:val="clear" w:pos="3600"/>
        <w:tab w:val="clear" w:pos="3958"/>
      </w:tabs>
      <w:jc w:val="right"/>
    </w:pPr>
  </w:style>
  <w:style w:type="character" w:styleId="Emphasis">
    <w:name w:val="Emphasis"/>
    <w:basedOn w:val="DefaultParagraphFont"/>
    <w:qFormat/>
    <w:rsid w:val="003F2CC1"/>
    <w:rPr>
      <w:i/>
    </w:rPr>
  </w:style>
  <w:style w:type="paragraph" w:styleId="Caption">
    <w:name w:val="caption"/>
    <w:basedOn w:val="BodyText"/>
    <w:next w:val="Normal"/>
    <w:qFormat/>
    <w:rsid w:val="003F2CC1"/>
    <w:pPr>
      <w:framePr w:w="2268" w:hSpace="181" w:vSpace="181" w:wrap="around" w:vAnchor="text" w:hAnchor="page" w:x="1135" w:y="285" w:anchorLock="1"/>
    </w:pPr>
    <w:rPr>
      <w:i/>
    </w:rPr>
  </w:style>
  <w:style w:type="paragraph" w:customStyle="1" w:styleId="MiniTOCTitle">
    <w:name w:val="MiniTOCTitle"/>
    <w:basedOn w:val="Heading4"/>
    <w:rsid w:val="003F2CC1"/>
    <w:pPr>
      <w:spacing w:before="240"/>
      <w:outlineLvl w:val="9"/>
    </w:pPr>
    <w:rPr>
      <w:noProof/>
      <w:sz w:val="24"/>
    </w:rPr>
  </w:style>
  <w:style w:type="paragraph" w:customStyle="1" w:styleId="MiniTOCItem">
    <w:name w:val="MiniTOCItem"/>
    <w:basedOn w:val="ListBullet"/>
    <w:rsid w:val="003F2CC1"/>
    <w:pPr>
      <w:numPr>
        <w:numId w:val="0"/>
      </w:numPr>
      <w:tabs>
        <w:tab w:val="right" w:leader="dot" w:pos="6521"/>
      </w:tabs>
      <w:spacing w:before="0" w:after="0"/>
    </w:pPr>
  </w:style>
  <w:style w:type="paragraph" w:customStyle="1" w:styleId="TOFTitle">
    <w:name w:val="TOFTitle"/>
    <w:basedOn w:val="TOCTitle"/>
    <w:rsid w:val="003F2CC1"/>
  </w:style>
  <w:style w:type="paragraph" w:styleId="TableofFigures">
    <w:name w:val="table of figures"/>
    <w:basedOn w:val="Normal"/>
    <w:next w:val="Normal"/>
    <w:semiHidden/>
    <w:rsid w:val="003F2CC1"/>
    <w:pPr>
      <w:tabs>
        <w:tab w:val="right" w:leader="dot" w:pos="9072"/>
      </w:tabs>
      <w:ind w:left="970" w:hanging="403"/>
    </w:pPr>
    <w:rPr>
      <w:rFonts w:ascii="Times New Roman" w:hAnsi="Times New Roman"/>
      <w:b/>
    </w:rPr>
  </w:style>
  <w:style w:type="paragraph" w:styleId="ListNumber">
    <w:name w:val="List Number"/>
    <w:basedOn w:val="List"/>
    <w:rsid w:val="003F2CC1"/>
    <w:pPr>
      <w:numPr>
        <w:numId w:val="16"/>
      </w:numPr>
      <w:tabs>
        <w:tab w:val="clear" w:pos="340"/>
      </w:tabs>
    </w:pPr>
  </w:style>
  <w:style w:type="character" w:customStyle="1" w:styleId="WingdingSymbols">
    <w:name w:val="Wingding Symbols"/>
    <w:rsid w:val="003F2CC1"/>
    <w:rPr>
      <w:rFonts w:ascii="Wingdings" w:hAnsi="Wingdings"/>
    </w:rPr>
  </w:style>
  <w:style w:type="paragraph" w:customStyle="1" w:styleId="TableHeading">
    <w:name w:val="Table Heading"/>
    <w:basedOn w:val="HeadingBase"/>
    <w:rsid w:val="003F2CC1"/>
    <w:pPr>
      <w:keepLines/>
      <w:pBdr>
        <w:bottom w:val="single" w:sz="6" w:space="1" w:color="918585"/>
      </w:pBdr>
      <w:spacing w:before="240"/>
    </w:pPr>
  </w:style>
  <w:style w:type="character" w:customStyle="1" w:styleId="HotSpot">
    <w:name w:val="HotSpot"/>
    <w:rsid w:val="003F2CC1"/>
    <w:rPr>
      <w:color w:val="0033CC"/>
      <w:u w:val="none"/>
    </w:rPr>
  </w:style>
  <w:style w:type="paragraph" w:customStyle="1" w:styleId="BodyTextRight">
    <w:name w:val="Body Text Right"/>
    <w:basedOn w:val="BodyText"/>
    <w:rsid w:val="003F2CC1"/>
    <w:pPr>
      <w:spacing w:before="0" w:after="0"/>
      <w:jc w:val="right"/>
    </w:pPr>
  </w:style>
  <w:style w:type="paragraph" w:styleId="Index3">
    <w:name w:val="index 3"/>
    <w:basedOn w:val="ListNumber2"/>
    <w:next w:val="Normal"/>
    <w:semiHidden/>
    <w:rsid w:val="003F2CC1"/>
    <w:pPr>
      <w:numPr>
        <w:numId w:val="0"/>
      </w:numPr>
      <w:tabs>
        <w:tab w:val="right" w:leader="dot" w:pos="4176"/>
      </w:tabs>
    </w:pPr>
  </w:style>
  <w:style w:type="paragraph" w:styleId="ListNumber2">
    <w:name w:val="List Number 2"/>
    <w:basedOn w:val="List2"/>
    <w:rsid w:val="003F2CC1"/>
    <w:pPr>
      <w:numPr>
        <w:numId w:val="11"/>
      </w:numPr>
      <w:tabs>
        <w:tab w:val="clear" w:pos="1060"/>
      </w:tabs>
    </w:pPr>
  </w:style>
  <w:style w:type="paragraph" w:customStyle="1" w:styleId="MarginNote">
    <w:name w:val="Margin Note"/>
    <w:basedOn w:val="BodyText"/>
    <w:rsid w:val="003F2C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C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C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CC1"/>
    <w:rPr>
      <w:sz w:val="32"/>
    </w:rPr>
  </w:style>
  <w:style w:type="paragraph" w:customStyle="1" w:styleId="HeadingProcedure">
    <w:name w:val="Heading Procedure"/>
    <w:basedOn w:val="HeadingBase"/>
    <w:next w:val="Normal"/>
    <w:rsid w:val="003F2CC1"/>
    <w:pPr>
      <w:tabs>
        <w:tab w:val="left" w:pos="0"/>
      </w:tabs>
      <w:spacing w:before="120" w:after="60"/>
    </w:pPr>
    <w:rPr>
      <w:i/>
      <w:color w:val="918585"/>
      <w:sz w:val="22"/>
    </w:rPr>
  </w:style>
  <w:style w:type="paragraph" w:customStyle="1" w:styleId="TableBodyText">
    <w:name w:val="Table Body Text"/>
    <w:basedOn w:val="BodyText"/>
    <w:rsid w:val="003F2CC1"/>
    <w:pPr>
      <w:spacing w:before="60" w:after="60"/>
    </w:pPr>
  </w:style>
  <w:style w:type="paragraph" w:styleId="ListContinue">
    <w:name w:val="List Continue"/>
    <w:basedOn w:val="List"/>
    <w:rsid w:val="003F2CC1"/>
    <w:pPr>
      <w:ind w:firstLine="0"/>
    </w:pPr>
  </w:style>
  <w:style w:type="paragraph" w:customStyle="1" w:styleId="ListNote">
    <w:name w:val="List Note"/>
    <w:basedOn w:val="List"/>
    <w:rsid w:val="003F2CC1"/>
    <w:pPr>
      <w:pBdr>
        <w:top w:val="single" w:sz="6" w:space="2" w:color="918585"/>
        <w:bottom w:val="single" w:sz="6" w:space="2" w:color="918585"/>
      </w:pBdr>
      <w:tabs>
        <w:tab w:val="left" w:pos="1021"/>
      </w:tabs>
      <w:ind w:firstLine="0"/>
    </w:pPr>
  </w:style>
  <w:style w:type="paragraph" w:customStyle="1" w:styleId="Warning">
    <w:name w:val="Warning"/>
    <w:basedOn w:val="BodyText"/>
    <w:rsid w:val="003F2CC1"/>
    <w:pPr>
      <w:shd w:val="clear" w:color="auto" w:fill="D9D9D9"/>
      <w:tabs>
        <w:tab w:val="left" w:pos="992"/>
      </w:tabs>
      <w:ind w:left="119" w:right="119"/>
    </w:pPr>
    <w:rPr>
      <w:sz w:val="20"/>
    </w:rPr>
  </w:style>
  <w:style w:type="paragraph" w:customStyle="1" w:styleId="MarginIcons">
    <w:name w:val="Margin Icons"/>
    <w:basedOn w:val="BodyText"/>
    <w:rsid w:val="003F2C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CC1"/>
    <w:rPr>
      <w:rFonts w:ascii="Courier New" w:hAnsi="Courier New"/>
    </w:rPr>
  </w:style>
  <w:style w:type="paragraph" w:customStyle="1" w:styleId="NoteBullet">
    <w:name w:val="Note Bullet"/>
    <w:basedOn w:val="Note"/>
    <w:rsid w:val="003F2CC1"/>
    <w:pPr>
      <w:tabs>
        <w:tab w:val="clear" w:pos="680"/>
      </w:tabs>
      <w:spacing w:before="60" w:after="60"/>
    </w:pPr>
  </w:style>
  <w:style w:type="paragraph" w:customStyle="1" w:styleId="SubHeading2">
    <w:name w:val="SubHeading2"/>
    <w:basedOn w:val="HeadingBase"/>
    <w:rsid w:val="003F2CC1"/>
    <w:pPr>
      <w:spacing w:before="240" w:after="60"/>
    </w:pPr>
    <w:rPr>
      <w:sz w:val="20"/>
    </w:rPr>
  </w:style>
  <w:style w:type="paragraph" w:customStyle="1" w:styleId="SubHeading1">
    <w:name w:val="SubHeading1"/>
    <w:basedOn w:val="HeadingBase"/>
    <w:rsid w:val="003F2CC1"/>
    <w:pPr>
      <w:spacing w:before="240" w:after="60"/>
    </w:pPr>
    <w:rPr>
      <w:color w:val="918585"/>
      <w:sz w:val="22"/>
    </w:rPr>
  </w:style>
  <w:style w:type="paragraph" w:customStyle="1" w:styleId="SideHeading">
    <w:name w:val="Side Heading"/>
    <w:basedOn w:val="HeadingBase"/>
    <w:rsid w:val="003F2C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CC1"/>
    <w:pPr>
      <w:numPr>
        <w:numId w:val="12"/>
      </w:numPr>
    </w:pPr>
  </w:style>
  <w:style w:type="paragraph" w:styleId="PlainText">
    <w:name w:val="Plain Text"/>
    <w:basedOn w:val="Normal"/>
    <w:link w:val="PlainTextChar"/>
    <w:rsid w:val="003F2CC1"/>
    <w:rPr>
      <w:sz w:val="20"/>
    </w:rPr>
  </w:style>
  <w:style w:type="character" w:customStyle="1" w:styleId="PlainTextChar">
    <w:name w:val="Plain Text Char"/>
    <w:basedOn w:val="DefaultParagraphFont"/>
    <w:link w:val="PlainText"/>
    <w:rsid w:val="003F2CC1"/>
    <w:rPr>
      <w:rFonts w:ascii="Courier New" w:eastAsia="Times New Roman" w:hAnsi="Courier New" w:cs="Times New Roman"/>
      <w:sz w:val="20"/>
      <w:szCs w:val="20"/>
      <w:lang w:eastAsia="en-US"/>
    </w:rPr>
  </w:style>
  <w:style w:type="character" w:customStyle="1" w:styleId="MenuOption">
    <w:name w:val="Menu Option"/>
    <w:basedOn w:val="DefaultParagraphFont"/>
    <w:rsid w:val="003F2CC1"/>
    <w:rPr>
      <w:b/>
      <w:smallCaps/>
    </w:rPr>
  </w:style>
  <w:style w:type="paragraph" w:customStyle="1" w:styleId="TableListNumber">
    <w:name w:val="Table List Number"/>
    <w:basedOn w:val="ListNumber"/>
    <w:rsid w:val="003F2CC1"/>
    <w:pPr>
      <w:numPr>
        <w:numId w:val="0"/>
      </w:numPr>
    </w:pPr>
  </w:style>
  <w:style w:type="paragraph" w:styleId="TOC4">
    <w:name w:val="toc 4"/>
    <w:basedOn w:val="TOCBase"/>
    <w:next w:val="Normal"/>
    <w:semiHidden/>
    <w:rsid w:val="003F2CC1"/>
    <w:pPr>
      <w:tabs>
        <w:tab w:val="right" w:leader="dot" w:pos="9071"/>
      </w:tabs>
      <w:ind w:left="1701"/>
    </w:pPr>
  </w:style>
  <w:style w:type="paragraph" w:customStyle="1" w:styleId="ListAlpha">
    <w:name w:val="List Alpha"/>
    <w:basedOn w:val="List"/>
    <w:rsid w:val="003F2CC1"/>
    <w:pPr>
      <w:numPr>
        <w:numId w:val="10"/>
      </w:numPr>
    </w:pPr>
  </w:style>
  <w:style w:type="paragraph" w:customStyle="1" w:styleId="ListAlpha2">
    <w:name w:val="List Alpha 2"/>
    <w:basedOn w:val="List2"/>
    <w:rsid w:val="003F2CC1"/>
    <w:pPr>
      <w:numPr>
        <w:numId w:val="9"/>
      </w:numPr>
    </w:pPr>
  </w:style>
  <w:style w:type="paragraph" w:styleId="List2">
    <w:name w:val="List 2"/>
    <w:basedOn w:val="BodyText"/>
    <w:rsid w:val="003F2CC1"/>
    <w:pPr>
      <w:tabs>
        <w:tab w:val="left" w:pos="680"/>
      </w:tabs>
      <w:spacing w:before="60" w:after="60"/>
      <w:ind w:left="680" w:hanging="340"/>
    </w:pPr>
  </w:style>
  <w:style w:type="paragraph" w:styleId="List3">
    <w:name w:val="List 3"/>
    <w:basedOn w:val="BodyText"/>
    <w:rsid w:val="003F2CC1"/>
    <w:pPr>
      <w:tabs>
        <w:tab w:val="left" w:pos="1021"/>
      </w:tabs>
      <w:spacing w:before="60" w:after="60"/>
      <w:ind w:left="1020" w:hanging="340"/>
    </w:pPr>
  </w:style>
  <w:style w:type="paragraph" w:styleId="List4">
    <w:name w:val="List 4"/>
    <w:basedOn w:val="BodyText"/>
    <w:rsid w:val="003F2CC1"/>
    <w:pPr>
      <w:tabs>
        <w:tab w:val="left" w:pos="1361"/>
      </w:tabs>
      <w:spacing w:before="60" w:after="60"/>
      <w:ind w:left="1361" w:hanging="340"/>
    </w:pPr>
  </w:style>
  <w:style w:type="paragraph" w:styleId="List5">
    <w:name w:val="List 5"/>
    <w:basedOn w:val="BodyText"/>
    <w:rsid w:val="003F2CC1"/>
    <w:pPr>
      <w:tabs>
        <w:tab w:val="left" w:pos="1701"/>
      </w:tabs>
      <w:spacing w:before="60" w:after="60"/>
      <w:ind w:left="1701" w:hanging="340"/>
    </w:pPr>
  </w:style>
  <w:style w:type="paragraph" w:styleId="ListBullet4">
    <w:name w:val="List Bullet 4"/>
    <w:basedOn w:val="List4"/>
    <w:rsid w:val="003F2CC1"/>
    <w:pPr>
      <w:numPr>
        <w:numId w:val="4"/>
      </w:numPr>
      <w:tabs>
        <w:tab w:val="clear" w:pos="1361"/>
      </w:tabs>
    </w:pPr>
  </w:style>
  <w:style w:type="paragraph" w:styleId="ListBullet5">
    <w:name w:val="List Bullet 5"/>
    <w:basedOn w:val="List5"/>
    <w:rsid w:val="003F2CC1"/>
    <w:pPr>
      <w:numPr>
        <w:numId w:val="5"/>
      </w:numPr>
    </w:pPr>
  </w:style>
  <w:style w:type="paragraph" w:styleId="ListContinue2">
    <w:name w:val="List Continue 2"/>
    <w:basedOn w:val="List2"/>
    <w:rsid w:val="003F2CC1"/>
    <w:pPr>
      <w:ind w:firstLine="0"/>
    </w:pPr>
  </w:style>
  <w:style w:type="paragraph" w:styleId="ListContinue3">
    <w:name w:val="List Continue 3"/>
    <w:basedOn w:val="List3"/>
    <w:rsid w:val="003F2CC1"/>
    <w:pPr>
      <w:ind w:left="1021" w:firstLine="0"/>
    </w:pPr>
  </w:style>
  <w:style w:type="paragraph" w:styleId="ListContinue4">
    <w:name w:val="List Continue 4"/>
    <w:basedOn w:val="List4"/>
    <w:rsid w:val="003F2CC1"/>
    <w:pPr>
      <w:ind w:firstLine="0"/>
    </w:pPr>
  </w:style>
  <w:style w:type="paragraph" w:styleId="ListContinue5">
    <w:name w:val="List Continue 5"/>
    <w:basedOn w:val="List5"/>
    <w:rsid w:val="003F2CC1"/>
    <w:pPr>
      <w:ind w:firstLine="0"/>
    </w:pPr>
  </w:style>
  <w:style w:type="paragraph" w:styleId="ListNumber3">
    <w:name w:val="List Number 3"/>
    <w:basedOn w:val="List3"/>
    <w:rsid w:val="003F2CC1"/>
    <w:pPr>
      <w:numPr>
        <w:numId w:val="6"/>
      </w:numPr>
    </w:pPr>
  </w:style>
  <w:style w:type="paragraph" w:styleId="ListNumber4">
    <w:name w:val="List Number 4"/>
    <w:basedOn w:val="List4"/>
    <w:rsid w:val="003F2CC1"/>
    <w:pPr>
      <w:numPr>
        <w:numId w:val="7"/>
      </w:numPr>
    </w:pPr>
  </w:style>
  <w:style w:type="paragraph" w:styleId="ListNumber5">
    <w:name w:val="List Number 5"/>
    <w:basedOn w:val="List5"/>
    <w:rsid w:val="003F2CC1"/>
    <w:pPr>
      <w:numPr>
        <w:numId w:val="8"/>
      </w:numPr>
    </w:pPr>
  </w:style>
  <w:style w:type="paragraph" w:styleId="BlockText">
    <w:name w:val="Block Text"/>
    <w:basedOn w:val="Normal"/>
    <w:rsid w:val="003F2CC1"/>
    <w:pPr>
      <w:spacing w:after="120"/>
      <w:ind w:left="1440" w:right="1440"/>
    </w:pPr>
  </w:style>
  <w:style w:type="character" w:customStyle="1" w:styleId="Subscript">
    <w:name w:val="Subscript"/>
    <w:basedOn w:val="DefaultParagraphFont"/>
    <w:rsid w:val="003F2CC1"/>
    <w:rPr>
      <w:sz w:val="16"/>
      <w:vertAlign w:val="subscript"/>
    </w:rPr>
  </w:style>
  <w:style w:type="character" w:customStyle="1" w:styleId="Superscript">
    <w:name w:val="Superscript"/>
    <w:basedOn w:val="DefaultParagraphFont"/>
    <w:rsid w:val="003F2CC1"/>
    <w:rPr>
      <w:sz w:val="16"/>
      <w:vertAlign w:val="superscript"/>
    </w:rPr>
  </w:style>
  <w:style w:type="character" w:customStyle="1" w:styleId="Symbols">
    <w:name w:val="Symbols"/>
    <w:basedOn w:val="DefaultParagraphFont"/>
    <w:rsid w:val="003F2CC1"/>
    <w:rPr>
      <w:rFonts w:ascii="Symbol" w:hAnsi="Symbol"/>
    </w:rPr>
  </w:style>
  <w:style w:type="character" w:customStyle="1" w:styleId="MenuOptions">
    <w:name w:val="Menu Options"/>
    <w:basedOn w:val="DefaultParagraphFont"/>
    <w:rsid w:val="003F2CC1"/>
    <w:rPr>
      <w:rFonts w:ascii="Arial Narrow" w:hAnsi="Arial Narrow"/>
      <w:smallCaps/>
    </w:rPr>
  </w:style>
  <w:style w:type="character" w:customStyle="1" w:styleId="Buttons">
    <w:name w:val="Buttons"/>
    <w:basedOn w:val="DefaultParagraphFont"/>
    <w:rsid w:val="003F2CC1"/>
    <w:rPr>
      <w:b/>
    </w:rPr>
  </w:style>
  <w:style w:type="character" w:customStyle="1" w:styleId="Underlined">
    <w:name w:val="Underlined"/>
    <w:basedOn w:val="DefaultParagraphFont"/>
    <w:rsid w:val="003F2CC1"/>
    <w:rPr>
      <w:u w:val="single"/>
    </w:rPr>
  </w:style>
  <w:style w:type="paragraph" w:customStyle="1" w:styleId="TableBodyTextRight">
    <w:name w:val="Table Body Text Right"/>
    <w:basedOn w:val="TableBodyText"/>
    <w:rsid w:val="003F2CC1"/>
    <w:pPr>
      <w:widowControl w:val="0"/>
      <w:autoSpaceDE w:val="0"/>
      <w:autoSpaceDN w:val="0"/>
      <w:adjustRightInd w:val="0"/>
      <w:jc w:val="right"/>
    </w:pPr>
    <w:rPr>
      <w:rFonts w:cs="Arial"/>
      <w:szCs w:val="18"/>
    </w:rPr>
  </w:style>
  <w:style w:type="paragraph" w:customStyle="1" w:styleId="CopyrightText">
    <w:name w:val="Copyright Text"/>
    <w:basedOn w:val="BodyText"/>
    <w:rsid w:val="003F2CC1"/>
    <w:rPr>
      <w:sz w:val="18"/>
    </w:rPr>
  </w:style>
  <w:style w:type="paragraph" w:customStyle="1" w:styleId="BodySmallRight">
    <w:name w:val="Body Small Right"/>
    <w:basedOn w:val="BodyTextRight"/>
    <w:rsid w:val="003F2CC1"/>
    <w:rPr>
      <w:sz w:val="18"/>
      <w:szCs w:val="18"/>
    </w:rPr>
  </w:style>
  <w:style w:type="paragraph" w:customStyle="1" w:styleId="MarginEdition">
    <w:name w:val="Margin Edition"/>
    <w:basedOn w:val="MarginNote"/>
    <w:rsid w:val="003F2CC1"/>
    <w:pPr>
      <w:spacing w:before="0" w:after="0"/>
    </w:pPr>
    <w:rPr>
      <w:rFonts w:ascii="Times New Roman" w:hAnsi="Times New Roman"/>
      <w:color w:val="999999"/>
    </w:rPr>
  </w:style>
  <w:style w:type="paragraph" w:customStyle="1" w:styleId="Spacer">
    <w:name w:val="Spacer"/>
    <w:basedOn w:val="Normal"/>
    <w:rsid w:val="003F2CC1"/>
    <w:rPr>
      <w:sz w:val="2"/>
      <w:szCs w:val="2"/>
    </w:rPr>
  </w:style>
  <w:style w:type="character" w:customStyle="1" w:styleId="Small">
    <w:name w:val="Small"/>
    <w:basedOn w:val="DefaultParagraphFont"/>
    <w:rsid w:val="003F2CC1"/>
    <w:rPr>
      <w:sz w:val="16"/>
    </w:rPr>
  </w:style>
  <w:style w:type="paragraph" w:customStyle="1" w:styleId="WideTable">
    <w:name w:val="Wide Table"/>
    <w:basedOn w:val="Normal"/>
    <w:rsid w:val="003F2CC1"/>
    <w:pPr>
      <w:ind w:left="-1418"/>
    </w:pPr>
    <w:rPr>
      <w:sz w:val="2"/>
      <w:szCs w:val="2"/>
    </w:rPr>
  </w:style>
  <w:style w:type="character" w:styleId="PageNumber">
    <w:name w:val="page number"/>
    <w:basedOn w:val="DefaultParagraphFont"/>
    <w:rsid w:val="003F2CC1"/>
  </w:style>
  <w:style w:type="paragraph" w:styleId="Quote">
    <w:name w:val="Quote"/>
    <w:basedOn w:val="Heading1"/>
    <w:link w:val="QuoteChar"/>
    <w:qFormat/>
    <w:rsid w:val="003F2CC1"/>
    <w:rPr>
      <w:b w:val="0"/>
      <w:sz w:val="72"/>
      <w:szCs w:val="72"/>
      <w:lang w:val="en-NZ"/>
    </w:rPr>
  </w:style>
  <w:style w:type="character" w:customStyle="1" w:styleId="QuoteChar">
    <w:name w:val="Quote Char"/>
    <w:basedOn w:val="DefaultParagraphFont"/>
    <w:link w:val="Quote"/>
    <w:rsid w:val="003F2C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CC1"/>
    <w:pPr>
      <w:pageBreakBefore/>
    </w:pPr>
  </w:style>
  <w:style w:type="paragraph" w:customStyle="1" w:styleId="Border">
    <w:name w:val="Border"/>
    <w:basedOn w:val="Normal"/>
    <w:qFormat/>
    <w:rsid w:val="003F2C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CC1"/>
    <w:rPr>
      <w:b/>
      <w:bCs/>
      <w:i/>
      <w:iCs/>
      <w:color w:val="auto"/>
    </w:rPr>
  </w:style>
  <w:style w:type="paragraph" w:styleId="IntenseQuote">
    <w:name w:val="Intense Quote"/>
    <w:basedOn w:val="Normal"/>
    <w:next w:val="Normal"/>
    <w:link w:val="IntenseQuoteChar"/>
    <w:uiPriority w:val="30"/>
    <w:qFormat/>
    <w:rsid w:val="003F2C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C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CC1"/>
    <w:rPr>
      <w:smallCaps/>
      <w:color w:val="auto"/>
      <w:u w:val="single"/>
    </w:rPr>
  </w:style>
  <w:style w:type="character" w:styleId="IntenseReference">
    <w:name w:val="Intense Reference"/>
    <w:basedOn w:val="DefaultParagraphFont"/>
    <w:uiPriority w:val="32"/>
    <w:qFormat/>
    <w:rsid w:val="003F2CC1"/>
    <w:rPr>
      <w:b/>
      <w:bCs/>
      <w:smallCaps/>
      <w:color w:val="auto"/>
      <w:spacing w:val="5"/>
      <w:u w:val="single"/>
    </w:rPr>
  </w:style>
  <w:style w:type="paragraph" w:customStyle="1" w:styleId="2ColumnHeading">
    <w:name w:val="2Column Heading"/>
    <w:basedOn w:val="BodyText"/>
    <w:qFormat/>
    <w:rsid w:val="003F2CC1"/>
    <w:pPr>
      <w:spacing w:after="60"/>
      <w:ind w:left="-2268"/>
    </w:pPr>
    <w:rPr>
      <w:b/>
    </w:rPr>
  </w:style>
  <w:style w:type="paragraph" w:customStyle="1" w:styleId="Heading1TOC">
    <w:name w:val="Heading1 TOC"/>
    <w:basedOn w:val="Normal"/>
    <w:qFormat/>
    <w:rsid w:val="003F2CC1"/>
    <w:pPr>
      <w:spacing w:before="240" w:after="120"/>
    </w:pPr>
    <w:rPr>
      <w:rFonts w:ascii="Times New Roman" w:hAnsi="Times New Roman"/>
      <w:b/>
      <w:sz w:val="32"/>
    </w:rPr>
  </w:style>
  <w:style w:type="paragraph" w:customStyle="1" w:styleId="Heading2TOC">
    <w:name w:val="Heading2 TOC"/>
    <w:basedOn w:val="Normal"/>
    <w:qFormat/>
    <w:rsid w:val="003F2CC1"/>
    <w:pPr>
      <w:spacing w:before="240" w:after="60"/>
    </w:pPr>
    <w:rPr>
      <w:rFonts w:ascii="Times New Roman" w:hAnsi="Times New Roman"/>
      <w:b/>
      <w:sz w:val="28"/>
    </w:rPr>
  </w:style>
  <w:style w:type="character" w:customStyle="1" w:styleId="Underline">
    <w:name w:val="Underline"/>
    <w:basedOn w:val="DefaultParagraphFont"/>
    <w:qFormat/>
    <w:rsid w:val="003F2CC1"/>
    <w:rPr>
      <w:u w:val="single"/>
    </w:rPr>
  </w:style>
  <w:style w:type="character" w:customStyle="1" w:styleId="BoldandItalics">
    <w:name w:val="Bold and Italics"/>
    <w:qFormat/>
    <w:rsid w:val="003F2CC1"/>
    <w:rPr>
      <w:b/>
      <w:i/>
      <w:u w:val="none"/>
    </w:rPr>
  </w:style>
  <w:style w:type="paragraph" w:styleId="BalloonText">
    <w:name w:val="Balloon Text"/>
    <w:basedOn w:val="Normal"/>
    <w:link w:val="BalloonTextChar"/>
    <w:rsid w:val="003F2CC1"/>
    <w:rPr>
      <w:rFonts w:ascii="Tahoma" w:hAnsi="Tahoma" w:cs="Tahoma"/>
      <w:sz w:val="16"/>
      <w:szCs w:val="16"/>
    </w:rPr>
  </w:style>
  <w:style w:type="character" w:customStyle="1" w:styleId="BalloonTextChar">
    <w:name w:val="Balloon Text Char"/>
    <w:basedOn w:val="DefaultParagraphFont"/>
    <w:link w:val="BalloonText"/>
    <w:rsid w:val="003F2C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C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2C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CC1"/>
    <w:rPr>
      <w:b/>
      <w:color w:val="660033"/>
      <w:spacing w:val="0"/>
    </w:rPr>
  </w:style>
  <w:style w:type="paragraph" w:customStyle="1" w:styleId="Nameditemlist">
    <w:name w:val="Named item list"/>
    <w:basedOn w:val="BodyText"/>
    <w:qFormat/>
    <w:rsid w:val="003F2CC1"/>
    <w:pPr>
      <w:tabs>
        <w:tab w:val="left" w:pos="2835"/>
      </w:tabs>
      <w:ind w:left="2835" w:hanging="2835"/>
    </w:pPr>
  </w:style>
  <w:style w:type="paragraph" w:customStyle="1" w:styleId="BodyTextnopadding">
    <w:name w:val="Body Text no padding"/>
    <w:basedOn w:val="BodyText"/>
    <w:qFormat/>
    <w:rsid w:val="003F2CC1"/>
    <w:pPr>
      <w:spacing w:before="0" w:after="0"/>
    </w:pPr>
  </w:style>
  <w:style w:type="paragraph" w:customStyle="1" w:styleId="BodyTextBold">
    <w:name w:val="Body Text Bold"/>
    <w:basedOn w:val="BodyText"/>
    <w:qFormat/>
    <w:rsid w:val="003F2CC1"/>
    <w:rPr>
      <w:b/>
    </w:rPr>
  </w:style>
  <w:style w:type="character" w:styleId="Hyperlink">
    <w:name w:val="Hyperlink"/>
    <w:basedOn w:val="DefaultParagraphFont"/>
    <w:uiPriority w:val="99"/>
    <w:unhideWhenUsed/>
    <w:rsid w:val="007B55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531</Words>
  <Characters>3732</Characters>
  <Application>Microsoft Office Word</Application>
  <DocSecurity>0</DocSecurity>
  <Lines>91</Lines>
  <Paragraphs>64</Paragraphs>
  <ScaleCrop>false</ScaleCrop>
  <Company>Author-it Software Corporation Ltd.</Company>
  <LinksUpToDate>false</LinksUpToDate>
  <CharactersWithSpaces>4199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UEEEL0049 Install and maintain emergency safety systems</dc:title>
  <dc:subject>Approved</dc:subject>
  <dc:creator>Powering Skills Organisation</dc:creator>
  <cp:keywords>Release: 2</cp:keywords>
  <dc:description>Review Date: 12 April 2008</dc:description>
  <cp:lastModifiedBy>HSD_TPCMSd.prod</cp:lastModifiedBy>
  <cp:revision>3</cp:revision>
  <dcterms:created xsi:type="dcterms:W3CDTF">2024-12-02T06:47:00Z</dcterms:created>
  <dcterms:modified xsi:type="dcterms:W3CDTF">2024-12-02T06:47:00Z</dcterms:modified>
</cp:coreProperties>
</file>