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7D5B" w:rsidP="00487D5B">
      <w:pPr>
        <w:pStyle w:val="Title"/>
      </w:pPr>
      <w:r>
        <w:fldChar w:fldCharType="begin"/>
      </w:r>
      <w:r>
        <w:instrText xml:space="preserve"> TITLE   \* MERGEFORMAT </w:instrText>
      </w:r>
      <w:r>
        <w:fldChar w:fldCharType="separate"/>
      </w:r>
      <w:r>
        <w:t>UEEEL0048 Install and maintain emergency lighting systems</w:t>
      </w:r>
      <w:r>
        <w:fldChar w:fldCharType="end"/>
      </w:r>
    </w:p>
    <w:p w:rsidR="00487D5B" w:rsidP="00487D5B">
      <w:pPr>
        <w:pStyle w:val="Version"/>
        <w:sectPr w:rsidSect="00AD0E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0E16" w:rsidP="00AD0E16">
      <w:pPr>
        <w:pStyle w:val="SuperHeading"/>
      </w:pPr>
      <w:r w:rsidRPr="00AD0E16">
        <w:t>UEEEL0048 Install and maintain emergency lighting systems</w:t>
      </w:r>
    </w:p>
    <w:p w:rsidR="00000000" w:rsidRPr="00AD0E16" w:rsidP="00AD0E16">
      <w:pPr>
        <w:pStyle w:val="Heading1"/>
      </w:pPr>
      <w:bookmarkStart w:id="1" w:name="O_1104105"/>
      <w:bookmarkEnd w:id="1"/>
      <w:r w:rsidRPr="00AD0E16">
        <w:t>Modification History</w:t>
      </w:r>
    </w:p>
    <w:tbl>
      <w:tblPr>
        <w:tblW w:w="9497" w:type="dxa"/>
        <w:tblLayout w:type="fixed"/>
        <w:tblCellMar>
          <w:left w:w="62" w:type="dxa"/>
          <w:right w:w="62" w:type="dxa"/>
        </w:tblCellMar>
        <w:tblLook w:val="0000"/>
      </w:tblPr>
      <w:tblGrid>
        <w:gridCol w:w="9497"/>
      </w:tblGrid>
      <w:tr w:rsidTr="00AD0E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0E16" w:rsidP="00AD0E16">
            <w:pPr>
              <w:pStyle w:val="BodyText"/>
            </w:pPr>
            <w:r w:rsidRPr="00AD0E16">
              <w:t>Release 1. This is the first release of this unit of competency in the UEE Electrotechnology Training Package.</w:t>
            </w:r>
          </w:p>
        </w:tc>
      </w:tr>
    </w:tbl>
    <w:p w:rsidR="00000000" w:rsidRPr="00AD0E16" w:rsidP="00AD0E16">
      <w:pPr>
        <w:pStyle w:val="NoPaddingFontSize1"/>
      </w:pPr>
    </w:p>
    <w:p w:rsidR="00000000" w:rsidRPr="00AD0E16" w:rsidP="00AD0E16">
      <w:pPr>
        <w:pStyle w:val="AllowPageBreak"/>
      </w:pPr>
    </w:p>
    <w:p w:rsidR="00000000" w:rsidRPr="00AD0E16" w:rsidP="00AD0E16">
      <w:pPr>
        <w:pStyle w:val="Heading1"/>
      </w:pPr>
      <w:bookmarkStart w:id="2" w:name="O_1104106"/>
      <w:bookmarkEnd w:id="2"/>
      <w:r w:rsidRPr="00AD0E16">
        <w:t>Application</w:t>
      </w:r>
    </w:p>
    <w:tbl>
      <w:tblPr>
        <w:tblW w:w="9497" w:type="dxa"/>
        <w:tblLayout w:type="fixed"/>
        <w:tblCellMar>
          <w:left w:w="62" w:type="dxa"/>
          <w:right w:w="62" w:type="dxa"/>
        </w:tblCellMar>
        <w:tblLook w:val="0000"/>
      </w:tblPr>
      <w:tblGrid>
        <w:gridCol w:w="9497"/>
      </w:tblGrid>
      <w:tr w:rsidTr="00AD0E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0E16" w:rsidP="00AD0E16">
            <w:pPr>
              <w:pStyle w:val="BodyText"/>
            </w:pPr>
            <w:r w:rsidRPr="00AD0E16">
              <w:t>This unit involves the skills and knowledge required to install and maint</w:t>
            </w:r>
            <w:r w:rsidRPr="00AD0E16">
              <w:t xml:space="preserve">ain emergency lighting systems in buildings and premises. </w:t>
            </w:r>
          </w:p>
          <w:p w:rsidR="00000000" w:rsidRPr="00AD0E16" w:rsidP="00AD0E16">
            <w:pPr>
              <w:pStyle w:val="BodyText"/>
            </w:pPr>
            <w:r w:rsidRPr="00AD0E16">
              <w:t>It includes preparing, installing and maintaining emergency systems by working safely, using installation and maintenance industry standards, and completing required documentation.</w:t>
            </w:r>
          </w:p>
          <w:p w:rsidR="00000000" w:rsidRPr="00AD0E16" w:rsidP="00AD0E16">
            <w:pPr>
              <w:pStyle w:val="BodyText"/>
            </w:pPr>
            <w:r w:rsidRPr="00AD0E16">
              <w:t>The skills and k</w:t>
            </w:r>
            <w:r w:rsidRPr="00AD0E16">
              <w:t>nowledge described in this unit require a licence or permit to practice in the workplace where work is carried out on electrical installations which are designed to operate at voltages greater than 50 volt (V) alternating current (a.c.) or 120 V direct cur</w:t>
            </w:r>
            <w:r w:rsidRPr="00AD0E16">
              <w:t xml:space="preserve">rent (d.c.). </w:t>
            </w:r>
          </w:p>
          <w:p w:rsidR="00000000" w:rsidRPr="00AD0E16" w:rsidP="00AD0E16">
            <w:pPr>
              <w:pStyle w:val="BodyText"/>
            </w:pPr>
            <w:r w:rsidRPr="00AD0E16">
              <w:t>Competency development activities in this unit are subject to regulations directly related to licensing. Where a licence or permit to practice is not held, a relevant contract of training, such as an Australian Apprenticeship, may be required</w:t>
            </w:r>
            <w:r w:rsidRPr="00AD0E16">
              <w:t xml:space="preserve">. </w:t>
            </w:r>
          </w:p>
          <w:p w:rsidR="00000000" w:rsidRPr="00AD0E16" w:rsidP="00AD0E16">
            <w:pPr>
              <w:pStyle w:val="BodyText"/>
            </w:pPr>
            <w:r w:rsidRPr="00AD0E16">
              <w:t>Additional and/or other conditions may apply in some jurisdictions subject to regulations related to electrical work. Practice in the workplace and during training is also subject to work health and safety (WHS)/occupational health and safety (OHS) regu</w:t>
            </w:r>
            <w:r w:rsidRPr="00AD0E16">
              <w:t>lations.</w:t>
            </w:r>
          </w:p>
        </w:tc>
      </w:tr>
    </w:tbl>
    <w:p w:rsidR="00000000" w:rsidRPr="00AD0E16" w:rsidP="00AD0E16">
      <w:pPr>
        <w:pStyle w:val="NoPaddingFontSize1"/>
      </w:pPr>
    </w:p>
    <w:p w:rsidR="00000000" w:rsidRPr="00AD0E16" w:rsidP="00AD0E16">
      <w:pPr>
        <w:pStyle w:val="AllowPageBreak"/>
      </w:pPr>
    </w:p>
    <w:p w:rsidR="00000000" w:rsidRPr="00AD0E16" w:rsidP="00AD0E16">
      <w:pPr>
        <w:pStyle w:val="Heading1"/>
      </w:pPr>
      <w:bookmarkStart w:id="3" w:name="O_1104107"/>
      <w:bookmarkEnd w:id="3"/>
      <w:r w:rsidRPr="00AD0E16">
        <w:t>Pre-requisite Unit</w:t>
      </w:r>
    </w:p>
    <w:tbl>
      <w:tblPr>
        <w:tblW w:w="9497" w:type="dxa"/>
        <w:tblLayout w:type="fixed"/>
        <w:tblCellMar>
          <w:left w:w="62" w:type="dxa"/>
          <w:right w:w="62" w:type="dxa"/>
        </w:tblCellMar>
        <w:tblLook w:val="0000"/>
      </w:tblPr>
      <w:tblGrid>
        <w:gridCol w:w="9497"/>
      </w:tblGrid>
      <w:tr w:rsidTr="00AD0E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0E16" w:rsidP="00AD0E16">
            <w:pPr>
              <w:pStyle w:val="BodyText"/>
            </w:pPr>
            <w:r w:rsidRPr="00AD0E16">
              <w:t>UEECD0007 Apply work health and safety regulations, codes and practices in the workplace</w:t>
            </w:r>
          </w:p>
          <w:p w:rsidR="00000000" w:rsidRPr="00AD0E16" w:rsidP="00AD0E16">
            <w:pPr>
              <w:pStyle w:val="BodyText"/>
            </w:pPr>
            <w:r w:rsidRPr="00AD0E16">
              <w:t>UEECD0019 Fabricate, assemble and dismantle utilities industry components</w:t>
            </w:r>
          </w:p>
          <w:p w:rsidR="00000000" w:rsidRPr="00AD0E16" w:rsidP="00AD0E16">
            <w:pPr>
              <w:pStyle w:val="BodyText"/>
            </w:pPr>
            <w:r w:rsidRPr="00AD0E16">
              <w:t>UEECD0020 Fix and secure electrotechnology e</w:t>
            </w:r>
            <w:r w:rsidRPr="00AD0E16">
              <w:t>quipment</w:t>
            </w:r>
          </w:p>
          <w:p w:rsidR="00000000" w:rsidRPr="00AD0E16" w:rsidP="00AD0E16">
            <w:pPr>
              <w:pStyle w:val="BodyText"/>
            </w:pPr>
            <w:r w:rsidRPr="00AD0E16">
              <w:t>UEECD0051 Use drawings, diagrams, schedules, standards, codes and specifications</w:t>
            </w:r>
          </w:p>
          <w:p w:rsidR="00000000" w:rsidRPr="00AD0E16" w:rsidP="00AD0E16">
            <w:pPr>
              <w:pStyle w:val="BodyText"/>
            </w:pPr>
            <w:r w:rsidRPr="00AD0E16">
              <w:t>UEECD0016 Document and apply measures to control WHS risks associated with electrotechnology work</w:t>
            </w:r>
          </w:p>
          <w:p w:rsidR="00000000" w:rsidRPr="00AD0E16" w:rsidP="00AD0E16">
            <w:pPr>
              <w:pStyle w:val="BodyText"/>
            </w:pPr>
            <w:r w:rsidRPr="00AD0E16">
              <w:t>UEEEL0003 Arrange circuits, control and protection for general elect</w:t>
            </w:r>
            <w:r w:rsidRPr="00AD0E16">
              <w:t>rical installations</w:t>
            </w:r>
          </w:p>
          <w:p w:rsidR="00000000" w:rsidRPr="00AD0E16" w:rsidP="00AD0E16">
            <w:pPr>
              <w:pStyle w:val="BodyText"/>
            </w:pPr>
            <w:r w:rsidRPr="00AD0E16">
              <w:t>UEEEL0020 Solve problems in low voltage a.c. circuits</w:t>
            </w:r>
          </w:p>
          <w:p w:rsidR="00000000" w:rsidRPr="00AD0E16" w:rsidP="00AD0E16">
            <w:pPr>
              <w:pStyle w:val="BodyText"/>
            </w:pPr>
            <w:r w:rsidRPr="00AD0E16">
              <w:t>UEEEL0023 Terminate cables, cords and accessories for low voltage circuits</w:t>
            </w:r>
          </w:p>
          <w:p w:rsidR="00000000" w:rsidRPr="00AD0E16" w:rsidP="00AD0E16">
            <w:pPr>
              <w:pStyle w:val="BodyText"/>
            </w:pPr>
            <w:r w:rsidRPr="00AD0E16">
              <w:t>UEEEL0018 Select wiring systems and cables for low voltage general electrical installations</w:t>
            </w:r>
          </w:p>
          <w:p w:rsidR="00000000" w:rsidRPr="00AD0E16" w:rsidP="00AD0E16">
            <w:pPr>
              <w:pStyle w:val="BodyText"/>
            </w:pPr>
            <w:r w:rsidRPr="00AD0E16">
              <w:t>UEEEL0005 Develop and connect electrical control circuits</w:t>
            </w:r>
          </w:p>
          <w:p w:rsidR="00000000" w:rsidRPr="00AD0E16" w:rsidP="00AD0E16">
            <w:pPr>
              <w:pStyle w:val="BodyText"/>
            </w:pPr>
            <w:r w:rsidRPr="00AD0E16">
              <w:t>UEEEL0019 Solve problems in direct current (d.c.) machines</w:t>
            </w:r>
          </w:p>
          <w:p w:rsidR="00000000" w:rsidRPr="00AD0E16" w:rsidP="00AD0E16">
            <w:pPr>
              <w:pStyle w:val="BodyText"/>
            </w:pPr>
            <w:r w:rsidRPr="00AD0E16">
              <w:t>UEEEL0021 Solve problems in electromagnetic devices</w:t>
            </w:r>
          </w:p>
          <w:p w:rsidR="00000000" w:rsidRPr="00AD0E16" w:rsidP="00AD0E16">
            <w:pPr>
              <w:pStyle w:val="BodyText"/>
            </w:pPr>
            <w:r w:rsidRPr="00AD0E16">
              <w:t>UEEEL0014 Isolate, test and troubleshoot low voltage electrical circuits</w:t>
            </w:r>
          </w:p>
          <w:p w:rsidR="00000000" w:rsidRPr="00AD0E16" w:rsidP="00AD0E16">
            <w:pPr>
              <w:pStyle w:val="BodyText"/>
            </w:pPr>
            <w:r w:rsidRPr="00AD0E16">
              <w:t>UEEEL0008 Eval</w:t>
            </w:r>
            <w:r w:rsidRPr="00AD0E16">
              <w:t>uate and modify low voltage heating equipment and controls</w:t>
            </w:r>
          </w:p>
          <w:p w:rsidR="00000000" w:rsidRPr="00AD0E16" w:rsidP="00AD0E16">
            <w:pPr>
              <w:pStyle w:val="BodyText"/>
            </w:pPr>
            <w:r w:rsidRPr="00AD0E16">
              <w:t>UEEEL0009 Evaluate and modify low voltage lighting circuits, equipment, and controls</w:t>
            </w:r>
          </w:p>
          <w:p w:rsidR="00000000" w:rsidRPr="00AD0E16" w:rsidP="00AD0E16">
            <w:pPr>
              <w:pStyle w:val="BodyText"/>
            </w:pPr>
            <w:r w:rsidRPr="00AD0E16">
              <w:t>UEEEL0010 Evaluate and modify low voltage socket outlets circuits</w:t>
            </w:r>
          </w:p>
          <w:p w:rsidR="00000000" w:rsidRPr="00AD0E16" w:rsidP="00AD0E16">
            <w:pPr>
              <w:pStyle w:val="BodyText"/>
            </w:pPr>
            <w:r w:rsidRPr="00AD0E16">
              <w:t>UEEEL0024 Solve problems in alternating curren</w:t>
            </w:r>
            <w:r w:rsidRPr="00AD0E16">
              <w:t>t (a.c.) rotating machines</w:t>
            </w:r>
          </w:p>
          <w:p w:rsidR="00000000" w:rsidRPr="00AD0E16" w:rsidP="00AD0E16">
            <w:pPr>
              <w:pStyle w:val="BodyText"/>
            </w:pPr>
            <w:r w:rsidRPr="00AD0E16">
              <w:t>UEEEL0025 Test and connect transformers</w:t>
            </w:r>
          </w:p>
          <w:p w:rsidR="00000000" w:rsidRPr="00AD0E16" w:rsidP="00AD0E16">
            <w:pPr>
              <w:pStyle w:val="BodyText"/>
            </w:pPr>
            <w:r w:rsidRPr="00AD0E16">
              <w:t>UEEEL0012 Install low voltage wiring, appliances, switchgear and associated accessories</w:t>
            </w:r>
          </w:p>
          <w:p w:rsidR="00000000" w:rsidRPr="00AD0E16" w:rsidP="00AD0E16">
            <w:pPr>
              <w:pStyle w:val="BodyText"/>
            </w:pPr>
            <w:r w:rsidRPr="00AD0E16">
              <w:t>AND</w:t>
            </w:r>
          </w:p>
          <w:p w:rsidR="00000000" w:rsidRPr="00AD0E16" w:rsidP="00AD0E16">
            <w:pPr>
              <w:pStyle w:val="BodyText"/>
            </w:pPr>
            <w:r w:rsidRPr="00AD0E16">
              <w:t>UEECD0043 Solve problems in direct current circuits</w:t>
            </w:r>
          </w:p>
          <w:p w:rsidR="00000000" w:rsidRPr="00AD0E16" w:rsidP="00AD0E16">
            <w:pPr>
              <w:pStyle w:val="BodyText"/>
            </w:pPr>
            <w:r w:rsidRPr="00AD0E16">
              <w:t>OR</w:t>
            </w:r>
          </w:p>
          <w:p w:rsidR="00000000" w:rsidRPr="00AD0E16" w:rsidP="00AD0E16">
            <w:pPr>
              <w:pStyle w:val="BodyText"/>
            </w:pPr>
            <w:r w:rsidRPr="00AD0E16">
              <w:t xml:space="preserve">UEECD0044 Solve problems in multiple path </w:t>
            </w:r>
            <w:r w:rsidRPr="00AD0E16">
              <w:t>circuits</w:t>
            </w:r>
          </w:p>
          <w:p w:rsidR="00000000" w:rsidRPr="00AD0E16" w:rsidP="00AD0E16">
            <w:pPr>
              <w:pStyle w:val="BodyText"/>
            </w:pPr>
            <w:r w:rsidRPr="00AD0E16">
              <w:t>UEECD0046 Solve problems in single path circuits</w:t>
            </w:r>
          </w:p>
        </w:tc>
      </w:tr>
    </w:tbl>
    <w:p w:rsidR="00000000" w:rsidRPr="00AD0E16" w:rsidP="00AD0E16">
      <w:pPr>
        <w:pStyle w:val="NoPaddingFontSize1"/>
      </w:pPr>
    </w:p>
    <w:p w:rsidR="00000000" w:rsidRPr="00AD0E16" w:rsidP="00AD0E16">
      <w:pPr>
        <w:pStyle w:val="AllowPageBreak"/>
      </w:pPr>
    </w:p>
    <w:p w:rsidR="00000000" w:rsidRPr="00AD0E16" w:rsidP="00AD0E16">
      <w:pPr>
        <w:pStyle w:val="Heading1"/>
      </w:pPr>
      <w:bookmarkStart w:id="4" w:name="O_1104108"/>
      <w:bookmarkEnd w:id="4"/>
      <w:r w:rsidRPr="00AD0E16">
        <w:t>Competency Field</w:t>
      </w:r>
    </w:p>
    <w:tbl>
      <w:tblPr>
        <w:tblW w:w="9497" w:type="dxa"/>
        <w:tblLayout w:type="fixed"/>
        <w:tblCellMar>
          <w:left w:w="62" w:type="dxa"/>
          <w:right w:w="62" w:type="dxa"/>
        </w:tblCellMar>
        <w:tblLook w:val="0000"/>
      </w:tblPr>
      <w:tblGrid>
        <w:gridCol w:w="9497"/>
      </w:tblGrid>
      <w:tr w:rsidTr="00AD0E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0E16" w:rsidP="00AD0E16">
            <w:pPr>
              <w:pStyle w:val="BodyText"/>
            </w:pPr>
            <w:r w:rsidRPr="00AD0E16">
              <w:t>Electrical</w:t>
            </w:r>
          </w:p>
        </w:tc>
      </w:tr>
    </w:tbl>
    <w:p w:rsidR="00000000" w:rsidRPr="00AD0E16" w:rsidP="00AD0E16">
      <w:pPr>
        <w:pStyle w:val="NoPaddingFontSize1"/>
      </w:pPr>
    </w:p>
    <w:p w:rsidR="00000000" w:rsidRPr="00AD0E16" w:rsidP="00AD0E16">
      <w:pPr>
        <w:pStyle w:val="AllowPageBreak"/>
      </w:pPr>
    </w:p>
    <w:p w:rsidR="00000000" w:rsidRPr="00AD0E16" w:rsidP="00AD0E16">
      <w:pPr>
        <w:pStyle w:val="Heading1"/>
      </w:pPr>
      <w:bookmarkStart w:id="5" w:name="O_1104109"/>
      <w:bookmarkEnd w:id="5"/>
      <w:r w:rsidRPr="00AD0E16">
        <w:t>Unit Sector</w:t>
      </w:r>
    </w:p>
    <w:tbl>
      <w:tblPr>
        <w:tblW w:w="9497" w:type="dxa"/>
        <w:tblLayout w:type="fixed"/>
        <w:tblCellMar>
          <w:left w:w="62" w:type="dxa"/>
          <w:right w:w="62" w:type="dxa"/>
        </w:tblCellMar>
        <w:tblLook w:val="0000"/>
      </w:tblPr>
      <w:tblGrid>
        <w:gridCol w:w="9497"/>
      </w:tblGrid>
      <w:tr w:rsidTr="00AD0E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0E16" w:rsidP="00AD0E16">
            <w:pPr>
              <w:pStyle w:val="BodyText"/>
            </w:pPr>
            <w:r w:rsidRPr="00AD0E16">
              <w:t>Electrotechnology</w:t>
            </w:r>
          </w:p>
        </w:tc>
      </w:tr>
    </w:tbl>
    <w:p w:rsidR="00000000" w:rsidRPr="00AD0E16" w:rsidP="00AD0E16">
      <w:pPr>
        <w:pStyle w:val="NoPaddingFontSize1"/>
      </w:pPr>
    </w:p>
    <w:p w:rsidR="00000000" w:rsidRPr="00AD0E16" w:rsidP="00AD0E16">
      <w:pPr>
        <w:pStyle w:val="AllowPageBreak"/>
      </w:pPr>
    </w:p>
    <w:p w:rsidR="00000000" w:rsidRPr="00AD0E16" w:rsidP="00AD0E16">
      <w:pPr>
        <w:pStyle w:val="Heading1"/>
      </w:pPr>
      <w:bookmarkStart w:id="6" w:name="O_1104110"/>
      <w:bookmarkEnd w:id="6"/>
      <w:r w:rsidRPr="00AD0E16">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AD0E1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AD0E16" w:rsidP="00AD0E16">
            <w:pPr>
              <w:pStyle w:val="BodyText"/>
            </w:pPr>
            <w:r w:rsidRPr="00AD0E1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D0E16">
            <w:pPr>
              <w:pStyle w:val="BodyText"/>
              <w:rPr>
                <w:lang w:val="en-NZ"/>
              </w:rPr>
            </w:pPr>
            <w:r w:rsidRPr="00AD0E16">
              <w:rPr>
                <w:rStyle w:val="SpecialBold"/>
              </w:rPr>
              <w:t>PERFORMANCE CRITERIA</w:t>
            </w:r>
          </w:p>
        </w:tc>
      </w:tr>
      <w:tr w:rsidTr="00AD0E1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AD0E16">
            <w:pPr>
              <w:pStyle w:val="BodyText"/>
              <w:rPr>
                <w:lang w:val="en-NZ"/>
              </w:rPr>
            </w:pPr>
            <w:r w:rsidRPr="00AD0E1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D0E16">
            <w:pPr>
              <w:pStyle w:val="BodyText"/>
              <w:rPr>
                <w:lang w:val="en-NZ"/>
              </w:rPr>
            </w:pPr>
            <w:r w:rsidRPr="00AD0E16">
              <w:t>Performance criteria describe the performance needed to demonstrate achievement of the element.</w:t>
            </w:r>
          </w:p>
        </w:tc>
      </w:tr>
      <w:tr w:rsidTr="00AD0E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D0E16" w:rsidP="00AD0E16">
            <w:pPr>
              <w:pStyle w:val="BodyText"/>
            </w:pPr>
            <w:r w:rsidRPr="00AD0E16">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AD0E16" w:rsidP="00AD0E16">
            <w:pPr>
              <w:pStyle w:val="BodyText"/>
            </w:pPr>
            <w:r w:rsidRPr="00AD0E16">
              <w:rPr>
                <w:rStyle w:val="SpecialBold"/>
              </w:rPr>
              <w:t>Prepare to install and maintain emergency lighting</w:t>
            </w:r>
            <w:r w:rsidRPr="00AD0E16">
              <w:t xml:space="preserve"> </w:t>
            </w:r>
            <w:r w:rsidRPr="00AD0E16">
              <w:rPr>
                <w:rStyle w:val="SpecialBold"/>
              </w:rPr>
              <w:t>system</w:t>
            </w:r>
          </w:p>
        </w:tc>
        <w:tc>
          <w:tcPr>
            <w:tcW w:w="697" w:type="dxa"/>
            <w:tcBorders>
              <w:top w:val="nil"/>
              <w:left w:val="nil"/>
              <w:bottom w:val="nil"/>
              <w:right w:val="nil"/>
            </w:tcBorders>
            <w:tcMar>
              <w:top w:w="0" w:type="dxa"/>
              <w:left w:w="62" w:type="dxa"/>
              <w:bottom w:w="0" w:type="dxa"/>
              <w:right w:w="62" w:type="dxa"/>
            </w:tcMar>
          </w:tcPr>
          <w:p w:rsidR="00000000" w:rsidP="00AD0E16">
            <w:pPr>
              <w:pStyle w:val="BodyText"/>
              <w:rPr>
                <w:lang w:val="en-NZ"/>
              </w:rPr>
            </w:pPr>
            <w:r w:rsidRPr="00AD0E1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D0E16">
            <w:pPr>
              <w:pStyle w:val="BodyText"/>
              <w:rPr>
                <w:lang w:val="en-NZ"/>
              </w:rPr>
            </w:pPr>
            <w:r w:rsidRPr="00AD0E16">
              <w:t xml:space="preserve">WHS/OHS requirements and workplace procedures for </w:t>
            </w:r>
            <w:r w:rsidRPr="00AD0E16">
              <w:t>a given work area are identified and applied</w:t>
            </w:r>
          </w:p>
        </w:tc>
      </w:tr>
      <w:tr w:rsidTr="00AD0E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D0E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0E16">
            <w:pPr>
              <w:pStyle w:val="BodyText"/>
              <w:rPr>
                <w:lang w:val="en-NZ"/>
              </w:rPr>
            </w:pPr>
            <w:r w:rsidRPr="00AD0E1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D0E16">
            <w:pPr>
              <w:pStyle w:val="BodyText"/>
              <w:rPr>
                <w:lang w:val="en-NZ"/>
              </w:rPr>
            </w:pPr>
            <w:r w:rsidRPr="00AD0E16">
              <w:t xml:space="preserve">Hazards are identified, risks assessed and control measures implemented </w:t>
            </w:r>
          </w:p>
        </w:tc>
      </w:tr>
      <w:tr w:rsidTr="00AD0E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D0E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0E16">
            <w:pPr>
              <w:pStyle w:val="BodyText"/>
              <w:rPr>
                <w:lang w:val="en-NZ"/>
              </w:rPr>
            </w:pPr>
            <w:r w:rsidRPr="00AD0E1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D0E16">
            <w:pPr>
              <w:pStyle w:val="BodyText"/>
              <w:rPr>
                <w:lang w:val="en-NZ"/>
              </w:rPr>
            </w:pPr>
            <w:r w:rsidRPr="00AD0E16">
              <w:t>Safety hazards not previously identified are noted on job safety sheet and risk control measures are implemented</w:t>
            </w:r>
          </w:p>
        </w:tc>
      </w:tr>
      <w:tr w:rsidTr="00AD0E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D0E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0E16">
            <w:pPr>
              <w:pStyle w:val="BodyText"/>
              <w:rPr>
                <w:lang w:val="en-NZ"/>
              </w:rPr>
            </w:pPr>
            <w:r w:rsidRPr="00AD0E1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D0E16">
            <w:pPr>
              <w:pStyle w:val="BodyText"/>
              <w:rPr>
                <w:lang w:val="en-NZ"/>
              </w:rPr>
            </w:pPr>
            <w:r w:rsidRPr="00AD0E16">
              <w:t>Installation/maintenance is prepared in consultation with others affected by work and sequenced appropriately</w:t>
            </w:r>
          </w:p>
        </w:tc>
      </w:tr>
      <w:tr w:rsidTr="00AD0E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D0E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0E16">
            <w:pPr>
              <w:pStyle w:val="BodyText"/>
              <w:rPr>
                <w:lang w:val="en-NZ"/>
              </w:rPr>
            </w:pPr>
            <w:r w:rsidRPr="00AD0E1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D0E16">
            <w:pPr>
              <w:pStyle w:val="BodyText"/>
              <w:rPr>
                <w:lang w:val="en-NZ"/>
              </w:rPr>
            </w:pPr>
            <w:r w:rsidRPr="00AD0E16">
              <w:t xml:space="preserve">Nature and location of work is determined from documentation and/or appropriate person/s </w:t>
            </w:r>
          </w:p>
        </w:tc>
      </w:tr>
      <w:tr w:rsidTr="00AD0E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D0E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0E16">
            <w:pPr>
              <w:pStyle w:val="BodyText"/>
              <w:rPr>
                <w:lang w:val="en-NZ"/>
              </w:rPr>
            </w:pPr>
            <w:r w:rsidRPr="00AD0E16">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AD0E16">
            <w:pPr>
              <w:pStyle w:val="BodyText"/>
              <w:rPr>
                <w:lang w:val="en-NZ"/>
              </w:rPr>
            </w:pPr>
            <w:r w:rsidRPr="00AD0E16">
              <w:t>Location of apparatus and associated equip</w:t>
            </w:r>
            <w:r w:rsidRPr="00AD0E16">
              <w:t>ment is planned within the constraints of the building structure, significants and regulations</w:t>
            </w:r>
          </w:p>
        </w:tc>
      </w:tr>
      <w:tr w:rsidTr="00AD0E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D0E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0E16">
            <w:pPr>
              <w:pStyle w:val="BodyText"/>
              <w:rPr>
                <w:lang w:val="en-NZ"/>
              </w:rPr>
            </w:pPr>
            <w:r w:rsidRPr="00AD0E16">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AD0E16">
            <w:pPr>
              <w:pStyle w:val="BodyText"/>
              <w:rPr>
                <w:lang w:val="en-NZ"/>
              </w:rPr>
            </w:pPr>
            <w:r w:rsidRPr="00AD0E16">
              <w:t>Advice is sought from appropriate person/s to ensure work is coordinated effectively with others</w:t>
            </w:r>
          </w:p>
        </w:tc>
      </w:tr>
      <w:tr w:rsidTr="00AD0E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D0E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0E16">
            <w:pPr>
              <w:pStyle w:val="BodyText"/>
              <w:rPr>
                <w:lang w:val="en-NZ"/>
              </w:rPr>
            </w:pPr>
            <w:r w:rsidRPr="00AD0E16">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AD0E16">
            <w:pPr>
              <w:pStyle w:val="BodyText"/>
              <w:rPr>
                <w:lang w:val="en-NZ"/>
              </w:rPr>
            </w:pPr>
            <w:r w:rsidRPr="00AD0E16">
              <w:t>Material needed for the installation work is obtained in accordance with workplace procedures and checked against job requirements</w:t>
            </w:r>
          </w:p>
        </w:tc>
      </w:tr>
      <w:tr w:rsidTr="00AD0E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D0E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0E16">
            <w:pPr>
              <w:pStyle w:val="BodyText"/>
              <w:rPr>
                <w:lang w:val="en-NZ"/>
              </w:rPr>
            </w:pPr>
            <w:r w:rsidRPr="00AD0E16">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AD0E16">
            <w:pPr>
              <w:pStyle w:val="BodyText"/>
              <w:rPr>
                <w:lang w:val="en-NZ"/>
              </w:rPr>
            </w:pPr>
            <w:r w:rsidRPr="00AD0E16">
              <w:t>Tools, equipment and testing devices needed for installation work are obtained in accordance with workplace procedures</w:t>
            </w:r>
            <w:r w:rsidRPr="00AD0E16">
              <w:t xml:space="preserve"> and checked for correct operation and safety</w:t>
            </w:r>
          </w:p>
        </w:tc>
      </w:tr>
      <w:tr w:rsidTr="00AD0E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D0E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0E16">
            <w:pPr>
              <w:pStyle w:val="BodyText"/>
              <w:rPr>
                <w:lang w:val="en-NZ"/>
              </w:rPr>
            </w:pPr>
            <w:r w:rsidRPr="00AD0E16">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AD0E16">
            <w:pPr>
              <w:pStyle w:val="BodyText"/>
              <w:rPr>
                <w:lang w:val="en-NZ"/>
              </w:rPr>
            </w:pPr>
            <w:r w:rsidRPr="00AD0E16">
              <w:t>Preparatory work is checked to ensure no damage has occurred and complies with job requirements and specifications</w:t>
            </w:r>
          </w:p>
        </w:tc>
      </w:tr>
      <w:tr w:rsidTr="00AD0E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D0E16" w:rsidP="00AD0E16">
            <w:pPr>
              <w:pStyle w:val="BodyText"/>
            </w:pPr>
            <w:r w:rsidRPr="00AD0E16">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AD0E16" w:rsidP="00AD0E16">
            <w:pPr>
              <w:pStyle w:val="BodyText"/>
            </w:pPr>
            <w:r w:rsidRPr="00AD0E16">
              <w:rPr>
                <w:rStyle w:val="SpecialBold"/>
              </w:rPr>
              <w:t>Install and maintain emergency lighting system</w:t>
            </w:r>
          </w:p>
        </w:tc>
        <w:tc>
          <w:tcPr>
            <w:tcW w:w="697" w:type="dxa"/>
            <w:tcBorders>
              <w:top w:val="nil"/>
              <w:left w:val="nil"/>
              <w:bottom w:val="nil"/>
              <w:right w:val="nil"/>
            </w:tcBorders>
            <w:tcMar>
              <w:top w:w="0" w:type="dxa"/>
              <w:left w:w="62" w:type="dxa"/>
              <w:bottom w:w="0" w:type="dxa"/>
              <w:right w:w="62" w:type="dxa"/>
            </w:tcMar>
          </w:tcPr>
          <w:p w:rsidR="00000000" w:rsidP="00AD0E16">
            <w:pPr>
              <w:pStyle w:val="BodyText"/>
              <w:rPr>
                <w:lang w:val="en-NZ"/>
              </w:rPr>
            </w:pPr>
            <w:r w:rsidRPr="00AD0E1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D0E16">
            <w:pPr>
              <w:pStyle w:val="BodyText"/>
              <w:rPr>
                <w:lang w:val="en-NZ"/>
              </w:rPr>
            </w:pPr>
            <w:r w:rsidRPr="00AD0E16">
              <w:t>WHS/OHS risk control measures and workplace procedures for carrying out the work are followed</w:t>
            </w:r>
          </w:p>
        </w:tc>
      </w:tr>
      <w:tr w:rsidTr="00AD0E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D0E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0E16">
            <w:pPr>
              <w:pStyle w:val="BodyText"/>
              <w:rPr>
                <w:lang w:val="en-NZ"/>
              </w:rPr>
            </w:pPr>
            <w:r w:rsidRPr="00AD0E1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D0E16">
            <w:pPr>
              <w:pStyle w:val="BodyText"/>
              <w:rPr>
                <w:lang w:val="en-NZ"/>
              </w:rPr>
            </w:pPr>
            <w:r w:rsidRPr="00AD0E16">
              <w:t xml:space="preserve">Need to test or measure live electrical work is determined in accordance with WHS/OHS workplace procedures </w:t>
            </w:r>
          </w:p>
        </w:tc>
      </w:tr>
      <w:tr w:rsidTr="00AD0E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D0E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0E16">
            <w:pPr>
              <w:pStyle w:val="BodyText"/>
              <w:rPr>
                <w:lang w:val="en-NZ"/>
              </w:rPr>
            </w:pPr>
            <w:r w:rsidRPr="00AD0E1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D0E16">
            <w:pPr>
              <w:pStyle w:val="BodyText"/>
              <w:rPr>
                <w:lang w:val="en-NZ"/>
              </w:rPr>
            </w:pPr>
            <w:r w:rsidRPr="00AD0E16">
              <w:t>Circuits/machines/plants are checked and isolated in accordance with workplace procedures</w:t>
            </w:r>
          </w:p>
        </w:tc>
      </w:tr>
      <w:tr w:rsidTr="00AD0E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D0E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0E16">
            <w:pPr>
              <w:pStyle w:val="BodyText"/>
              <w:rPr>
                <w:lang w:val="en-NZ"/>
              </w:rPr>
            </w:pPr>
            <w:r w:rsidRPr="00AD0E1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D0E16">
            <w:pPr>
              <w:pStyle w:val="BodyText"/>
              <w:rPr>
                <w:lang w:val="en-NZ"/>
              </w:rPr>
            </w:pPr>
            <w:r w:rsidRPr="00AD0E16">
              <w:t>Emergency lighting systems and associated equipment are installed and maintained to comply with technical industry standards, job specifications and requiremen</w:t>
            </w:r>
            <w:r w:rsidRPr="00AD0E16">
              <w:t>ts with sufficient access to affect terminations, adjustment and maintenance</w:t>
            </w:r>
          </w:p>
        </w:tc>
      </w:tr>
      <w:tr w:rsidTr="00AD0E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D0E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0E16">
            <w:pPr>
              <w:pStyle w:val="BodyText"/>
              <w:rPr>
                <w:lang w:val="en-NZ"/>
              </w:rPr>
            </w:pPr>
            <w:r w:rsidRPr="00AD0E1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D0E16">
            <w:pPr>
              <w:pStyle w:val="BodyText"/>
              <w:rPr>
                <w:lang w:val="en-NZ"/>
              </w:rPr>
            </w:pPr>
            <w:r w:rsidRPr="00AD0E16">
              <w:t>Wiring is terminated at apparatus and associated equipment in accordance with manufacturer specifications and functional and regulatory requirements</w:t>
            </w:r>
          </w:p>
        </w:tc>
      </w:tr>
      <w:tr w:rsidTr="00AD0E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D0E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0E16">
            <w:pPr>
              <w:pStyle w:val="BodyText"/>
              <w:rPr>
                <w:lang w:val="en-NZ"/>
              </w:rPr>
            </w:pPr>
            <w:r w:rsidRPr="00AD0E16">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AD0E16">
            <w:pPr>
              <w:pStyle w:val="BodyText"/>
              <w:rPr>
                <w:lang w:val="en-NZ"/>
              </w:rPr>
            </w:pPr>
            <w:r w:rsidRPr="00AD0E16">
              <w:t>Methods for dealing with unplanned situations are discussed with appropriate person/s and documented</w:t>
            </w:r>
          </w:p>
        </w:tc>
      </w:tr>
      <w:tr w:rsidTr="00AD0E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D0E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0E16">
            <w:pPr>
              <w:pStyle w:val="BodyText"/>
              <w:rPr>
                <w:lang w:val="en-NZ"/>
              </w:rPr>
            </w:pPr>
            <w:r w:rsidRPr="00AD0E16">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AD0E16">
            <w:pPr>
              <w:pStyle w:val="BodyText"/>
              <w:rPr>
                <w:lang w:val="en-NZ"/>
              </w:rPr>
            </w:pPr>
            <w:r w:rsidRPr="00AD0E16">
              <w:t>Unplanned situations are responded to safely and with the approval of authorised person/s</w:t>
            </w:r>
          </w:p>
        </w:tc>
      </w:tr>
      <w:tr w:rsidTr="00AD0E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D0E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0E16">
            <w:pPr>
              <w:pStyle w:val="BodyText"/>
              <w:rPr>
                <w:lang w:val="en-NZ"/>
              </w:rPr>
            </w:pPr>
            <w:r w:rsidRPr="00AD0E16">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AD0E16">
            <w:pPr>
              <w:pStyle w:val="BodyText"/>
              <w:rPr>
                <w:lang w:val="en-NZ"/>
              </w:rPr>
            </w:pPr>
            <w:r w:rsidRPr="00AD0E16">
              <w:t>Quality inspections and checks of installed apparat</w:t>
            </w:r>
            <w:r w:rsidRPr="00AD0E16">
              <w:t>us are undertaken in accordance with workplace procedures</w:t>
            </w:r>
          </w:p>
        </w:tc>
      </w:tr>
      <w:tr w:rsidTr="00AD0E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D0E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0E16">
            <w:pPr>
              <w:pStyle w:val="BodyText"/>
              <w:rPr>
                <w:lang w:val="en-NZ"/>
              </w:rPr>
            </w:pPr>
            <w:r w:rsidRPr="00AD0E16">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AD0E16">
            <w:pPr>
              <w:pStyle w:val="BodyText"/>
              <w:rPr>
                <w:lang w:val="en-NZ"/>
              </w:rPr>
            </w:pPr>
            <w:r w:rsidRPr="00AD0E16">
              <w:t>Problems are solved using sustainable energy principles and without damaging apparatus, the surrounding environment or services in accordance with workplace procedures</w:t>
            </w:r>
          </w:p>
        </w:tc>
      </w:tr>
      <w:tr w:rsidTr="00AD0E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D0E16" w:rsidP="00AD0E16">
            <w:pPr>
              <w:pStyle w:val="BodyText"/>
            </w:pPr>
            <w:r w:rsidRPr="00AD0E16">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AD0E16" w:rsidP="00AD0E16">
            <w:pPr>
              <w:pStyle w:val="BodyText"/>
            </w:pPr>
            <w:r w:rsidRPr="00AD0E16">
              <w:rPr>
                <w:rStyle w:val="SpecialBold"/>
              </w:rPr>
              <w:t xml:space="preserve">Complete and report </w:t>
            </w:r>
            <w:r w:rsidRPr="00AD0E16">
              <w:rPr>
                <w:rStyle w:val="SpecialBold"/>
              </w:rPr>
              <w:t>installation and maintenance activities</w:t>
            </w:r>
          </w:p>
        </w:tc>
        <w:tc>
          <w:tcPr>
            <w:tcW w:w="697" w:type="dxa"/>
            <w:tcBorders>
              <w:top w:val="nil"/>
              <w:left w:val="nil"/>
              <w:bottom w:val="nil"/>
              <w:right w:val="nil"/>
            </w:tcBorders>
            <w:tcMar>
              <w:top w:w="0" w:type="dxa"/>
              <w:left w:w="62" w:type="dxa"/>
              <w:bottom w:w="0" w:type="dxa"/>
              <w:right w:w="62" w:type="dxa"/>
            </w:tcMar>
          </w:tcPr>
          <w:p w:rsidR="00000000" w:rsidP="00AD0E16">
            <w:pPr>
              <w:pStyle w:val="BodyText"/>
              <w:rPr>
                <w:lang w:val="en-NZ"/>
              </w:rPr>
            </w:pPr>
            <w:r w:rsidRPr="00AD0E1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D0E16">
            <w:pPr>
              <w:pStyle w:val="BodyText"/>
              <w:rPr>
                <w:lang w:val="en-NZ"/>
              </w:rPr>
            </w:pPr>
            <w:r w:rsidRPr="00AD0E16">
              <w:t>WHS/OHS work completion risk control measures and procedures are followed</w:t>
            </w:r>
          </w:p>
        </w:tc>
      </w:tr>
      <w:tr w:rsidTr="00AD0E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D0E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0E16">
            <w:pPr>
              <w:pStyle w:val="BodyText"/>
              <w:rPr>
                <w:lang w:val="en-NZ"/>
              </w:rPr>
            </w:pPr>
            <w:r w:rsidRPr="00AD0E1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D0E16">
            <w:pPr>
              <w:pStyle w:val="BodyText"/>
              <w:rPr>
                <w:lang w:val="en-NZ"/>
              </w:rPr>
            </w:pPr>
            <w:r w:rsidRPr="00AD0E16">
              <w:t>Worksite is cleaned and made safe in accordance with workplace procedures</w:t>
            </w:r>
          </w:p>
        </w:tc>
      </w:tr>
      <w:tr w:rsidTr="00AD0E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D0E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0E16">
            <w:pPr>
              <w:pStyle w:val="BodyText"/>
              <w:rPr>
                <w:lang w:val="en-NZ"/>
              </w:rPr>
            </w:pPr>
            <w:r w:rsidRPr="00AD0E1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D0E16">
            <w:pPr>
              <w:pStyle w:val="BodyText"/>
              <w:rPr>
                <w:lang w:val="en-NZ"/>
              </w:rPr>
            </w:pPr>
            <w:r w:rsidRPr="00AD0E16">
              <w:t>Final checks are made to ensure installed and maintained apparatus conforms to job requirements and specifications</w:t>
            </w:r>
          </w:p>
        </w:tc>
      </w:tr>
      <w:tr w:rsidTr="00AD0E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D0E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0E16">
            <w:pPr>
              <w:pStyle w:val="BodyText"/>
              <w:rPr>
                <w:lang w:val="en-NZ"/>
              </w:rPr>
            </w:pPr>
            <w:r w:rsidRPr="00AD0E1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AD0E16" w:rsidP="00AD0E16">
            <w:pPr>
              <w:pStyle w:val="BodyText"/>
            </w:pPr>
            <w:r w:rsidRPr="00AD0E16">
              <w:t>Completed work is documented and appropriate person/s notified in accordance with workplace procedures</w:t>
            </w:r>
          </w:p>
        </w:tc>
      </w:tr>
    </w:tbl>
    <w:p w:rsidR="00000000" w:rsidRPr="00AD0E16" w:rsidP="00AD0E16">
      <w:pPr>
        <w:pStyle w:val="NoPaddingFontSize1"/>
      </w:pPr>
    </w:p>
    <w:p w:rsidR="00000000" w:rsidRPr="00AD0E16" w:rsidP="00AD0E16">
      <w:pPr>
        <w:pStyle w:val="AllowPageBreak"/>
      </w:pPr>
    </w:p>
    <w:p w:rsidR="00000000" w:rsidRPr="00AD0E16" w:rsidP="00AD0E16">
      <w:pPr>
        <w:pStyle w:val="Heading1"/>
      </w:pPr>
      <w:bookmarkStart w:id="7" w:name="O_1104111"/>
      <w:bookmarkEnd w:id="7"/>
      <w:r w:rsidRPr="00AD0E16">
        <w:t>Foundation</w:t>
      </w:r>
      <w:r w:rsidRPr="00AD0E16">
        <w:t xml:space="preserve"> Skills</w:t>
      </w:r>
    </w:p>
    <w:tbl>
      <w:tblPr>
        <w:tblW w:w="9497" w:type="dxa"/>
        <w:tblLayout w:type="fixed"/>
        <w:tblCellMar>
          <w:left w:w="62" w:type="dxa"/>
          <w:right w:w="62" w:type="dxa"/>
        </w:tblCellMar>
        <w:tblLook w:val="0000"/>
      </w:tblPr>
      <w:tblGrid>
        <w:gridCol w:w="9497"/>
      </w:tblGrid>
      <w:tr w:rsidTr="00AD0E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0E16" w:rsidP="00AD0E16">
            <w:pPr>
              <w:pStyle w:val="BodyText"/>
            </w:pPr>
            <w:r w:rsidRPr="00AD0E16">
              <w:t>Foundation skills essential to performance are explicit in the performance criteria of this unit of competency.</w:t>
            </w:r>
          </w:p>
        </w:tc>
      </w:tr>
    </w:tbl>
    <w:p w:rsidR="00000000" w:rsidRPr="00AD0E16" w:rsidP="00AD0E16">
      <w:pPr>
        <w:pStyle w:val="NoPaddingFontSize1"/>
      </w:pPr>
    </w:p>
    <w:p w:rsidR="00000000" w:rsidRPr="00AD0E16" w:rsidP="00AD0E16">
      <w:pPr>
        <w:pStyle w:val="AllowPageBreak"/>
      </w:pPr>
    </w:p>
    <w:p w:rsidR="00000000" w:rsidRPr="00AD0E16" w:rsidP="00AD0E16">
      <w:pPr>
        <w:pStyle w:val="Heading1"/>
      </w:pPr>
      <w:bookmarkStart w:id="8" w:name="O_1104112"/>
      <w:bookmarkEnd w:id="8"/>
      <w:r w:rsidRPr="00AD0E16">
        <w:t>Range of Conditions</w:t>
      </w:r>
    </w:p>
    <w:tbl>
      <w:tblPr>
        <w:tblW w:w="9497" w:type="dxa"/>
        <w:tblLayout w:type="fixed"/>
        <w:tblCellMar>
          <w:left w:w="62" w:type="dxa"/>
          <w:right w:w="62" w:type="dxa"/>
        </w:tblCellMar>
        <w:tblLook w:val="0000"/>
      </w:tblPr>
      <w:tblGrid>
        <w:gridCol w:w="9497"/>
      </w:tblGrid>
      <w:tr w:rsidTr="00AD0E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0E16" w:rsidP="00AD0E16">
            <w:pPr>
              <w:pStyle w:val="BodyText"/>
            </w:pPr>
            <w:r w:rsidRPr="00AD0E16">
              <w:t>Range is restricted to essential operating conditions and any other variables essential to the work environment.</w:t>
            </w:r>
          </w:p>
          <w:p w:rsidR="00000000" w:rsidRPr="00AD0E16" w:rsidP="00AD0E16">
            <w:pPr>
              <w:pStyle w:val="BodyText"/>
            </w:pPr>
            <w:r w:rsidRPr="00AD0E16">
              <w:t>Non-essential conditions may be found in the UEE Electrotechnology Training Package Companion Volume Implementation Guide.</w:t>
            </w:r>
          </w:p>
        </w:tc>
      </w:tr>
    </w:tbl>
    <w:p w:rsidR="00000000" w:rsidRPr="00AD0E16" w:rsidP="00AD0E16">
      <w:pPr>
        <w:pStyle w:val="NoPaddingFontSize1"/>
      </w:pPr>
    </w:p>
    <w:p w:rsidR="00000000" w:rsidRPr="00AD0E16" w:rsidP="00AD0E16">
      <w:pPr>
        <w:pStyle w:val="AllowPageBreak"/>
      </w:pPr>
    </w:p>
    <w:p w:rsidR="00000000" w:rsidRPr="00AD0E16" w:rsidP="00AD0E16">
      <w:pPr>
        <w:pStyle w:val="Heading1"/>
      </w:pPr>
      <w:bookmarkStart w:id="9" w:name="O_1104113"/>
      <w:bookmarkEnd w:id="9"/>
      <w:r w:rsidRPr="00AD0E16">
        <w:t>Unit Mapping Information</w:t>
      </w:r>
    </w:p>
    <w:tbl>
      <w:tblPr>
        <w:tblW w:w="9497" w:type="dxa"/>
        <w:tblLayout w:type="fixed"/>
        <w:tblCellMar>
          <w:left w:w="62" w:type="dxa"/>
          <w:right w:w="62" w:type="dxa"/>
        </w:tblCellMar>
        <w:tblLook w:val="0000"/>
      </w:tblPr>
      <w:tblGrid>
        <w:gridCol w:w="9497"/>
      </w:tblGrid>
      <w:tr w:rsidTr="00AD0E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0E16" w:rsidP="00AD0E16">
            <w:pPr>
              <w:pStyle w:val="BodyText"/>
            </w:pPr>
            <w:r w:rsidRPr="00AD0E16">
              <w:t>This unit replaces and is equivalent to UEENEEG189A Install and maintain emergency lighting systems.</w:t>
            </w:r>
          </w:p>
        </w:tc>
      </w:tr>
    </w:tbl>
    <w:p w:rsidR="00000000" w:rsidRPr="00AD0E16" w:rsidP="00AD0E16">
      <w:pPr>
        <w:pStyle w:val="NoPaddingFontSize1"/>
      </w:pPr>
    </w:p>
    <w:p w:rsidR="00000000" w:rsidRPr="00AD0E16" w:rsidP="00AD0E16">
      <w:pPr>
        <w:pStyle w:val="AllowPageBreak"/>
      </w:pPr>
    </w:p>
    <w:p w:rsidR="00000000" w:rsidRPr="00AD0E16" w:rsidP="00AD0E16">
      <w:pPr>
        <w:pStyle w:val="Heading1"/>
      </w:pPr>
      <w:bookmarkStart w:id="10" w:name="O_1104120"/>
      <w:bookmarkEnd w:id="10"/>
      <w:r w:rsidRPr="00AD0E16">
        <w:t>Links</w:t>
      </w:r>
    </w:p>
    <w:p w:rsidR="00000000" w:rsidRPr="00AD0E16" w:rsidP="00487D5B">
      <w:pPr>
        <w:pStyle w:val="BodyText"/>
      </w:pPr>
      <w:r w:rsidRPr="00AD0E16">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BE3B94">
        <w:rPr>
          <w:rStyle w:val="Hyperlink"/>
        </w:rPr>
        <w:t>https://vetnet.gov.au/Pages/TrainingDocs.aspx?q=b8a8f136-5421-4ce1-92e0-2b50341431b6</w:t>
      </w:r>
      <w:r>
        <w:fldChar w:fldCharType="end"/>
      </w:r>
    </w:p>
    <w:p w:rsidR="00000000" w:rsidRPr="00AD0E16" w:rsidP="00487D5B">
      <w:pPr>
        <w:pStyle w:val="BodyText"/>
        <w:sectPr w:rsidSect="00AD0E16">
          <w:headerReference w:type="default" r:id="rId10"/>
          <w:footerReference w:type="default" r:id="rId11"/>
          <w:pgSz w:w="11908" w:h="16833"/>
          <w:pgMar w:top="1702" w:right="1418" w:bottom="1702" w:left="1418" w:header="992" w:footer="992" w:gutter="0"/>
          <w:cols w:space="720"/>
          <w:noEndnote/>
          <w:docGrid w:linePitch="299"/>
        </w:sectPr>
      </w:pPr>
    </w:p>
    <w:p w:rsidR="00000000" w:rsidRPr="00AD0E16" w:rsidP="00AD0E16">
      <w:pPr>
        <w:pStyle w:val="SuperHeading"/>
      </w:pPr>
      <w:r w:rsidRPr="00AD0E16">
        <w:t>Assessment Requirements for UEEEL0048 Install and maintain emergency lighting systems</w:t>
      </w:r>
    </w:p>
    <w:p w:rsidR="00000000" w:rsidRPr="00AD0E16" w:rsidP="00AD0E16">
      <w:pPr>
        <w:pStyle w:val="Heading1"/>
      </w:pPr>
      <w:bookmarkStart w:id="11" w:name="O_1104115"/>
      <w:bookmarkEnd w:id="11"/>
      <w:r w:rsidRPr="00AD0E16">
        <w:t>Modification History</w:t>
      </w:r>
    </w:p>
    <w:tbl>
      <w:tblPr>
        <w:tblW w:w="9497" w:type="dxa"/>
        <w:tblLayout w:type="fixed"/>
        <w:tblCellMar>
          <w:left w:w="62" w:type="dxa"/>
          <w:right w:w="62" w:type="dxa"/>
        </w:tblCellMar>
        <w:tblLook w:val="0000"/>
      </w:tblPr>
      <w:tblGrid>
        <w:gridCol w:w="9497"/>
      </w:tblGrid>
      <w:tr w:rsidTr="00AD0E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0E16" w:rsidP="00AD0E16">
            <w:pPr>
              <w:pStyle w:val="BodyText"/>
            </w:pPr>
            <w:r w:rsidRPr="00AD0E16">
              <w:t>Release 1. This is the first release of this unit of competency in the UEE Electrotechnology Training Package.</w:t>
            </w:r>
          </w:p>
        </w:tc>
      </w:tr>
    </w:tbl>
    <w:p w:rsidR="00000000" w:rsidRPr="00AD0E16" w:rsidP="00AD0E16">
      <w:pPr>
        <w:pStyle w:val="NoPaddingFontSize1"/>
      </w:pPr>
    </w:p>
    <w:p w:rsidR="00000000" w:rsidRPr="00AD0E16" w:rsidP="00AD0E16">
      <w:pPr>
        <w:pStyle w:val="AllowPageBreak"/>
      </w:pPr>
    </w:p>
    <w:p w:rsidR="00000000" w:rsidRPr="00AD0E16" w:rsidP="00AD0E16">
      <w:pPr>
        <w:pStyle w:val="Heading1"/>
      </w:pPr>
      <w:bookmarkStart w:id="12" w:name="O_1104116"/>
      <w:bookmarkEnd w:id="12"/>
      <w:r w:rsidRPr="00AD0E16">
        <w:t>Performance Evidence</w:t>
      </w:r>
    </w:p>
    <w:tbl>
      <w:tblPr>
        <w:tblW w:w="9497" w:type="dxa"/>
        <w:tblLayout w:type="fixed"/>
        <w:tblCellMar>
          <w:left w:w="62" w:type="dxa"/>
          <w:right w:w="62" w:type="dxa"/>
        </w:tblCellMar>
        <w:tblLook w:val="0000"/>
      </w:tblPr>
      <w:tblGrid>
        <w:gridCol w:w="9497"/>
      </w:tblGrid>
      <w:tr w:rsidTr="00AD0E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D0E16">
            <w:pPr>
              <w:pStyle w:val="BodyText"/>
              <w:rPr>
                <w:lang w:val="en-NZ"/>
              </w:rPr>
            </w:pPr>
            <w:r w:rsidRPr="00AD0E16">
              <w:t xml:space="preserve">Evidence required to demonstrate competence in this unit must be relevant to and satisfy all of the requirements of the elements and performance criteria on at least two separate occasions and include: </w:t>
            </w:r>
          </w:p>
        </w:tc>
      </w:tr>
      <w:tr w:rsidTr="00AD0E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0E16" w:rsidP="00AD0E16">
            <w:pPr>
              <w:pStyle w:val="ListBullet"/>
            </w:pPr>
            <w:r w:rsidRPr="00AD0E16">
              <w:t>applying relevant work health and safety (WHS)/occu</w:t>
            </w:r>
            <w:r w:rsidRPr="00AD0E16">
              <w:t>pational health and safety (OHS) requirements, including implementing risk control measures</w:t>
            </w:r>
          </w:p>
          <w:p w:rsidR="00000000" w:rsidRPr="00AD0E16" w:rsidP="00AD0E16">
            <w:pPr>
              <w:pStyle w:val="ListBullet"/>
            </w:pPr>
            <w:r w:rsidRPr="00AD0E16">
              <w:t>applying sustainable energy principles and practices</w:t>
            </w:r>
          </w:p>
          <w:p w:rsidR="00000000" w:rsidRPr="00AD0E16" w:rsidP="00AD0E16">
            <w:pPr>
              <w:pStyle w:val="ListBullet"/>
            </w:pPr>
            <w:r w:rsidRPr="00AD0E16">
              <w:t>checking installed apparatus</w:t>
            </w:r>
          </w:p>
          <w:p w:rsidR="00000000" w:rsidRPr="00AD0E16" w:rsidP="00AD0E16">
            <w:pPr>
              <w:pStyle w:val="ListBullet"/>
            </w:pPr>
            <w:r w:rsidRPr="00AD0E16">
              <w:t>completing and reporting installation and maintenance activities</w:t>
            </w:r>
          </w:p>
          <w:p w:rsidR="00000000" w:rsidRPr="00AD0E16" w:rsidP="00AD0E16">
            <w:pPr>
              <w:pStyle w:val="ListBullet"/>
            </w:pPr>
            <w:r w:rsidRPr="00AD0E16">
              <w:t>consulting with r</w:t>
            </w:r>
            <w:r w:rsidRPr="00AD0E16">
              <w:t>elevant person/s</w:t>
            </w:r>
          </w:p>
          <w:p w:rsidR="00000000" w:rsidRPr="00AD0E16" w:rsidP="00AD0E16">
            <w:pPr>
              <w:pStyle w:val="ListBullet"/>
            </w:pPr>
            <w:r w:rsidRPr="00AD0E16">
              <w:t>installing electrical wiring and equipment for centrally supplied systems</w:t>
            </w:r>
          </w:p>
          <w:p w:rsidR="00000000" w:rsidRPr="00AD0E16" w:rsidP="00AD0E16">
            <w:pPr>
              <w:pStyle w:val="ListBullet"/>
            </w:pPr>
            <w:r w:rsidRPr="00AD0E16">
              <w:t>installing emergency lighting systems</w:t>
            </w:r>
          </w:p>
          <w:p w:rsidR="00000000" w:rsidRPr="00AD0E16" w:rsidP="00AD0E16">
            <w:pPr>
              <w:pStyle w:val="ListBullet"/>
            </w:pPr>
            <w:r w:rsidRPr="00AD0E16">
              <w:t>isolating circuits/machines/plants</w:t>
            </w:r>
          </w:p>
          <w:p w:rsidR="00000000" w:rsidRPr="00AD0E16" w:rsidP="00AD0E16">
            <w:pPr>
              <w:pStyle w:val="ListBullet"/>
            </w:pPr>
            <w:r w:rsidRPr="00AD0E16">
              <w:t>locating apparatus and equipment</w:t>
            </w:r>
          </w:p>
          <w:p w:rsidR="00000000" w:rsidRPr="00AD0E16" w:rsidP="00AD0E16">
            <w:pPr>
              <w:pStyle w:val="ListBullet"/>
            </w:pPr>
            <w:r w:rsidRPr="00AD0E16">
              <w:t>maintaining emergency lighting systems</w:t>
            </w:r>
          </w:p>
          <w:p w:rsidR="00000000" w:rsidRPr="00AD0E16" w:rsidP="00AD0E16">
            <w:pPr>
              <w:pStyle w:val="ListBullet"/>
            </w:pPr>
            <w:r w:rsidRPr="00AD0E16">
              <w:t>preparing to install and maintain emergency systems</w:t>
            </w:r>
          </w:p>
          <w:p w:rsidR="00000000" w:rsidRPr="00AD0E16" w:rsidP="00AD0E16">
            <w:pPr>
              <w:pStyle w:val="ListBullet"/>
            </w:pPr>
            <w:r w:rsidRPr="00AD0E16">
              <w:t>terminating wiring.</w:t>
            </w:r>
          </w:p>
        </w:tc>
      </w:tr>
    </w:tbl>
    <w:p w:rsidR="00000000" w:rsidRPr="00AD0E16" w:rsidP="00AD0E16">
      <w:pPr>
        <w:pStyle w:val="NoPaddingFontSize1"/>
      </w:pPr>
    </w:p>
    <w:p w:rsidR="00000000" w:rsidRPr="00AD0E16" w:rsidP="00AD0E16">
      <w:pPr>
        <w:pStyle w:val="AllowPageBreak"/>
      </w:pPr>
    </w:p>
    <w:p w:rsidR="00000000" w:rsidRPr="00AD0E16" w:rsidP="00AD0E16">
      <w:pPr>
        <w:pStyle w:val="Heading1"/>
      </w:pPr>
      <w:bookmarkStart w:id="13" w:name="O_1104117"/>
      <w:bookmarkEnd w:id="13"/>
      <w:r w:rsidRPr="00AD0E16">
        <w:t>Knowledge Evidence</w:t>
      </w:r>
    </w:p>
    <w:tbl>
      <w:tblPr>
        <w:tblW w:w="9497" w:type="dxa"/>
        <w:tblLayout w:type="fixed"/>
        <w:tblCellMar>
          <w:left w:w="62" w:type="dxa"/>
          <w:right w:w="62" w:type="dxa"/>
        </w:tblCellMar>
        <w:tblLook w:val="0000"/>
      </w:tblPr>
      <w:tblGrid>
        <w:gridCol w:w="9497"/>
      </w:tblGrid>
      <w:tr w:rsidTr="00AD0E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D0E16">
            <w:pPr>
              <w:pStyle w:val="BodyText"/>
              <w:rPr>
                <w:lang w:val="en-NZ"/>
              </w:rPr>
            </w:pPr>
            <w:r w:rsidRPr="00AD0E16">
              <w:t>Evidence required to demonstrate competence in this unit must be relevant to and satisfy all of the requirements of the elements and performance</w:t>
            </w:r>
            <w:r w:rsidRPr="00AD0E16">
              <w:t xml:space="preserve"> criteria and include knowledge of: </w:t>
            </w:r>
          </w:p>
        </w:tc>
      </w:tr>
      <w:tr w:rsidTr="00AD0E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0E16" w:rsidP="00AD0E16">
            <w:pPr>
              <w:pStyle w:val="ListBullet"/>
            </w:pPr>
            <w:r w:rsidRPr="00AD0E16">
              <w:t>battery systems used in emergency lighting, including types of batteries and their characteristics, recharging arrangements and procedures for testing emergency lighting</w:t>
            </w:r>
          </w:p>
          <w:p w:rsidR="00000000" w:rsidRPr="00AD0E16" w:rsidP="00AD0E16">
            <w:pPr>
              <w:pStyle w:val="ListBullet"/>
            </w:pPr>
            <w:r w:rsidRPr="00AD0E16">
              <w:t>communication techniques</w:t>
            </w:r>
          </w:p>
          <w:p w:rsidR="00000000" w:rsidRPr="00AD0E16" w:rsidP="00AD0E16">
            <w:pPr>
              <w:pStyle w:val="ListBullet"/>
            </w:pPr>
            <w:r w:rsidRPr="00AD0E16">
              <w:t>design of emergency escape luminaire installation</w:t>
            </w:r>
          </w:p>
          <w:p w:rsidR="00000000" w:rsidRPr="00AD0E16" w:rsidP="00AD0E16">
            <w:pPr>
              <w:pStyle w:val="ListBullet"/>
            </w:pPr>
            <w:r w:rsidRPr="00AD0E16">
              <w:t xml:space="preserve">electrical wiring and equipment for centrally supplied systems </w:t>
            </w:r>
          </w:p>
          <w:p w:rsidR="00000000" w:rsidRPr="00AD0E16" w:rsidP="00AD0E16">
            <w:pPr>
              <w:pStyle w:val="ListBullet"/>
            </w:pPr>
            <w:r w:rsidRPr="00AD0E16">
              <w:t>emergency lighting and exit sign luminaires</w:t>
            </w:r>
          </w:p>
          <w:p w:rsidR="00000000" w:rsidRPr="00AD0E16" w:rsidP="00AD0E16">
            <w:pPr>
              <w:pStyle w:val="ListBullet"/>
            </w:pPr>
            <w:r w:rsidRPr="00AD0E16">
              <w:t>design of emergency escape luminaire installations, including:</w:t>
            </w:r>
          </w:p>
          <w:p w:rsidR="00000000" w:rsidRPr="00AD0E16" w:rsidP="00AD0E16">
            <w:pPr>
              <w:pStyle w:val="ListBullet2"/>
            </w:pPr>
            <w:r w:rsidRPr="00AD0E16">
              <w:t xml:space="preserve">provision of acceptable emergency </w:t>
            </w:r>
            <w:r w:rsidRPr="00AD0E16">
              <w:t>escape luminaires</w:t>
            </w:r>
          </w:p>
          <w:p w:rsidR="00000000" w:rsidRPr="00AD0E16" w:rsidP="00AD0E16">
            <w:pPr>
              <w:pStyle w:val="ListBullet2"/>
            </w:pPr>
            <w:r w:rsidRPr="00AD0E16">
              <w:t>installations employing direct and indirect lighting</w:t>
            </w:r>
          </w:p>
          <w:p w:rsidR="00000000" w:rsidRPr="00AD0E16" w:rsidP="00AD0E16">
            <w:pPr>
              <w:pStyle w:val="ListBullet2"/>
            </w:pPr>
            <w:r w:rsidRPr="00AD0E16">
              <w:t>lighting of stairways and identification and marking of emergency escape luminaires</w:t>
            </w:r>
          </w:p>
          <w:p w:rsidR="00000000" w:rsidRPr="00AD0E16" w:rsidP="00AD0E16">
            <w:pPr>
              <w:pStyle w:val="ListBullet"/>
            </w:pPr>
            <w:r w:rsidRPr="00AD0E16">
              <w:t>emergency lighting control systems, including wired and wireless control</w:t>
            </w:r>
          </w:p>
          <w:p w:rsidR="00000000" w:rsidRPr="00AD0E16" w:rsidP="00AD0E16">
            <w:pPr>
              <w:pStyle w:val="ListBullet"/>
            </w:pPr>
            <w:r w:rsidRPr="00AD0E16">
              <w:t>emergency lighting installation and maintenance, including:</w:t>
            </w:r>
          </w:p>
          <w:p w:rsidR="00000000" w:rsidRPr="00AD0E16" w:rsidP="00AD0E16">
            <w:pPr>
              <w:pStyle w:val="ListBullet2"/>
            </w:pPr>
            <w:r w:rsidRPr="00AD0E16">
              <w:t xml:space="preserve">arrangements and control </w:t>
            </w:r>
          </w:p>
          <w:p w:rsidR="00000000" w:rsidRPr="00AD0E16" w:rsidP="00AD0E16">
            <w:pPr>
              <w:pStyle w:val="ListBullet2"/>
            </w:pPr>
            <w:r w:rsidRPr="00AD0E16">
              <w:t>labelling of devices operation of emergency lighting</w:t>
            </w:r>
          </w:p>
          <w:p w:rsidR="00000000" w:rsidRPr="00AD0E16" w:rsidP="00AD0E16">
            <w:pPr>
              <w:pStyle w:val="ListBullet"/>
            </w:pPr>
            <w:r w:rsidRPr="00AD0E16">
              <w:t>emergency power supplies for single and centrally supplied systems, including:</w:t>
            </w:r>
          </w:p>
          <w:p w:rsidR="00000000" w:rsidRPr="00AD0E16" w:rsidP="00AD0E16">
            <w:pPr>
              <w:pStyle w:val="ListBullet2"/>
            </w:pPr>
            <w:r w:rsidRPr="00AD0E16">
              <w:t>emergency power source, batteries a</w:t>
            </w:r>
            <w:r w:rsidRPr="00AD0E16">
              <w:t>nd their installation, battery charger assembly, inverters and alarm systems</w:t>
            </w:r>
          </w:p>
          <w:p w:rsidR="00000000" w:rsidRPr="00AD0E16" w:rsidP="00AD0E16">
            <w:pPr>
              <w:pStyle w:val="ListBullet"/>
            </w:pPr>
            <w:r w:rsidRPr="00AD0E16">
              <w:t>installation and maintenance workplace procedures for single point systems, including battery replacement and cleaning of emergency luminaires</w:t>
            </w:r>
          </w:p>
          <w:p w:rsidR="00000000" w:rsidRPr="00AD0E16" w:rsidP="00AD0E16">
            <w:pPr>
              <w:pStyle w:val="ListBullet"/>
            </w:pPr>
            <w:r w:rsidRPr="00AD0E16">
              <w:t>installation of electrical wiring a</w:t>
            </w:r>
            <w:r w:rsidRPr="00AD0E16">
              <w:t>nd equipment for centrally supplied systems, including:</w:t>
            </w:r>
          </w:p>
          <w:p w:rsidR="00000000" w:rsidRPr="00AD0E16" w:rsidP="00AD0E16">
            <w:pPr>
              <w:pStyle w:val="ListBullet2"/>
            </w:pPr>
            <w:r w:rsidRPr="00AD0E16">
              <w:t>circuit voltage-drop</w:t>
            </w:r>
          </w:p>
          <w:p w:rsidR="00000000" w:rsidRPr="00AD0E16" w:rsidP="00AD0E16">
            <w:pPr>
              <w:pStyle w:val="ListBullet2"/>
            </w:pPr>
            <w:r w:rsidRPr="00AD0E16">
              <w:t>protection against over current and the electrical installation against fire</w:t>
            </w:r>
          </w:p>
          <w:p w:rsidR="00000000" w:rsidRPr="00AD0E16" w:rsidP="00AD0E16">
            <w:pPr>
              <w:pStyle w:val="ListBullet2"/>
            </w:pPr>
            <w:r w:rsidRPr="00AD0E16">
              <w:t>segregation or identification of sub-mains and arrangement of final sub-circuits</w:t>
            </w:r>
          </w:p>
          <w:p w:rsidR="00000000" w:rsidRPr="00AD0E16" w:rsidP="00AD0E16">
            <w:pPr>
              <w:pStyle w:val="ListBullet"/>
            </w:pPr>
            <w:r w:rsidRPr="00AD0E16">
              <w:t xml:space="preserve">inspection of electrical wiring and equipment for centrally supplied and single point systems, including: </w:t>
            </w:r>
          </w:p>
          <w:p w:rsidR="00000000" w:rsidRPr="00AD0E16" w:rsidP="00AD0E16">
            <w:pPr>
              <w:pStyle w:val="ListBullet2"/>
            </w:pPr>
            <w:r w:rsidRPr="00AD0E16">
              <w:t>the required procedures for six and twelve-monthly inspections</w:t>
            </w:r>
          </w:p>
          <w:p w:rsidR="00000000" w:rsidRPr="00AD0E16" w:rsidP="00AD0E16">
            <w:pPr>
              <w:pStyle w:val="ListBullet2"/>
            </w:pPr>
            <w:r w:rsidRPr="00AD0E16">
              <w:t>maintenance and inspection requirements and relevant industry compliance standards, i</w:t>
            </w:r>
            <w:r w:rsidRPr="00AD0E16">
              <w:t>ncluding AS/NZS 2293 Emergency lighting and exit signs for buildings series, and Building Code of Australia (BCA)</w:t>
            </w:r>
          </w:p>
          <w:p w:rsidR="00000000" w:rsidRPr="00AD0E16" w:rsidP="00AD0E16">
            <w:pPr>
              <w:pStyle w:val="ListBullet2"/>
            </w:pPr>
            <w:r w:rsidRPr="00AD0E16">
              <w:t>information required for operating and maintaining the system</w:t>
            </w:r>
          </w:p>
          <w:p w:rsidR="00000000" w:rsidRPr="00AD0E16" w:rsidP="00AD0E16">
            <w:pPr>
              <w:pStyle w:val="ListBullet2"/>
            </w:pPr>
            <w:r w:rsidRPr="00AD0E16">
              <w:t>maintenance manual</w:t>
            </w:r>
          </w:p>
          <w:p w:rsidR="00000000" w:rsidRPr="00AD0E16" w:rsidP="00AD0E16">
            <w:pPr>
              <w:pStyle w:val="ListBullet2"/>
            </w:pPr>
            <w:r w:rsidRPr="00AD0E16">
              <w:t xml:space="preserve">provision for the recording of maintenance </w:t>
            </w:r>
          </w:p>
          <w:p w:rsidR="00000000" w:rsidRPr="00AD0E16" w:rsidP="00AD0E16">
            <w:pPr>
              <w:pStyle w:val="ListBullet"/>
            </w:pPr>
            <w:r w:rsidRPr="00AD0E16">
              <w:t>quality assuranc</w:t>
            </w:r>
            <w:r w:rsidRPr="00AD0E16">
              <w:t>e processes</w:t>
            </w:r>
          </w:p>
          <w:p w:rsidR="00000000" w:rsidRPr="00AD0E16" w:rsidP="00AD0E16">
            <w:pPr>
              <w:pStyle w:val="ListBullet"/>
            </w:pPr>
            <w:r w:rsidRPr="00AD0E16">
              <w:t>requirements for self-contained emergency escape luminaires and exit signs, including:</w:t>
            </w:r>
          </w:p>
          <w:p w:rsidR="00000000" w:rsidRPr="00AD0E16" w:rsidP="00AD0E16">
            <w:pPr>
              <w:pStyle w:val="ListBullet2"/>
            </w:pPr>
            <w:r w:rsidRPr="00AD0E16">
              <w:t>arrangement and control, electrical requirements and control equipment</w:t>
            </w:r>
          </w:p>
          <w:p w:rsidR="00000000" w:rsidRPr="00AD0E16" w:rsidP="00AD0E16">
            <w:pPr>
              <w:pStyle w:val="ListBullet2"/>
            </w:pPr>
            <w:r w:rsidRPr="00AD0E16">
              <w:t>batteries and battery chargers</w:t>
            </w:r>
          </w:p>
          <w:p w:rsidR="00000000" w:rsidRPr="00AD0E16" w:rsidP="00AD0E16">
            <w:pPr>
              <w:pStyle w:val="ListBullet2"/>
            </w:pPr>
            <w:r w:rsidRPr="00AD0E16">
              <w:t>self-contained automatic discharge testing facilities</w:t>
            </w:r>
          </w:p>
          <w:p w:rsidR="00000000" w:rsidRPr="00AD0E16" w:rsidP="00AD0E16">
            <w:pPr>
              <w:pStyle w:val="ListBullet2"/>
            </w:pPr>
            <w:r w:rsidRPr="00AD0E16">
              <w:t>suitability for operating temperatures</w:t>
            </w:r>
          </w:p>
          <w:p w:rsidR="00000000" w:rsidRPr="00AD0E16" w:rsidP="00AD0E16">
            <w:pPr>
              <w:pStyle w:val="ListBullet"/>
            </w:pPr>
            <w:r w:rsidRPr="00AD0E16">
              <w:t>sustainable energy principles and practices</w:t>
            </w:r>
          </w:p>
          <w:p w:rsidR="00000000" w:rsidRPr="00AD0E16" w:rsidP="00AD0E16">
            <w:pPr>
              <w:pStyle w:val="ListBullet"/>
            </w:pPr>
            <w:r w:rsidRPr="00AD0E16">
              <w:t>unplanned events and problem-solving techniques.</w:t>
            </w:r>
          </w:p>
        </w:tc>
      </w:tr>
    </w:tbl>
    <w:p w:rsidR="00000000" w:rsidRPr="00AD0E16" w:rsidP="00AD0E16">
      <w:pPr>
        <w:pStyle w:val="NoPaddingFontSize1"/>
      </w:pPr>
    </w:p>
    <w:p w:rsidR="00000000" w:rsidRPr="00AD0E16" w:rsidP="00AD0E16">
      <w:pPr>
        <w:pStyle w:val="AllowPageBreak"/>
      </w:pPr>
    </w:p>
    <w:p w:rsidR="00000000" w:rsidRPr="00AD0E16" w:rsidP="00AD0E16">
      <w:pPr>
        <w:pStyle w:val="Heading1"/>
      </w:pPr>
      <w:bookmarkStart w:id="14" w:name="O_1104118"/>
      <w:bookmarkEnd w:id="14"/>
      <w:r w:rsidRPr="00AD0E16">
        <w:t>Assessment Conditions</w:t>
      </w:r>
    </w:p>
    <w:tbl>
      <w:tblPr>
        <w:tblW w:w="9497" w:type="dxa"/>
        <w:tblLayout w:type="fixed"/>
        <w:tblCellMar>
          <w:left w:w="62" w:type="dxa"/>
          <w:right w:w="62" w:type="dxa"/>
        </w:tblCellMar>
        <w:tblLook w:val="0000"/>
      </w:tblPr>
      <w:tblGrid>
        <w:gridCol w:w="9497"/>
      </w:tblGrid>
      <w:tr w:rsidTr="00AD0E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0E16" w:rsidP="00AD0E16">
            <w:pPr>
              <w:pStyle w:val="BodyText"/>
            </w:pPr>
            <w:r w:rsidRPr="00AD0E16">
              <w:t xml:space="preserve">Assessors must hold credentials specified within the Standards for Registered Training Organisations current at the time of assessment. </w:t>
            </w:r>
          </w:p>
          <w:p w:rsidR="00000000" w:rsidRPr="00AD0E16" w:rsidP="00AD0E16">
            <w:pPr>
              <w:pStyle w:val="BodyText"/>
            </w:pPr>
            <w:r w:rsidRPr="00AD0E16">
              <w:t>Assessment must satisfy the Principles of Assessment and Rules of Evidence and all regulatory requirements included within the Standards for Registered Training Organisations current at the time of assessment.</w:t>
            </w:r>
          </w:p>
          <w:p w:rsidR="00000000" w:rsidRPr="00AD0E16" w:rsidP="00AD0E16">
            <w:pPr>
              <w:pStyle w:val="BodyText"/>
            </w:pPr>
            <w:r w:rsidRPr="00AD0E16">
              <w:t>Assessment must occur in workplace operational</w:t>
            </w:r>
            <w:r w:rsidRPr="00AD0E16">
              <w:t xml:space="preserve"> situations where it is appropriate to do so; where this is not appropriate, assessment must occur in simulated workplace operational situations that replicate workplace conditions.</w:t>
            </w:r>
          </w:p>
          <w:p w:rsidR="00000000" w:rsidRPr="00AD0E16" w:rsidP="00AD0E16">
            <w:pPr>
              <w:pStyle w:val="BodyText"/>
            </w:pPr>
            <w:r w:rsidRPr="00AD0E16">
              <w:t>Assessment processes and techniques must be appropriate to the language, l</w:t>
            </w:r>
            <w:r w:rsidRPr="00AD0E16">
              <w:t>iteracy and numeracy requirements of the work being performed and the needs of the candidate.</w:t>
            </w:r>
          </w:p>
          <w:p w:rsidR="00000000" w:rsidRPr="00AD0E16" w:rsidP="00AD0E16">
            <w:pPr>
              <w:pStyle w:val="BodyText"/>
            </w:pPr>
            <w:r w:rsidRPr="00AD0E16">
              <w:t>Resources for assessment must include access to:</w:t>
            </w:r>
          </w:p>
          <w:p w:rsidR="00000000" w:rsidRPr="00AD0E16" w:rsidP="00AD0E16">
            <w:pPr>
              <w:pStyle w:val="ListBullet"/>
            </w:pPr>
            <w:r w:rsidRPr="00AD0E16">
              <w:t>a range of relevant exercises, case studies and/or other simulations</w:t>
            </w:r>
          </w:p>
          <w:p w:rsidR="00000000" w:rsidRPr="00AD0E16" w:rsidP="00AD0E16">
            <w:pPr>
              <w:pStyle w:val="ListBullet"/>
            </w:pPr>
            <w:r w:rsidRPr="00AD0E16">
              <w:t xml:space="preserve">relevant and appropriate materials, tools, </w:t>
            </w:r>
            <w:r w:rsidRPr="00AD0E16">
              <w:t xml:space="preserve">equipment and personal protective equipment (PPE) currently used in industry </w:t>
            </w:r>
          </w:p>
          <w:p w:rsidR="00000000" w:rsidRPr="00AD0E16" w:rsidP="00AD0E16">
            <w:pPr>
              <w:pStyle w:val="ListBullet"/>
            </w:pPr>
            <w:r w:rsidRPr="00AD0E16">
              <w:t>applicable documentation, including workplace procedures, equipment specifications, regulations, codes of practice and operation manuals.</w:t>
            </w:r>
          </w:p>
        </w:tc>
      </w:tr>
    </w:tbl>
    <w:p w:rsidR="00000000" w:rsidRPr="00AD0E16" w:rsidP="00AD0E16">
      <w:pPr>
        <w:pStyle w:val="NoPaddingFontSize1"/>
      </w:pPr>
    </w:p>
    <w:p w:rsidR="00000000" w:rsidRPr="00AD0E16" w:rsidP="00AD0E16">
      <w:pPr>
        <w:pStyle w:val="AllowPageBreak"/>
      </w:pPr>
    </w:p>
    <w:p w:rsidR="00000000" w:rsidRPr="00AD0E16" w:rsidP="00AD0E16">
      <w:pPr>
        <w:pStyle w:val="Heading1"/>
      </w:pPr>
      <w:bookmarkStart w:id="15" w:name="O_1104121"/>
      <w:bookmarkEnd w:id="15"/>
      <w:r w:rsidRPr="00AD0E16">
        <w:t>Links</w:t>
      </w:r>
    </w:p>
    <w:p w:rsidR="00000000" w:rsidRPr="00AD0E16" w:rsidP="00487D5B">
      <w:pPr>
        <w:pStyle w:val="BodyText"/>
      </w:pPr>
      <w:r w:rsidRPr="00AD0E16">
        <w:t>Companion Vol</w:t>
      </w:r>
      <w:r w:rsidRPr="00AD0E16">
        <w:t xml:space="preserve">ume implementation guides are found in VETNet - - </w:t>
      </w:r>
      <w:r>
        <w:fldChar w:fldCharType="begin"/>
      </w:r>
      <w:r>
        <w:instrText xml:space="preserve"> HYPERLINK "https://vetnet.gov.au/Pages/TrainingDocs.aspx?q=b8a8f136-5421-4ce1-92e0-2b50341431b6" </w:instrText>
      </w:r>
      <w:r>
        <w:fldChar w:fldCharType="separate"/>
      </w:r>
      <w:r w:rsidRPr="00BE3B94">
        <w:rPr>
          <w:rStyle w:val="Hyperlink"/>
        </w:rPr>
        <w:t>https://vetnet.gov.au/Pages/TrainingDocs.aspx?q=b8a8f136-5421-4ce1-92e0-2b50341431b6</w:t>
      </w:r>
      <w:r>
        <w:fldChar w:fldCharType="end"/>
      </w:r>
    </w:p>
    <w:p w:rsidR="00000000" w:rsidRPr="00AD0E16" w:rsidP="00AD0E16"/>
    <w:sectPr w:rsidSect="00AD0E1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E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E16" w:rsidRPr="00487D5B" w:rsidP="00487D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E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D5B" w:rsidP="00AD0E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87D5B" w:rsidP="00AD0E1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487D5B" w:rsidP="00AD0E1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E16" w:rsidP="00AD0E16">
    <w:pPr>
      <w:pStyle w:val="Footer"/>
      <w:framePr w:wrap="around"/>
    </w:pPr>
    <w:r>
      <w:fldChar w:fldCharType="begin"/>
    </w:r>
    <w:r>
      <w:instrText xml:space="preserve"> DOCPROPERTY  Subject  \* MERGEFORMAT </w:instrText>
    </w:r>
    <w:r>
      <w:fldChar w:fldCharType="separate"/>
    </w:r>
    <w:r w:rsidR="00487D5B">
      <w:t>Approved</w:t>
    </w:r>
    <w:r w:rsidR="00487D5B">
      <w:fldChar w:fldCharType="end"/>
    </w:r>
    <w:r>
      <w:tab/>
      <w:t xml:space="preserve">Page </w:t>
    </w:r>
    <w:r>
      <w:fldChar w:fldCharType="begin"/>
    </w:r>
    <w:r>
      <w:instrText xml:space="preserve"> PAGE  \* Arabic  \* MERGEFORMAT </w:instrText>
    </w:r>
    <w:r>
      <w:fldChar w:fldCharType="separate"/>
    </w:r>
    <w:r w:rsidR="00487D5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87D5B">
      <w:rPr>
        <w:noProof/>
      </w:rPr>
      <w:t>6</w:t>
    </w:r>
    <w:r>
      <w:rPr>
        <w:noProof/>
      </w:rPr>
      <w:fldChar w:fldCharType="end"/>
    </w:r>
  </w:p>
  <w:p w:rsidR="00AD0E16" w:rsidP="00AD0E16">
    <w:pPr>
      <w:pStyle w:val="Footer"/>
      <w:framePr w:wrap="around"/>
    </w:pPr>
    <w:r>
      <w:t xml:space="preserve">© Commonwealth of Australia, </w:t>
    </w:r>
    <w:r>
      <w:fldChar w:fldCharType="begin"/>
    </w:r>
    <w:r>
      <w:instrText xml:space="preserve"> DATE  \@ "yyyy"  \* MERGEFORMAT </w:instrText>
    </w:r>
    <w:r>
      <w:fldChar w:fldCharType="separate"/>
    </w:r>
    <w:r w:rsidR="00487D5B">
      <w:rPr>
        <w:noProof/>
      </w:rPr>
      <w:t>2025</w:t>
    </w:r>
    <w:r>
      <w:fldChar w:fldCharType="end"/>
    </w:r>
    <w:r>
      <w:tab/>
    </w:r>
    <w:r>
      <w:fldChar w:fldCharType="begin"/>
    </w:r>
    <w:r>
      <w:instrText xml:space="preserve"> DOCPROPERTY  Author  \* MERGEFORMAT </w:instrText>
    </w:r>
    <w:r>
      <w:fldChar w:fldCharType="separate"/>
    </w:r>
    <w:r w:rsidR="00487D5B">
      <w:t>Powering Skills Organisation</w:t>
    </w:r>
    <w:r w:rsidR="00487D5B">
      <w:fldChar w:fldCharType="end"/>
    </w:r>
  </w:p>
  <w:p w:rsidR="00AD0E16" w:rsidP="00AD0E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E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D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0E16" w:rsidRPr="00487D5B" w:rsidP="00487D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E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D5B" w:rsidRPr="002D2AF8" w:rsidP="00AD0E16">
    <w:pPr>
      <w:pStyle w:val="Header"/>
      <w:framePr w:wrap="around"/>
    </w:pPr>
    <w:r>
      <w:fldChar w:fldCharType="begin"/>
    </w:r>
    <w:r>
      <w:instrText xml:space="preserve"> TITLE   \* MERGEFORMAT </w:instrText>
    </w:r>
    <w:r>
      <w:fldChar w:fldCharType="separate"/>
    </w:r>
    <w:r>
      <w:t>UEEEL0048 Install and maintain emergency lighting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87D5B" w:rsidP="00AD0E1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E16" w:rsidRPr="002D2AF8" w:rsidP="00AD0E16">
    <w:pPr>
      <w:pStyle w:val="Header"/>
      <w:framePr w:wrap="around"/>
    </w:pPr>
    <w:r>
      <w:fldChar w:fldCharType="begin"/>
    </w:r>
    <w:r>
      <w:instrText xml:space="preserve"> TITLE   \* MERGEFORMAT </w:instrText>
    </w:r>
    <w:r>
      <w:fldChar w:fldCharType="separate"/>
    </w:r>
    <w:r w:rsidR="00487D5B">
      <w:t>UEEEL0048 Install and maintain emergency lighting systems</w:t>
    </w:r>
    <w:r w:rsidR="00487D5B">
      <w:fldChar w:fldCharType="end"/>
    </w:r>
    <w:r>
      <w:tab/>
      <w:t xml:space="preserve">Date this document was generated: </w:t>
    </w:r>
    <w:r>
      <w:fldChar w:fldCharType="begin"/>
    </w:r>
    <w:r>
      <w:instrText xml:space="preserve"> CREATEDATE  \@ "d MMMM yyyy"  \* MERGEFORMAT </w:instrText>
    </w:r>
    <w:r>
      <w:fldChar w:fldCharType="separate"/>
    </w:r>
    <w:r w:rsidR="00487D5B">
      <w:rPr>
        <w:noProof/>
      </w:rPr>
      <w:t>2 March 2025</w:t>
    </w:r>
    <w:r>
      <w:fldChar w:fldCharType="end"/>
    </w:r>
  </w:p>
  <w:p w:rsidR="00AD0E16" w:rsidP="00AD0E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ACE6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4EAE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4CCD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0E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0E16"/>
    <w:pPr>
      <w:spacing w:before="360" w:after="60"/>
      <w:outlineLvl w:val="0"/>
    </w:pPr>
    <w:rPr>
      <w:sz w:val="32"/>
    </w:rPr>
  </w:style>
  <w:style w:type="paragraph" w:styleId="Heading2">
    <w:name w:val="heading 2"/>
    <w:basedOn w:val="HeadingBase"/>
    <w:next w:val="BodyText"/>
    <w:link w:val="Heading2Char"/>
    <w:qFormat/>
    <w:rsid w:val="00AD0E16"/>
    <w:pPr>
      <w:keepLines/>
      <w:spacing w:before="240" w:after="120"/>
      <w:outlineLvl w:val="1"/>
    </w:pPr>
    <w:rPr>
      <w:sz w:val="28"/>
      <w:szCs w:val="40"/>
    </w:rPr>
  </w:style>
  <w:style w:type="paragraph" w:styleId="Heading3">
    <w:name w:val="heading 3"/>
    <w:basedOn w:val="HeadingBase"/>
    <w:next w:val="BodyText"/>
    <w:link w:val="Heading3Char"/>
    <w:qFormat/>
    <w:rsid w:val="00AD0E16"/>
    <w:pPr>
      <w:spacing w:before="180" w:after="120"/>
      <w:outlineLvl w:val="2"/>
    </w:pPr>
    <w:rPr>
      <w:spacing w:val="-10"/>
      <w:kern w:val="32"/>
    </w:rPr>
  </w:style>
  <w:style w:type="paragraph" w:styleId="Heading4">
    <w:name w:val="heading 4"/>
    <w:basedOn w:val="HeadingBase"/>
    <w:next w:val="BodyText"/>
    <w:link w:val="Heading4Char"/>
    <w:qFormat/>
    <w:rsid w:val="00AD0E16"/>
    <w:pPr>
      <w:spacing w:before="160" w:after="120"/>
      <w:outlineLvl w:val="3"/>
    </w:pPr>
    <w:rPr>
      <w:sz w:val="22"/>
    </w:rPr>
  </w:style>
  <w:style w:type="paragraph" w:styleId="Heading5">
    <w:name w:val="heading 5"/>
    <w:basedOn w:val="HeadingBase"/>
    <w:next w:val="Normal"/>
    <w:link w:val="Heading5Char"/>
    <w:qFormat/>
    <w:rsid w:val="00AD0E16"/>
    <w:pPr>
      <w:spacing w:before="80"/>
      <w:outlineLvl w:val="4"/>
    </w:pPr>
    <w:rPr>
      <w:color w:val="918585"/>
      <w:sz w:val="20"/>
    </w:rPr>
  </w:style>
  <w:style w:type="paragraph" w:styleId="Heading6">
    <w:name w:val="heading 6"/>
    <w:basedOn w:val="HeadingBase"/>
    <w:next w:val="Normal"/>
    <w:link w:val="Heading6Char"/>
    <w:qFormat/>
    <w:rsid w:val="00AD0E16"/>
    <w:pPr>
      <w:spacing w:before="60"/>
      <w:outlineLvl w:val="5"/>
    </w:pPr>
    <w:rPr>
      <w:color w:val="918585"/>
      <w:sz w:val="20"/>
    </w:rPr>
  </w:style>
  <w:style w:type="paragraph" w:styleId="Heading7">
    <w:name w:val="heading 7"/>
    <w:basedOn w:val="Normal"/>
    <w:next w:val="Normal"/>
    <w:link w:val="Heading7Char"/>
    <w:qFormat/>
    <w:rsid w:val="00AD0E16"/>
    <w:pPr>
      <w:ind w:left="720"/>
      <w:outlineLvl w:val="6"/>
    </w:pPr>
    <w:rPr>
      <w:i/>
    </w:rPr>
  </w:style>
  <w:style w:type="paragraph" w:styleId="Heading8">
    <w:name w:val="heading 8"/>
    <w:basedOn w:val="Normal"/>
    <w:next w:val="Normal"/>
    <w:link w:val="Heading8Char"/>
    <w:qFormat/>
    <w:rsid w:val="00AD0E16"/>
    <w:pPr>
      <w:ind w:left="720"/>
      <w:outlineLvl w:val="7"/>
    </w:pPr>
    <w:rPr>
      <w:i/>
    </w:rPr>
  </w:style>
  <w:style w:type="paragraph" w:styleId="Heading9">
    <w:name w:val="heading 9"/>
    <w:basedOn w:val="Normal"/>
    <w:next w:val="Normal"/>
    <w:link w:val="Heading9Char"/>
    <w:qFormat/>
    <w:rsid w:val="00AD0E16"/>
    <w:pPr>
      <w:ind w:left="720"/>
      <w:outlineLvl w:val="8"/>
    </w:pPr>
    <w:rPr>
      <w:i/>
    </w:rPr>
  </w:style>
  <w:style w:type="character" w:default="1" w:styleId="DefaultParagraphFont">
    <w:name w:val="Default Paragraph Font"/>
    <w:uiPriority w:val="1"/>
    <w:unhideWhenUsed/>
    <w:rsid w:val="00AD0E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0E16"/>
  </w:style>
  <w:style w:type="character" w:customStyle="1" w:styleId="Heading1Char">
    <w:name w:val="Heading 1 Char"/>
    <w:basedOn w:val="DefaultParagraphFont"/>
    <w:link w:val="Heading1"/>
    <w:rsid w:val="00AD0E16"/>
    <w:rPr>
      <w:rFonts w:ascii="Times New Roman" w:eastAsia="Times New Roman" w:hAnsi="Times New Roman" w:cs="Times New Roman"/>
      <w:b/>
      <w:sz w:val="32"/>
      <w:szCs w:val="20"/>
      <w:lang w:eastAsia="en-US"/>
    </w:rPr>
  </w:style>
  <w:style w:type="paragraph" w:styleId="BodyText">
    <w:name w:val="Body Text"/>
    <w:basedOn w:val="Normal"/>
    <w:link w:val="BodyTextChar"/>
    <w:rsid w:val="00AD0E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0E16"/>
    <w:rPr>
      <w:rFonts w:ascii="Times New Roman" w:eastAsia="Times New Roman" w:hAnsi="Times New Roman" w:cs="Times New Roman"/>
      <w:sz w:val="24"/>
      <w:lang w:eastAsia="en-US"/>
    </w:rPr>
  </w:style>
  <w:style w:type="paragraph" w:styleId="ListBullet">
    <w:name w:val="List Bullet"/>
    <w:basedOn w:val="List"/>
    <w:rsid w:val="00AD0E16"/>
    <w:pPr>
      <w:numPr>
        <w:numId w:val="12"/>
      </w:numPr>
      <w:tabs>
        <w:tab w:val="clear" w:pos="340"/>
      </w:tabs>
      <w:spacing w:before="40" w:after="40"/>
    </w:pPr>
  </w:style>
  <w:style w:type="character" w:customStyle="1" w:styleId="SpecialBold">
    <w:name w:val="Special Bold"/>
    <w:basedOn w:val="DefaultParagraphFont"/>
    <w:rsid w:val="00AD0E16"/>
    <w:rPr>
      <w:b/>
      <w:spacing w:val="0"/>
    </w:rPr>
  </w:style>
  <w:style w:type="paragraph" w:styleId="ListBullet2">
    <w:name w:val="List Bullet 2"/>
    <w:basedOn w:val="List2"/>
    <w:rsid w:val="00AD0E16"/>
    <w:pPr>
      <w:numPr>
        <w:numId w:val="13"/>
      </w:numPr>
      <w:tabs>
        <w:tab w:val="clear" w:pos="680"/>
      </w:tabs>
    </w:pPr>
  </w:style>
  <w:style w:type="paragraph" w:customStyle="1" w:styleId="SuperHeading">
    <w:name w:val="SuperHeading"/>
    <w:basedOn w:val="Normal"/>
    <w:rsid w:val="00AD0E16"/>
    <w:pPr>
      <w:spacing w:before="240" w:after="120"/>
      <w:outlineLvl w:val="0"/>
    </w:pPr>
    <w:rPr>
      <w:rFonts w:ascii="Times New Roman" w:hAnsi="Times New Roman"/>
      <w:b/>
      <w:sz w:val="32"/>
    </w:rPr>
  </w:style>
  <w:style w:type="paragraph" w:customStyle="1" w:styleId="AllowPageBreak">
    <w:name w:val="AllowPageBreak"/>
    <w:rsid w:val="00AD0E1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D0E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0E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0E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0E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0E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0E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0E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0E16"/>
    <w:rPr>
      <w:rFonts w:ascii="Courier New" w:eastAsia="Times New Roman" w:hAnsi="Courier New" w:cs="Times New Roman"/>
      <w:i/>
      <w:szCs w:val="20"/>
      <w:lang w:eastAsia="en-US"/>
    </w:rPr>
  </w:style>
  <w:style w:type="paragraph" w:customStyle="1" w:styleId="HeadingBase">
    <w:name w:val="Heading Base"/>
    <w:rsid w:val="00AD0E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0E16"/>
    <w:pPr>
      <w:tabs>
        <w:tab w:val="right" w:leader="dot" w:pos="9072"/>
      </w:tabs>
      <w:ind w:left="567"/>
    </w:pPr>
    <w:rPr>
      <w:szCs w:val="22"/>
    </w:rPr>
  </w:style>
  <w:style w:type="paragraph" w:customStyle="1" w:styleId="TOCBase">
    <w:name w:val="TOC Base"/>
    <w:rsid w:val="00AD0E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0E16"/>
    <w:pPr>
      <w:tabs>
        <w:tab w:val="right" w:leader="dot" w:pos="9072"/>
      </w:tabs>
      <w:spacing w:before="40" w:after="40"/>
      <w:ind w:left="284"/>
    </w:pPr>
    <w:rPr>
      <w:rFonts w:ascii="Times New Roman" w:hAnsi="Times New Roman"/>
    </w:rPr>
  </w:style>
  <w:style w:type="paragraph" w:styleId="TOC1">
    <w:name w:val="toc 1"/>
    <w:basedOn w:val="TOCBase"/>
    <w:next w:val="Normal"/>
    <w:rsid w:val="00AD0E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0E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0E16"/>
    <w:rPr>
      <w:rFonts w:ascii="Times New Roman" w:eastAsia="Times New Roman" w:hAnsi="Times New Roman" w:cs="Times New Roman"/>
      <w:sz w:val="16"/>
      <w:lang w:eastAsia="en-US"/>
    </w:rPr>
  </w:style>
  <w:style w:type="paragraph" w:styleId="Title">
    <w:name w:val="Title"/>
    <w:basedOn w:val="HeadingBase"/>
    <w:link w:val="TitleChar"/>
    <w:qFormat/>
    <w:rsid w:val="00AD0E16"/>
    <w:pPr>
      <w:spacing w:before="5040"/>
      <w:jc w:val="center"/>
    </w:pPr>
    <w:rPr>
      <w:sz w:val="48"/>
      <w:szCs w:val="72"/>
      <w:lang w:val="en-US"/>
    </w:rPr>
  </w:style>
  <w:style w:type="character" w:customStyle="1" w:styleId="TitleChar">
    <w:name w:val="Title Char"/>
    <w:basedOn w:val="DefaultParagraphFont"/>
    <w:link w:val="Title"/>
    <w:rsid w:val="00AD0E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0E16"/>
    <w:pPr>
      <w:tabs>
        <w:tab w:val="left" w:pos="3600"/>
        <w:tab w:val="left" w:pos="3958"/>
      </w:tabs>
    </w:pPr>
  </w:style>
  <w:style w:type="paragraph" w:styleId="List">
    <w:name w:val="List"/>
    <w:basedOn w:val="BodyText"/>
    <w:next w:val="BodyText"/>
    <w:rsid w:val="00AD0E16"/>
    <w:pPr>
      <w:tabs>
        <w:tab w:val="left" w:pos="340"/>
      </w:tabs>
      <w:spacing w:before="60" w:after="60"/>
      <w:ind w:left="340" w:hanging="340"/>
    </w:pPr>
  </w:style>
  <w:style w:type="paragraph" w:customStyle="1" w:styleId="Note">
    <w:name w:val="Note"/>
    <w:basedOn w:val="BodyText"/>
    <w:rsid w:val="00AD0E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0E16"/>
    <w:pPr>
      <w:framePr w:wrap="auto" w:hAnchor="text" w:y="6049"/>
    </w:pPr>
    <w:rPr>
      <w:color w:val="000000"/>
      <w:sz w:val="40"/>
    </w:rPr>
  </w:style>
  <w:style w:type="paragraph" w:customStyle="1" w:styleId="TOCTitle">
    <w:name w:val="TOCTitle"/>
    <w:basedOn w:val="Heading1"/>
    <w:rsid w:val="00AD0E16"/>
    <w:pPr>
      <w:spacing w:after="240"/>
      <w:jc w:val="center"/>
      <w:outlineLvl w:val="9"/>
    </w:pPr>
    <w:rPr>
      <w:caps/>
    </w:rPr>
  </w:style>
  <w:style w:type="paragraph" w:customStyle="1" w:styleId="Version">
    <w:name w:val="Version"/>
    <w:rsid w:val="00AD0E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0E16"/>
    <w:pPr>
      <w:keepNext w:val="0"/>
      <w:tabs>
        <w:tab w:val="right" w:pos="4176"/>
      </w:tabs>
      <w:ind w:left="198" w:hanging="198"/>
    </w:pPr>
    <w:rPr>
      <w:rFonts w:ascii="Garamond" w:hAnsi="Garamond"/>
    </w:rPr>
  </w:style>
  <w:style w:type="paragraph" w:styleId="IndexHeading">
    <w:name w:val="index heading"/>
    <w:basedOn w:val="Normal"/>
    <w:next w:val="Index1"/>
    <w:semiHidden/>
    <w:rsid w:val="00AD0E16"/>
    <w:pPr>
      <w:spacing w:before="120" w:after="120"/>
    </w:pPr>
    <w:rPr>
      <w:rFonts w:ascii="Arial" w:hAnsi="Arial"/>
      <w:b/>
      <w:color w:val="918585"/>
      <w:sz w:val="24"/>
    </w:rPr>
  </w:style>
  <w:style w:type="paragraph" w:styleId="Header">
    <w:name w:val="header"/>
    <w:basedOn w:val="Normal"/>
    <w:link w:val="HeaderChar"/>
    <w:rsid w:val="00AD0E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0E16"/>
    <w:rPr>
      <w:rFonts w:ascii="Times New Roman" w:eastAsia="Times New Roman" w:hAnsi="Times New Roman" w:cs="Times New Roman"/>
      <w:sz w:val="16"/>
      <w:szCs w:val="20"/>
      <w:lang w:val="en-GB" w:eastAsia="en-US"/>
    </w:rPr>
  </w:style>
  <w:style w:type="paragraph" w:customStyle="1" w:styleId="Chapter">
    <w:name w:val="Chapter"/>
    <w:basedOn w:val="Normal"/>
    <w:rsid w:val="00AD0E16"/>
    <w:pPr>
      <w:spacing w:before="240"/>
    </w:pPr>
    <w:rPr>
      <w:rFonts w:ascii="Times New Roman" w:hAnsi="Times New Roman"/>
      <w:smallCaps/>
      <w:spacing w:val="80"/>
      <w:sz w:val="28"/>
    </w:rPr>
  </w:style>
  <w:style w:type="paragraph" w:customStyle="1" w:styleId="InChapter">
    <w:name w:val="InChapter"/>
    <w:basedOn w:val="Heading3"/>
    <w:rsid w:val="00AD0E16"/>
    <w:pPr>
      <w:spacing w:after="240"/>
      <w:outlineLvl w:val="9"/>
    </w:pPr>
    <w:rPr>
      <w:noProof/>
    </w:rPr>
  </w:style>
  <w:style w:type="paragraph" w:styleId="Index2">
    <w:name w:val="index 2"/>
    <w:basedOn w:val="Normal"/>
    <w:next w:val="Normal"/>
    <w:semiHidden/>
    <w:rsid w:val="00AD0E16"/>
    <w:pPr>
      <w:tabs>
        <w:tab w:val="right" w:pos="4176"/>
      </w:tabs>
      <w:ind w:left="568" w:hanging="284"/>
    </w:pPr>
    <w:rPr>
      <w:rFonts w:ascii="Garamond" w:hAnsi="Garamond"/>
    </w:rPr>
  </w:style>
  <w:style w:type="paragraph" w:customStyle="1" w:styleId="Byline">
    <w:name w:val="Byline"/>
    <w:rsid w:val="00AD0E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0E16"/>
    <w:pPr>
      <w:tabs>
        <w:tab w:val="clear" w:pos="3600"/>
        <w:tab w:val="clear" w:pos="3958"/>
      </w:tabs>
      <w:jc w:val="right"/>
    </w:pPr>
  </w:style>
  <w:style w:type="character" w:styleId="Emphasis">
    <w:name w:val="Emphasis"/>
    <w:basedOn w:val="DefaultParagraphFont"/>
    <w:qFormat/>
    <w:rsid w:val="00AD0E16"/>
    <w:rPr>
      <w:i/>
    </w:rPr>
  </w:style>
  <w:style w:type="paragraph" w:styleId="Caption">
    <w:name w:val="caption"/>
    <w:basedOn w:val="BodyText"/>
    <w:next w:val="Normal"/>
    <w:qFormat/>
    <w:rsid w:val="00AD0E16"/>
    <w:pPr>
      <w:framePr w:w="2268" w:hSpace="181" w:vSpace="181" w:wrap="around" w:vAnchor="text" w:hAnchor="page" w:x="1135" w:y="285" w:anchorLock="1"/>
    </w:pPr>
    <w:rPr>
      <w:i/>
    </w:rPr>
  </w:style>
  <w:style w:type="paragraph" w:customStyle="1" w:styleId="MiniTOCTitle">
    <w:name w:val="MiniTOCTitle"/>
    <w:basedOn w:val="Heading4"/>
    <w:rsid w:val="00AD0E16"/>
    <w:pPr>
      <w:spacing w:before="240"/>
      <w:outlineLvl w:val="9"/>
    </w:pPr>
    <w:rPr>
      <w:noProof/>
      <w:sz w:val="24"/>
    </w:rPr>
  </w:style>
  <w:style w:type="paragraph" w:customStyle="1" w:styleId="MiniTOCItem">
    <w:name w:val="MiniTOCItem"/>
    <w:basedOn w:val="ListBullet"/>
    <w:rsid w:val="00AD0E16"/>
    <w:pPr>
      <w:numPr>
        <w:numId w:val="0"/>
      </w:numPr>
      <w:tabs>
        <w:tab w:val="right" w:leader="dot" w:pos="6521"/>
      </w:tabs>
      <w:spacing w:before="0" w:after="0"/>
    </w:pPr>
  </w:style>
  <w:style w:type="paragraph" w:customStyle="1" w:styleId="TOFTitle">
    <w:name w:val="TOFTitle"/>
    <w:basedOn w:val="TOCTitle"/>
    <w:rsid w:val="00AD0E16"/>
  </w:style>
  <w:style w:type="paragraph" w:styleId="TableofFigures">
    <w:name w:val="table of figures"/>
    <w:basedOn w:val="Normal"/>
    <w:next w:val="Normal"/>
    <w:semiHidden/>
    <w:rsid w:val="00AD0E16"/>
    <w:pPr>
      <w:tabs>
        <w:tab w:val="right" w:leader="dot" w:pos="9072"/>
      </w:tabs>
      <w:ind w:left="970" w:hanging="403"/>
    </w:pPr>
    <w:rPr>
      <w:rFonts w:ascii="Times New Roman" w:hAnsi="Times New Roman"/>
      <w:b/>
    </w:rPr>
  </w:style>
  <w:style w:type="paragraph" w:styleId="ListNumber">
    <w:name w:val="List Number"/>
    <w:basedOn w:val="List"/>
    <w:rsid w:val="00AD0E16"/>
    <w:pPr>
      <w:numPr>
        <w:numId w:val="15"/>
      </w:numPr>
      <w:tabs>
        <w:tab w:val="clear" w:pos="340"/>
      </w:tabs>
    </w:pPr>
  </w:style>
  <w:style w:type="character" w:customStyle="1" w:styleId="WingdingSymbols">
    <w:name w:val="Wingding Symbols"/>
    <w:rsid w:val="00AD0E16"/>
    <w:rPr>
      <w:rFonts w:ascii="Wingdings" w:hAnsi="Wingdings"/>
    </w:rPr>
  </w:style>
  <w:style w:type="paragraph" w:customStyle="1" w:styleId="TableHeading">
    <w:name w:val="Table Heading"/>
    <w:basedOn w:val="HeadingBase"/>
    <w:rsid w:val="00AD0E16"/>
    <w:pPr>
      <w:keepLines/>
      <w:pBdr>
        <w:bottom w:val="single" w:sz="6" w:space="1" w:color="918585"/>
      </w:pBdr>
      <w:spacing w:before="240"/>
    </w:pPr>
  </w:style>
  <w:style w:type="character" w:customStyle="1" w:styleId="HotSpot">
    <w:name w:val="HotSpot"/>
    <w:rsid w:val="00AD0E16"/>
    <w:rPr>
      <w:color w:val="0033CC"/>
      <w:u w:val="none"/>
    </w:rPr>
  </w:style>
  <w:style w:type="paragraph" w:customStyle="1" w:styleId="BodyTextRight">
    <w:name w:val="Body Text Right"/>
    <w:basedOn w:val="BodyText"/>
    <w:rsid w:val="00AD0E16"/>
    <w:pPr>
      <w:spacing w:before="0" w:after="0"/>
      <w:jc w:val="right"/>
    </w:pPr>
  </w:style>
  <w:style w:type="paragraph" w:styleId="Index3">
    <w:name w:val="index 3"/>
    <w:basedOn w:val="ListNumber2"/>
    <w:next w:val="Normal"/>
    <w:semiHidden/>
    <w:rsid w:val="00AD0E16"/>
    <w:pPr>
      <w:numPr>
        <w:numId w:val="0"/>
      </w:numPr>
      <w:tabs>
        <w:tab w:val="right" w:leader="dot" w:pos="4176"/>
      </w:tabs>
    </w:pPr>
  </w:style>
  <w:style w:type="paragraph" w:styleId="ListNumber2">
    <w:name w:val="List Number 2"/>
    <w:basedOn w:val="List2"/>
    <w:rsid w:val="00AD0E16"/>
    <w:pPr>
      <w:numPr>
        <w:numId w:val="10"/>
      </w:numPr>
      <w:tabs>
        <w:tab w:val="clear" w:pos="1060"/>
      </w:tabs>
    </w:pPr>
  </w:style>
  <w:style w:type="paragraph" w:customStyle="1" w:styleId="MarginNote">
    <w:name w:val="Margin Note"/>
    <w:basedOn w:val="BodyText"/>
    <w:rsid w:val="00AD0E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0E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0E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0E16"/>
    <w:rPr>
      <w:sz w:val="32"/>
    </w:rPr>
  </w:style>
  <w:style w:type="paragraph" w:customStyle="1" w:styleId="HeadingProcedure">
    <w:name w:val="Heading Procedure"/>
    <w:basedOn w:val="HeadingBase"/>
    <w:next w:val="Normal"/>
    <w:rsid w:val="00AD0E16"/>
    <w:pPr>
      <w:tabs>
        <w:tab w:val="left" w:pos="0"/>
      </w:tabs>
      <w:spacing w:before="120" w:after="60"/>
    </w:pPr>
    <w:rPr>
      <w:i/>
      <w:color w:val="918585"/>
      <w:sz w:val="22"/>
    </w:rPr>
  </w:style>
  <w:style w:type="paragraph" w:customStyle="1" w:styleId="TableBodyText">
    <w:name w:val="Table Body Text"/>
    <w:basedOn w:val="BodyText"/>
    <w:rsid w:val="00AD0E16"/>
    <w:pPr>
      <w:spacing w:before="60" w:after="60"/>
    </w:pPr>
  </w:style>
  <w:style w:type="paragraph" w:styleId="ListContinue">
    <w:name w:val="List Continue"/>
    <w:basedOn w:val="List"/>
    <w:rsid w:val="00AD0E16"/>
    <w:pPr>
      <w:ind w:firstLine="0"/>
    </w:pPr>
  </w:style>
  <w:style w:type="paragraph" w:customStyle="1" w:styleId="ListNote">
    <w:name w:val="List Note"/>
    <w:basedOn w:val="List"/>
    <w:rsid w:val="00AD0E16"/>
    <w:pPr>
      <w:pBdr>
        <w:top w:val="single" w:sz="6" w:space="2" w:color="918585"/>
        <w:bottom w:val="single" w:sz="6" w:space="2" w:color="918585"/>
      </w:pBdr>
      <w:tabs>
        <w:tab w:val="left" w:pos="1021"/>
      </w:tabs>
      <w:ind w:firstLine="0"/>
    </w:pPr>
  </w:style>
  <w:style w:type="paragraph" w:customStyle="1" w:styleId="Warning">
    <w:name w:val="Warning"/>
    <w:basedOn w:val="BodyText"/>
    <w:rsid w:val="00AD0E16"/>
    <w:pPr>
      <w:shd w:val="clear" w:color="auto" w:fill="D9D9D9"/>
      <w:tabs>
        <w:tab w:val="left" w:pos="992"/>
      </w:tabs>
      <w:ind w:left="119" w:right="119"/>
    </w:pPr>
    <w:rPr>
      <w:sz w:val="20"/>
    </w:rPr>
  </w:style>
  <w:style w:type="paragraph" w:customStyle="1" w:styleId="MarginIcons">
    <w:name w:val="Margin Icons"/>
    <w:basedOn w:val="BodyText"/>
    <w:rsid w:val="00AD0E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0E16"/>
    <w:rPr>
      <w:rFonts w:ascii="Courier New" w:hAnsi="Courier New"/>
    </w:rPr>
  </w:style>
  <w:style w:type="paragraph" w:customStyle="1" w:styleId="NoteBullet">
    <w:name w:val="Note Bullet"/>
    <w:basedOn w:val="Note"/>
    <w:rsid w:val="00AD0E16"/>
    <w:pPr>
      <w:tabs>
        <w:tab w:val="clear" w:pos="680"/>
      </w:tabs>
      <w:spacing w:before="60" w:after="60"/>
    </w:pPr>
  </w:style>
  <w:style w:type="paragraph" w:customStyle="1" w:styleId="SubHeading2">
    <w:name w:val="SubHeading2"/>
    <w:basedOn w:val="HeadingBase"/>
    <w:rsid w:val="00AD0E16"/>
    <w:pPr>
      <w:spacing w:before="240" w:after="60"/>
    </w:pPr>
    <w:rPr>
      <w:sz w:val="20"/>
    </w:rPr>
  </w:style>
  <w:style w:type="paragraph" w:customStyle="1" w:styleId="SubHeading1">
    <w:name w:val="SubHeading1"/>
    <w:basedOn w:val="HeadingBase"/>
    <w:rsid w:val="00AD0E16"/>
    <w:pPr>
      <w:spacing w:before="240" w:after="60"/>
    </w:pPr>
    <w:rPr>
      <w:color w:val="918585"/>
      <w:sz w:val="22"/>
    </w:rPr>
  </w:style>
  <w:style w:type="paragraph" w:customStyle="1" w:styleId="SideHeading">
    <w:name w:val="Side Heading"/>
    <w:basedOn w:val="HeadingBase"/>
    <w:rsid w:val="00AD0E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0E16"/>
    <w:pPr>
      <w:tabs>
        <w:tab w:val="num" w:pos="360"/>
      </w:tabs>
    </w:pPr>
  </w:style>
  <w:style w:type="paragraph" w:styleId="PlainText">
    <w:name w:val="Plain Text"/>
    <w:basedOn w:val="Normal"/>
    <w:link w:val="PlainTextChar"/>
    <w:rsid w:val="00AD0E16"/>
    <w:rPr>
      <w:sz w:val="20"/>
    </w:rPr>
  </w:style>
  <w:style w:type="character" w:customStyle="1" w:styleId="PlainTextChar">
    <w:name w:val="Plain Text Char"/>
    <w:basedOn w:val="DefaultParagraphFont"/>
    <w:link w:val="PlainText"/>
    <w:rsid w:val="00AD0E16"/>
    <w:rPr>
      <w:rFonts w:ascii="Courier New" w:eastAsia="Times New Roman" w:hAnsi="Courier New" w:cs="Times New Roman"/>
      <w:sz w:val="20"/>
      <w:szCs w:val="20"/>
      <w:lang w:eastAsia="en-US"/>
    </w:rPr>
  </w:style>
  <w:style w:type="character" w:customStyle="1" w:styleId="MenuOption">
    <w:name w:val="Menu Option"/>
    <w:basedOn w:val="DefaultParagraphFont"/>
    <w:rsid w:val="00AD0E16"/>
    <w:rPr>
      <w:b/>
      <w:smallCaps/>
    </w:rPr>
  </w:style>
  <w:style w:type="paragraph" w:customStyle="1" w:styleId="TableListNumber">
    <w:name w:val="Table List Number"/>
    <w:basedOn w:val="ListNumber"/>
    <w:rsid w:val="00AD0E16"/>
    <w:pPr>
      <w:numPr>
        <w:numId w:val="0"/>
      </w:numPr>
    </w:pPr>
  </w:style>
  <w:style w:type="paragraph" w:styleId="TOC4">
    <w:name w:val="toc 4"/>
    <w:basedOn w:val="TOCBase"/>
    <w:next w:val="Normal"/>
    <w:semiHidden/>
    <w:rsid w:val="00AD0E16"/>
    <w:pPr>
      <w:tabs>
        <w:tab w:val="right" w:leader="dot" w:pos="9071"/>
      </w:tabs>
      <w:ind w:left="1701"/>
    </w:pPr>
  </w:style>
  <w:style w:type="paragraph" w:customStyle="1" w:styleId="ListAlpha">
    <w:name w:val="List Alpha"/>
    <w:basedOn w:val="List"/>
    <w:rsid w:val="00AD0E16"/>
    <w:pPr>
      <w:numPr>
        <w:numId w:val="9"/>
      </w:numPr>
    </w:pPr>
  </w:style>
  <w:style w:type="paragraph" w:customStyle="1" w:styleId="ListAlpha2">
    <w:name w:val="List Alpha 2"/>
    <w:basedOn w:val="List2"/>
    <w:rsid w:val="00AD0E16"/>
    <w:pPr>
      <w:numPr>
        <w:numId w:val="8"/>
      </w:numPr>
    </w:pPr>
  </w:style>
  <w:style w:type="paragraph" w:styleId="List2">
    <w:name w:val="List 2"/>
    <w:basedOn w:val="BodyText"/>
    <w:rsid w:val="00AD0E16"/>
    <w:pPr>
      <w:tabs>
        <w:tab w:val="left" w:pos="680"/>
      </w:tabs>
      <w:spacing w:before="60" w:after="60"/>
      <w:ind w:left="680" w:hanging="340"/>
    </w:pPr>
  </w:style>
  <w:style w:type="paragraph" w:styleId="List3">
    <w:name w:val="List 3"/>
    <w:basedOn w:val="BodyText"/>
    <w:rsid w:val="00AD0E16"/>
    <w:pPr>
      <w:tabs>
        <w:tab w:val="left" w:pos="1021"/>
      </w:tabs>
      <w:spacing w:before="60" w:after="60"/>
      <w:ind w:left="1020" w:hanging="340"/>
    </w:pPr>
  </w:style>
  <w:style w:type="paragraph" w:styleId="List4">
    <w:name w:val="List 4"/>
    <w:basedOn w:val="BodyText"/>
    <w:rsid w:val="00AD0E16"/>
    <w:pPr>
      <w:tabs>
        <w:tab w:val="left" w:pos="1361"/>
      </w:tabs>
      <w:spacing w:before="60" w:after="60"/>
      <w:ind w:left="1361" w:hanging="340"/>
    </w:pPr>
  </w:style>
  <w:style w:type="paragraph" w:styleId="List5">
    <w:name w:val="List 5"/>
    <w:basedOn w:val="BodyText"/>
    <w:rsid w:val="00AD0E16"/>
    <w:pPr>
      <w:tabs>
        <w:tab w:val="left" w:pos="1701"/>
      </w:tabs>
      <w:spacing w:before="60" w:after="60"/>
      <w:ind w:left="1701" w:hanging="340"/>
    </w:pPr>
  </w:style>
  <w:style w:type="paragraph" w:styleId="ListBullet3">
    <w:name w:val="List Bullet 3"/>
    <w:basedOn w:val="List3"/>
    <w:rsid w:val="00AD0E16"/>
    <w:pPr>
      <w:numPr>
        <w:numId w:val="14"/>
      </w:numPr>
      <w:tabs>
        <w:tab w:val="clear" w:pos="1021"/>
      </w:tabs>
      <w:ind w:left="1037" w:hanging="357"/>
    </w:pPr>
  </w:style>
  <w:style w:type="paragraph" w:styleId="ListBullet4">
    <w:name w:val="List Bullet 4"/>
    <w:basedOn w:val="List4"/>
    <w:rsid w:val="00AD0E16"/>
    <w:pPr>
      <w:numPr>
        <w:numId w:val="3"/>
      </w:numPr>
      <w:tabs>
        <w:tab w:val="clear" w:pos="1361"/>
      </w:tabs>
    </w:pPr>
  </w:style>
  <w:style w:type="paragraph" w:styleId="ListBullet5">
    <w:name w:val="List Bullet 5"/>
    <w:basedOn w:val="List5"/>
    <w:rsid w:val="00AD0E16"/>
    <w:pPr>
      <w:numPr>
        <w:numId w:val="4"/>
      </w:numPr>
    </w:pPr>
  </w:style>
  <w:style w:type="paragraph" w:styleId="ListContinue2">
    <w:name w:val="List Continue 2"/>
    <w:basedOn w:val="List2"/>
    <w:rsid w:val="00AD0E16"/>
    <w:pPr>
      <w:ind w:firstLine="0"/>
    </w:pPr>
  </w:style>
  <w:style w:type="paragraph" w:styleId="ListContinue3">
    <w:name w:val="List Continue 3"/>
    <w:basedOn w:val="List3"/>
    <w:rsid w:val="00AD0E16"/>
    <w:pPr>
      <w:ind w:left="1021" w:firstLine="0"/>
    </w:pPr>
  </w:style>
  <w:style w:type="paragraph" w:styleId="ListContinue4">
    <w:name w:val="List Continue 4"/>
    <w:basedOn w:val="List4"/>
    <w:rsid w:val="00AD0E16"/>
    <w:pPr>
      <w:ind w:firstLine="0"/>
    </w:pPr>
  </w:style>
  <w:style w:type="paragraph" w:styleId="ListContinue5">
    <w:name w:val="List Continue 5"/>
    <w:basedOn w:val="List5"/>
    <w:rsid w:val="00AD0E16"/>
    <w:pPr>
      <w:ind w:firstLine="0"/>
    </w:pPr>
  </w:style>
  <w:style w:type="paragraph" w:styleId="ListNumber3">
    <w:name w:val="List Number 3"/>
    <w:basedOn w:val="List3"/>
    <w:rsid w:val="00AD0E16"/>
    <w:pPr>
      <w:numPr>
        <w:numId w:val="5"/>
      </w:numPr>
    </w:pPr>
  </w:style>
  <w:style w:type="paragraph" w:styleId="ListNumber4">
    <w:name w:val="List Number 4"/>
    <w:basedOn w:val="List4"/>
    <w:rsid w:val="00AD0E16"/>
    <w:pPr>
      <w:numPr>
        <w:numId w:val="6"/>
      </w:numPr>
    </w:pPr>
  </w:style>
  <w:style w:type="paragraph" w:styleId="ListNumber5">
    <w:name w:val="List Number 5"/>
    <w:basedOn w:val="List5"/>
    <w:rsid w:val="00AD0E16"/>
    <w:pPr>
      <w:numPr>
        <w:numId w:val="7"/>
      </w:numPr>
    </w:pPr>
  </w:style>
  <w:style w:type="paragraph" w:styleId="BlockText">
    <w:name w:val="Block Text"/>
    <w:basedOn w:val="Normal"/>
    <w:rsid w:val="00AD0E16"/>
    <w:pPr>
      <w:spacing w:after="120"/>
      <w:ind w:left="1440" w:right="1440"/>
    </w:pPr>
  </w:style>
  <w:style w:type="character" w:customStyle="1" w:styleId="Subscript">
    <w:name w:val="Subscript"/>
    <w:basedOn w:val="DefaultParagraphFont"/>
    <w:rsid w:val="00AD0E16"/>
    <w:rPr>
      <w:sz w:val="16"/>
      <w:vertAlign w:val="subscript"/>
    </w:rPr>
  </w:style>
  <w:style w:type="character" w:customStyle="1" w:styleId="Superscript">
    <w:name w:val="Superscript"/>
    <w:basedOn w:val="DefaultParagraphFont"/>
    <w:rsid w:val="00AD0E16"/>
    <w:rPr>
      <w:sz w:val="16"/>
      <w:vertAlign w:val="superscript"/>
    </w:rPr>
  </w:style>
  <w:style w:type="character" w:customStyle="1" w:styleId="Symbols">
    <w:name w:val="Symbols"/>
    <w:basedOn w:val="DefaultParagraphFont"/>
    <w:rsid w:val="00AD0E16"/>
    <w:rPr>
      <w:rFonts w:ascii="Symbol" w:hAnsi="Symbol"/>
    </w:rPr>
  </w:style>
  <w:style w:type="character" w:customStyle="1" w:styleId="MenuOptions">
    <w:name w:val="Menu Options"/>
    <w:basedOn w:val="DefaultParagraphFont"/>
    <w:rsid w:val="00AD0E16"/>
    <w:rPr>
      <w:rFonts w:ascii="Arial Narrow" w:hAnsi="Arial Narrow"/>
      <w:smallCaps/>
    </w:rPr>
  </w:style>
  <w:style w:type="character" w:customStyle="1" w:styleId="Buttons">
    <w:name w:val="Buttons"/>
    <w:basedOn w:val="DefaultParagraphFont"/>
    <w:rsid w:val="00AD0E16"/>
    <w:rPr>
      <w:b/>
    </w:rPr>
  </w:style>
  <w:style w:type="character" w:customStyle="1" w:styleId="Underlined">
    <w:name w:val="Underlined"/>
    <w:basedOn w:val="DefaultParagraphFont"/>
    <w:rsid w:val="00AD0E16"/>
    <w:rPr>
      <w:u w:val="single"/>
    </w:rPr>
  </w:style>
  <w:style w:type="paragraph" w:customStyle="1" w:styleId="TableBodyTextRight">
    <w:name w:val="Table Body Text Right"/>
    <w:basedOn w:val="TableBodyText"/>
    <w:rsid w:val="00AD0E16"/>
    <w:pPr>
      <w:widowControl w:val="0"/>
      <w:autoSpaceDE w:val="0"/>
      <w:autoSpaceDN w:val="0"/>
      <w:adjustRightInd w:val="0"/>
      <w:jc w:val="right"/>
    </w:pPr>
    <w:rPr>
      <w:rFonts w:cs="Arial"/>
      <w:szCs w:val="18"/>
    </w:rPr>
  </w:style>
  <w:style w:type="paragraph" w:customStyle="1" w:styleId="CopyrightText">
    <w:name w:val="Copyright Text"/>
    <w:basedOn w:val="BodyText"/>
    <w:rsid w:val="00AD0E16"/>
    <w:rPr>
      <w:sz w:val="18"/>
    </w:rPr>
  </w:style>
  <w:style w:type="paragraph" w:customStyle="1" w:styleId="BodySmallRight">
    <w:name w:val="Body Small Right"/>
    <w:basedOn w:val="BodyTextRight"/>
    <w:rsid w:val="00AD0E16"/>
    <w:rPr>
      <w:sz w:val="18"/>
      <w:szCs w:val="18"/>
    </w:rPr>
  </w:style>
  <w:style w:type="paragraph" w:customStyle="1" w:styleId="MarginEdition">
    <w:name w:val="Margin Edition"/>
    <w:basedOn w:val="MarginNote"/>
    <w:rsid w:val="00AD0E16"/>
    <w:pPr>
      <w:spacing w:before="0" w:after="0"/>
    </w:pPr>
    <w:rPr>
      <w:rFonts w:ascii="Times New Roman" w:hAnsi="Times New Roman"/>
      <w:color w:val="999999"/>
    </w:rPr>
  </w:style>
  <w:style w:type="paragraph" w:customStyle="1" w:styleId="Spacer">
    <w:name w:val="Spacer"/>
    <w:basedOn w:val="Normal"/>
    <w:rsid w:val="00AD0E16"/>
    <w:rPr>
      <w:sz w:val="2"/>
      <w:szCs w:val="2"/>
    </w:rPr>
  </w:style>
  <w:style w:type="character" w:customStyle="1" w:styleId="Small">
    <w:name w:val="Small"/>
    <w:basedOn w:val="DefaultParagraphFont"/>
    <w:rsid w:val="00AD0E16"/>
    <w:rPr>
      <w:sz w:val="16"/>
    </w:rPr>
  </w:style>
  <w:style w:type="paragraph" w:customStyle="1" w:styleId="WideTable">
    <w:name w:val="Wide Table"/>
    <w:basedOn w:val="Normal"/>
    <w:rsid w:val="00AD0E16"/>
    <w:pPr>
      <w:ind w:left="-1418"/>
    </w:pPr>
    <w:rPr>
      <w:sz w:val="2"/>
      <w:szCs w:val="2"/>
    </w:rPr>
  </w:style>
  <w:style w:type="character" w:styleId="PageNumber">
    <w:name w:val="page number"/>
    <w:basedOn w:val="DefaultParagraphFont"/>
    <w:rsid w:val="00AD0E16"/>
  </w:style>
  <w:style w:type="paragraph" w:styleId="Quote">
    <w:name w:val="Quote"/>
    <w:basedOn w:val="Heading1"/>
    <w:link w:val="QuoteChar"/>
    <w:qFormat/>
    <w:rsid w:val="00AD0E16"/>
    <w:rPr>
      <w:b w:val="0"/>
      <w:sz w:val="72"/>
      <w:szCs w:val="72"/>
      <w:lang w:val="en-NZ"/>
    </w:rPr>
  </w:style>
  <w:style w:type="character" w:customStyle="1" w:styleId="QuoteChar">
    <w:name w:val="Quote Char"/>
    <w:basedOn w:val="DefaultParagraphFont"/>
    <w:link w:val="Quote"/>
    <w:rsid w:val="00AD0E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0E16"/>
    <w:pPr>
      <w:pageBreakBefore/>
    </w:pPr>
  </w:style>
  <w:style w:type="paragraph" w:customStyle="1" w:styleId="Border">
    <w:name w:val="Border"/>
    <w:basedOn w:val="Normal"/>
    <w:qFormat/>
    <w:rsid w:val="00AD0E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0E16"/>
    <w:rPr>
      <w:b/>
      <w:bCs/>
      <w:i/>
      <w:iCs/>
      <w:color w:val="auto"/>
    </w:rPr>
  </w:style>
  <w:style w:type="paragraph" w:styleId="IntenseQuote">
    <w:name w:val="Intense Quote"/>
    <w:basedOn w:val="Normal"/>
    <w:next w:val="Normal"/>
    <w:link w:val="IntenseQuoteChar"/>
    <w:uiPriority w:val="30"/>
    <w:qFormat/>
    <w:rsid w:val="00AD0E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0E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0E16"/>
    <w:rPr>
      <w:smallCaps/>
      <w:color w:val="auto"/>
      <w:u w:val="single"/>
    </w:rPr>
  </w:style>
  <w:style w:type="character" w:styleId="IntenseReference">
    <w:name w:val="Intense Reference"/>
    <w:basedOn w:val="DefaultParagraphFont"/>
    <w:uiPriority w:val="32"/>
    <w:qFormat/>
    <w:rsid w:val="00AD0E16"/>
    <w:rPr>
      <w:b/>
      <w:bCs/>
      <w:smallCaps/>
      <w:color w:val="auto"/>
      <w:spacing w:val="5"/>
      <w:u w:val="single"/>
    </w:rPr>
  </w:style>
  <w:style w:type="paragraph" w:customStyle="1" w:styleId="2ColumnHeading">
    <w:name w:val="2Column Heading"/>
    <w:basedOn w:val="BodyText"/>
    <w:qFormat/>
    <w:rsid w:val="00AD0E16"/>
    <w:pPr>
      <w:spacing w:after="60"/>
      <w:ind w:left="-2268"/>
    </w:pPr>
    <w:rPr>
      <w:b/>
    </w:rPr>
  </w:style>
  <w:style w:type="paragraph" w:customStyle="1" w:styleId="Heading1TOC">
    <w:name w:val="Heading1 TOC"/>
    <w:basedOn w:val="Normal"/>
    <w:qFormat/>
    <w:rsid w:val="00AD0E16"/>
    <w:pPr>
      <w:spacing w:before="240" w:after="120"/>
    </w:pPr>
    <w:rPr>
      <w:rFonts w:ascii="Times New Roman" w:hAnsi="Times New Roman"/>
      <w:b/>
      <w:sz w:val="32"/>
    </w:rPr>
  </w:style>
  <w:style w:type="paragraph" w:customStyle="1" w:styleId="Heading2TOC">
    <w:name w:val="Heading2 TOC"/>
    <w:basedOn w:val="Normal"/>
    <w:qFormat/>
    <w:rsid w:val="00AD0E16"/>
    <w:pPr>
      <w:spacing w:before="240" w:after="60"/>
    </w:pPr>
    <w:rPr>
      <w:rFonts w:ascii="Times New Roman" w:hAnsi="Times New Roman"/>
      <w:b/>
      <w:sz w:val="28"/>
    </w:rPr>
  </w:style>
  <w:style w:type="character" w:customStyle="1" w:styleId="Underline">
    <w:name w:val="Underline"/>
    <w:basedOn w:val="DefaultParagraphFont"/>
    <w:qFormat/>
    <w:rsid w:val="00AD0E16"/>
    <w:rPr>
      <w:u w:val="single"/>
    </w:rPr>
  </w:style>
  <w:style w:type="character" w:customStyle="1" w:styleId="BoldandItalics">
    <w:name w:val="Bold and Italics"/>
    <w:qFormat/>
    <w:rsid w:val="00AD0E16"/>
    <w:rPr>
      <w:b/>
      <w:i/>
      <w:u w:val="none"/>
    </w:rPr>
  </w:style>
  <w:style w:type="paragraph" w:styleId="BalloonText">
    <w:name w:val="Balloon Text"/>
    <w:basedOn w:val="Normal"/>
    <w:link w:val="BalloonTextChar"/>
    <w:rsid w:val="00AD0E16"/>
    <w:rPr>
      <w:rFonts w:ascii="Tahoma" w:hAnsi="Tahoma" w:cs="Tahoma"/>
      <w:sz w:val="16"/>
      <w:szCs w:val="16"/>
    </w:rPr>
  </w:style>
  <w:style w:type="character" w:customStyle="1" w:styleId="BalloonTextChar">
    <w:name w:val="Balloon Text Char"/>
    <w:basedOn w:val="DefaultParagraphFont"/>
    <w:link w:val="BalloonText"/>
    <w:rsid w:val="00AD0E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0E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0E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0E16"/>
    <w:rPr>
      <w:b/>
      <w:color w:val="660033"/>
      <w:spacing w:val="0"/>
    </w:rPr>
  </w:style>
  <w:style w:type="paragraph" w:customStyle="1" w:styleId="Nameditemlist">
    <w:name w:val="Named item list"/>
    <w:basedOn w:val="BodyText"/>
    <w:qFormat/>
    <w:rsid w:val="00AD0E16"/>
    <w:pPr>
      <w:tabs>
        <w:tab w:val="left" w:pos="2835"/>
      </w:tabs>
      <w:ind w:left="2835" w:hanging="2835"/>
    </w:pPr>
  </w:style>
  <w:style w:type="paragraph" w:customStyle="1" w:styleId="BodyTextnopadding">
    <w:name w:val="Body Text no padding"/>
    <w:basedOn w:val="BodyText"/>
    <w:qFormat/>
    <w:rsid w:val="00AD0E16"/>
    <w:pPr>
      <w:spacing w:before="0" w:after="0"/>
    </w:pPr>
  </w:style>
  <w:style w:type="paragraph" w:customStyle="1" w:styleId="BodyTextBold">
    <w:name w:val="Body Text Bold"/>
    <w:basedOn w:val="BodyText"/>
    <w:qFormat/>
    <w:rsid w:val="00AD0E16"/>
    <w:rPr>
      <w:b/>
    </w:rPr>
  </w:style>
  <w:style w:type="character" w:styleId="Hyperlink">
    <w:name w:val="Hyperlink"/>
    <w:basedOn w:val="DefaultParagraphFont"/>
    <w:uiPriority w:val="99"/>
    <w:unhideWhenUsed/>
    <w:rsid w:val="00487D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1558</Words>
  <Characters>10444</Characters>
  <Application>Microsoft Office Word</Application>
  <DocSecurity>0</DocSecurity>
  <Lines>336</Lines>
  <Paragraphs>200</Paragraphs>
  <ScaleCrop>false</ScaleCrop>
  <Company>Author-it Software Corporation Ltd.</Company>
  <LinksUpToDate>false</LinksUpToDate>
  <CharactersWithSpaces>11802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UEEEL0048 Install and maintain emergency lighting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2025-03-01T21:24:00Z</dcterms:created>
  <dcterms:modified xsi:type="dcterms:W3CDTF">2025-03-01T21:24:00Z</dcterms:modified>
</cp:coreProperties>
</file>