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68D9" w:rsidP="000968D9">
      <w:pPr>
        <w:pStyle w:val="Title"/>
      </w:pPr>
      <w:r>
        <w:fldChar w:fldCharType="begin"/>
      </w:r>
      <w:r>
        <w:instrText xml:space="preserve"> TITLE   \* MERGEFORMAT </w:instrText>
      </w:r>
      <w:r>
        <w:fldChar w:fldCharType="separate"/>
      </w:r>
      <w:r>
        <w:t>UEEEL0043 Develop engineering solutions for induction machine and control problems</w:t>
      </w:r>
      <w:r>
        <w:fldChar w:fldCharType="end"/>
      </w:r>
    </w:p>
    <w:p w:rsidR="000968D9" w:rsidP="000968D9">
      <w:pPr>
        <w:pStyle w:val="Version"/>
        <w:sectPr w:rsidSect="00177E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7EB1" w:rsidP="00177EB1">
      <w:pPr>
        <w:pStyle w:val="SuperHeading"/>
      </w:pPr>
      <w:r w:rsidRPr="00177EB1">
        <w:t>UEEEL0043 Develop engineering solutions for induction machine and control problems</w:t>
      </w:r>
    </w:p>
    <w:p w:rsidR="00000000" w:rsidRPr="00177EB1" w:rsidP="00177EB1">
      <w:pPr>
        <w:pStyle w:val="Heading1"/>
      </w:pPr>
      <w:bookmarkStart w:id="1" w:name="O_1103991"/>
      <w:bookmarkEnd w:id="1"/>
      <w:r w:rsidRPr="00177EB1">
        <w:t>Modification History</w:t>
      </w:r>
    </w:p>
    <w:tbl>
      <w:tblPr>
        <w:tblW w:w="9497" w:type="dxa"/>
        <w:tblLayout w:type="fixed"/>
        <w:tblCellMar>
          <w:left w:w="62" w:type="dxa"/>
          <w:right w:w="62" w:type="dxa"/>
        </w:tblCellMar>
        <w:tblLook w:val="0000"/>
      </w:tblPr>
      <w:tblGrid>
        <w:gridCol w:w="9497"/>
      </w:tblGrid>
      <w:tr w:rsidTr="00177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7EB1" w:rsidP="00177EB1">
            <w:pPr>
              <w:pStyle w:val="BodyText"/>
            </w:pPr>
            <w:r w:rsidRPr="00177EB1">
              <w:t>Release 1. This is the first release of this unit of competency in the UEE Electrotechnology Training Package.</w:t>
            </w:r>
          </w:p>
        </w:tc>
      </w:tr>
    </w:tbl>
    <w:p w:rsidR="00000000" w:rsidRPr="00177EB1" w:rsidP="00177EB1">
      <w:pPr>
        <w:pStyle w:val="NoPaddingFontSize1"/>
      </w:pPr>
    </w:p>
    <w:p w:rsidR="00000000" w:rsidRPr="00177EB1" w:rsidP="00177EB1">
      <w:pPr>
        <w:pStyle w:val="AllowPageBreak"/>
      </w:pPr>
    </w:p>
    <w:p w:rsidR="00000000" w:rsidRPr="00177EB1" w:rsidP="00177EB1">
      <w:pPr>
        <w:pStyle w:val="Heading1"/>
      </w:pPr>
      <w:bookmarkStart w:id="2" w:name="O_1103992"/>
      <w:bookmarkEnd w:id="2"/>
      <w:r w:rsidRPr="00177EB1">
        <w:t>Application</w:t>
      </w:r>
    </w:p>
    <w:tbl>
      <w:tblPr>
        <w:tblW w:w="9497" w:type="dxa"/>
        <w:tblLayout w:type="fixed"/>
        <w:tblCellMar>
          <w:left w:w="62" w:type="dxa"/>
          <w:right w:w="62" w:type="dxa"/>
        </w:tblCellMar>
        <w:tblLook w:val="0000"/>
      </w:tblPr>
      <w:tblGrid>
        <w:gridCol w:w="9497"/>
      </w:tblGrid>
      <w:tr w:rsidTr="00177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7EB1" w:rsidP="00177EB1">
            <w:pPr>
              <w:pStyle w:val="BodyText"/>
            </w:pPr>
            <w:r w:rsidRPr="00177EB1">
              <w:t>This unit involves the skills and knowledge required to develop engineering solutions for induction machine and control problems.</w:t>
            </w:r>
          </w:p>
          <w:p w:rsidR="00000000" w:rsidRPr="00177EB1" w:rsidP="00177EB1">
            <w:pPr>
              <w:pStyle w:val="BodyText"/>
            </w:pPr>
            <w:r w:rsidRPr="00177EB1">
              <w:t>It includes working safely; determining problems; obtaining induction machine operation, construction and applicat</w:t>
            </w:r>
            <w:r w:rsidRPr="00177EB1">
              <w:t>ion; gathering and analysing solutions; applying problem-solving techniques; and developing and documenting solutions.</w:t>
            </w:r>
          </w:p>
          <w:p w:rsidR="00000000" w:rsidRPr="00177EB1" w:rsidP="00177EB1">
            <w:pPr>
              <w:pStyle w:val="BodyText"/>
            </w:pPr>
            <w:r w:rsidRPr="00177EB1">
              <w:t>No licensing, legislative or certification requirements apply to this unit at the time of publication.</w:t>
            </w:r>
          </w:p>
        </w:tc>
      </w:tr>
    </w:tbl>
    <w:p w:rsidR="00000000" w:rsidRPr="00177EB1" w:rsidP="00177EB1">
      <w:pPr>
        <w:pStyle w:val="NoPaddingFontSize1"/>
      </w:pPr>
    </w:p>
    <w:p w:rsidR="00000000" w:rsidRPr="00177EB1" w:rsidP="00177EB1">
      <w:pPr>
        <w:pStyle w:val="AllowPageBreak"/>
      </w:pPr>
    </w:p>
    <w:p w:rsidR="00000000" w:rsidRPr="00177EB1" w:rsidP="00177EB1">
      <w:pPr>
        <w:pStyle w:val="Heading1"/>
      </w:pPr>
      <w:bookmarkStart w:id="3" w:name="O_1103993"/>
      <w:bookmarkEnd w:id="3"/>
      <w:r w:rsidRPr="00177EB1">
        <w:t>Pre-requisite</w:t>
      </w:r>
      <w:r w:rsidRPr="00177EB1">
        <w:t xml:space="preserve"> Unit</w:t>
      </w:r>
    </w:p>
    <w:tbl>
      <w:tblPr>
        <w:tblW w:w="9497" w:type="dxa"/>
        <w:tblLayout w:type="fixed"/>
        <w:tblCellMar>
          <w:left w:w="62" w:type="dxa"/>
          <w:right w:w="62" w:type="dxa"/>
        </w:tblCellMar>
        <w:tblLook w:val="0000"/>
      </w:tblPr>
      <w:tblGrid>
        <w:gridCol w:w="9497"/>
      </w:tblGrid>
      <w:tr w:rsidTr="00177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7EB1" w:rsidP="00177EB1">
            <w:pPr>
              <w:pStyle w:val="BodyText"/>
            </w:pPr>
            <w:r w:rsidRPr="00177EB1">
              <w:t>UEECD0007 Apply work health and safety regulations, codes and practices in the workplace</w:t>
            </w:r>
          </w:p>
          <w:p w:rsidR="00000000" w:rsidRPr="00177EB1" w:rsidP="00177EB1">
            <w:pPr>
              <w:pStyle w:val="BodyText"/>
            </w:pPr>
            <w:r w:rsidRPr="00177EB1">
              <w:t>UEEEL0062 Provide engineering solutions to problems in complex polyphase power circuits</w:t>
            </w:r>
          </w:p>
          <w:p w:rsidR="00000000" w:rsidRPr="00177EB1" w:rsidP="00177EB1">
            <w:pPr>
              <w:pStyle w:val="BodyText"/>
            </w:pPr>
            <w:r w:rsidRPr="00177EB1">
              <w:t xml:space="preserve">UEECD0036 Provide engineering solutions for problems in complex multiple </w:t>
            </w:r>
            <w:r w:rsidRPr="00177EB1">
              <w:t>path circuit</w:t>
            </w:r>
          </w:p>
          <w:p w:rsidR="00000000" w:rsidRPr="00177EB1" w:rsidP="00177EB1">
            <w:pPr>
              <w:pStyle w:val="BodyText"/>
            </w:pPr>
            <w:r w:rsidRPr="00177EB1">
              <w:t>UEECD0039 Provide solutions to basic engineering computational problems</w:t>
            </w:r>
          </w:p>
          <w:p w:rsidR="00000000" w:rsidRPr="00177EB1" w:rsidP="00177EB1">
            <w:pPr>
              <w:pStyle w:val="BodyText"/>
            </w:pPr>
            <w:r w:rsidRPr="00177EB1">
              <w:t>and</w:t>
            </w:r>
          </w:p>
          <w:p w:rsidR="00000000" w:rsidRPr="00177EB1" w:rsidP="00177EB1">
            <w:pPr>
              <w:pStyle w:val="BodyText"/>
            </w:pPr>
            <w:r w:rsidRPr="00177EB1">
              <w:t>UEECD0041 Solve electrotechnical engineering problems</w:t>
            </w:r>
          </w:p>
          <w:p w:rsidR="00000000" w:rsidRPr="00177EB1" w:rsidP="00177EB1">
            <w:pPr>
              <w:pStyle w:val="BodyText"/>
            </w:pPr>
            <w:r w:rsidRPr="00177EB1">
              <w:t>or</w:t>
            </w:r>
          </w:p>
          <w:p w:rsidR="00000000" w:rsidRPr="00177EB1" w:rsidP="00177EB1">
            <w:pPr>
              <w:pStyle w:val="BodyText"/>
            </w:pPr>
            <w:r w:rsidRPr="00177EB1">
              <w:t>UEECD0043 Solve problems in direct current circuits</w:t>
            </w:r>
          </w:p>
          <w:p w:rsidR="00000000" w:rsidRPr="00177EB1" w:rsidP="00177EB1">
            <w:pPr>
              <w:pStyle w:val="BodyText"/>
            </w:pPr>
            <w:r w:rsidRPr="00177EB1">
              <w:t>UEEEL0019 Solve problems in direct current (d.c.) machines</w:t>
            </w:r>
          </w:p>
          <w:p w:rsidR="00000000" w:rsidRPr="00177EB1" w:rsidP="00177EB1">
            <w:pPr>
              <w:pStyle w:val="BodyText"/>
            </w:pPr>
            <w:r w:rsidRPr="00177EB1">
              <w:t>UEEEL0021 Solve problems in electromagnetic devices</w:t>
            </w:r>
          </w:p>
          <w:p w:rsidR="00000000" w:rsidRPr="00177EB1" w:rsidP="00177EB1">
            <w:pPr>
              <w:pStyle w:val="BodyText"/>
            </w:pPr>
            <w:r w:rsidRPr="00177EB1">
              <w:t>or</w:t>
            </w:r>
          </w:p>
          <w:p w:rsidR="00000000" w:rsidRPr="00177EB1" w:rsidP="00177EB1">
            <w:pPr>
              <w:pStyle w:val="BodyText"/>
            </w:pPr>
            <w:r w:rsidRPr="00177EB1">
              <w:t>UEECD0044 Solve problems in multiple path circuits</w:t>
            </w:r>
          </w:p>
          <w:p w:rsidR="00000000" w:rsidRPr="00177EB1" w:rsidP="00177EB1">
            <w:pPr>
              <w:pStyle w:val="BodyText"/>
            </w:pPr>
            <w:r w:rsidRPr="00177EB1">
              <w:t>UEECD0046 Solve problems in single path circuits</w:t>
            </w:r>
          </w:p>
          <w:p w:rsidR="00000000" w:rsidRPr="00177EB1" w:rsidP="00177EB1">
            <w:pPr>
              <w:pStyle w:val="BodyText"/>
            </w:pPr>
            <w:r w:rsidRPr="00177EB1">
              <w:t>UEEEL0019 Solve problems in direct current (d.c.) machines</w:t>
            </w:r>
          </w:p>
          <w:p w:rsidR="00000000" w:rsidRPr="00177EB1" w:rsidP="00177EB1">
            <w:pPr>
              <w:pStyle w:val="BodyText"/>
            </w:pPr>
            <w:r w:rsidRPr="00177EB1">
              <w:t>UEEEL0021 Solve problems in electromagnet</w:t>
            </w:r>
            <w:r w:rsidRPr="00177EB1">
              <w:t>ic devices</w:t>
            </w:r>
          </w:p>
          <w:p w:rsidR="00000000" w:rsidRPr="00177EB1" w:rsidP="00177EB1">
            <w:pPr>
              <w:pStyle w:val="BodyText"/>
            </w:pPr>
            <w:r w:rsidRPr="00177EB1">
              <w:t>or</w:t>
            </w:r>
          </w:p>
          <w:p w:rsidR="00000000" w:rsidRPr="00177EB1" w:rsidP="00177EB1">
            <w:pPr>
              <w:pStyle w:val="BodyText"/>
            </w:pPr>
            <w:r w:rsidRPr="00177EB1">
              <w:t>UEEEC0074 Troubleshoot resonance circuits in an electronic apparatus</w:t>
            </w:r>
          </w:p>
          <w:p w:rsidR="00000000" w:rsidRPr="00177EB1" w:rsidP="00177EB1">
            <w:pPr>
              <w:pStyle w:val="BodyText"/>
            </w:pPr>
            <w:r w:rsidRPr="00177EB1">
              <w:t>UEEEC0065 Solve problems in basic electronic circuits</w:t>
            </w:r>
          </w:p>
        </w:tc>
      </w:tr>
    </w:tbl>
    <w:p w:rsidR="00000000" w:rsidRPr="00177EB1" w:rsidP="00177EB1">
      <w:pPr>
        <w:pStyle w:val="NoPaddingFontSize1"/>
      </w:pPr>
    </w:p>
    <w:p w:rsidR="00000000" w:rsidRPr="00177EB1" w:rsidP="00177EB1">
      <w:pPr>
        <w:pStyle w:val="AllowPageBreak"/>
      </w:pPr>
    </w:p>
    <w:p w:rsidR="00000000" w:rsidRPr="00177EB1" w:rsidP="00177EB1">
      <w:pPr>
        <w:pStyle w:val="Heading1"/>
      </w:pPr>
      <w:bookmarkStart w:id="4" w:name="O_1103994"/>
      <w:bookmarkEnd w:id="4"/>
      <w:r w:rsidRPr="00177EB1">
        <w:t>Competency Field</w:t>
      </w:r>
    </w:p>
    <w:tbl>
      <w:tblPr>
        <w:tblW w:w="9497" w:type="dxa"/>
        <w:tblLayout w:type="fixed"/>
        <w:tblCellMar>
          <w:left w:w="62" w:type="dxa"/>
          <w:right w:w="62" w:type="dxa"/>
        </w:tblCellMar>
        <w:tblLook w:val="0000"/>
      </w:tblPr>
      <w:tblGrid>
        <w:gridCol w:w="9497"/>
      </w:tblGrid>
      <w:tr w:rsidTr="00177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7EB1" w:rsidP="00177EB1">
            <w:pPr>
              <w:pStyle w:val="BodyText"/>
            </w:pPr>
            <w:r w:rsidRPr="00177EB1">
              <w:t>Electrical</w:t>
            </w:r>
          </w:p>
        </w:tc>
      </w:tr>
    </w:tbl>
    <w:p w:rsidR="00000000" w:rsidRPr="00177EB1" w:rsidP="00177EB1">
      <w:pPr>
        <w:pStyle w:val="NoPaddingFontSize1"/>
      </w:pPr>
    </w:p>
    <w:p w:rsidR="00000000" w:rsidRPr="00177EB1" w:rsidP="00177EB1">
      <w:pPr>
        <w:pStyle w:val="AllowPageBreak"/>
      </w:pPr>
    </w:p>
    <w:p w:rsidR="00000000" w:rsidRPr="00177EB1" w:rsidP="00177EB1">
      <w:pPr>
        <w:pStyle w:val="Heading1"/>
      </w:pPr>
      <w:bookmarkStart w:id="5" w:name="O_1103995"/>
      <w:bookmarkEnd w:id="5"/>
      <w:r w:rsidRPr="00177EB1">
        <w:t>Unit Sector</w:t>
      </w:r>
    </w:p>
    <w:tbl>
      <w:tblPr>
        <w:tblW w:w="9497" w:type="dxa"/>
        <w:tblLayout w:type="fixed"/>
        <w:tblCellMar>
          <w:left w:w="62" w:type="dxa"/>
          <w:right w:w="62" w:type="dxa"/>
        </w:tblCellMar>
        <w:tblLook w:val="0000"/>
      </w:tblPr>
      <w:tblGrid>
        <w:gridCol w:w="9497"/>
      </w:tblGrid>
      <w:tr w:rsidTr="00177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7EB1" w:rsidP="00177EB1">
            <w:pPr>
              <w:pStyle w:val="BodyText"/>
            </w:pPr>
            <w:r w:rsidRPr="00177EB1">
              <w:t>Electrotechnology</w:t>
            </w:r>
          </w:p>
        </w:tc>
      </w:tr>
    </w:tbl>
    <w:p w:rsidR="00000000" w:rsidRPr="00177EB1" w:rsidP="00177EB1">
      <w:pPr>
        <w:pStyle w:val="NoPaddingFontSize1"/>
      </w:pPr>
    </w:p>
    <w:p w:rsidR="00000000" w:rsidRPr="00177EB1" w:rsidP="00177EB1">
      <w:pPr>
        <w:pStyle w:val="AllowPageBreak"/>
      </w:pPr>
    </w:p>
    <w:p w:rsidR="00000000" w:rsidRPr="00177EB1" w:rsidP="00177EB1">
      <w:pPr>
        <w:pStyle w:val="Heading1"/>
      </w:pPr>
      <w:bookmarkStart w:id="6" w:name="O_1103996"/>
      <w:bookmarkEnd w:id="6"/>
      <w:r w:rsidRPr="00177EB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77EB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77EB1" w:rsidP="00177EB1">
            <w:pPr>
              <w:pStyle w:val="BodyText"/>
            </w:pPr>
            <w:r w:rsidRPr="00177EB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77EB1">
            <w:pPr>
              <w:pStyle w:val="BodyText"/>
              <w:rPr>
                <w:lang w:val="en-NZ"/>
              </w:rPr>
            </w:pPr>
            <w:r w:rsidRPr="00177EB1">
              <w:rPr>
                <w:rStyle w:val="SpecialBold"/>
              </w:rPr>
              <w:t>PERFORMANCE CRITERIA</w:t>
            </w:r>
          </w:p>
        </w:tc>
      </w:tr>
      <w:tr w:rsidTr="00177EB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77EB1">
            <w:pPr>
              <w:pStyle w:val="BodyText"/>
              <w:rPr>
                <w:lang w:val="en-NZ"/>
              </w:rPr>
            </w:pPr>
            <w:r w:rsidRPr="00177EB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77EB1">
            <w:pPr>
              <w:pStyle w:val="BodyText"/>
              <w:rPr>
                <w:lang w:val="en-NZ"/>
              </w:rPr>
            </w:pPr>
            <w:r w:rsidRPr="00177EB1">
              <w:t>Performance criteria describe the performance needed to demonstrate achievement of the element.</w:t>
            </w:r>
          </w:p>
        </w:tc>
      </w:tr>
      <w:tr w:rsidTr="00177E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77EB1" w:rsidP="00177EB1">
            <w:pPr>
              <w:pStyle w:val="BodyText"/>
            </w:pPr>
            <w:r w:rsidRPr="00177EB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77EB1" w:rsidP="00177EB1">
            <w:pPr>
              <w:pStyle w:val="BodyText"/>
            </w:pPr>
            <w:r w:rsidRPr="00177EB1">
              <w:rPr>
                <w:rStyle w:val="SpecialBold"/>
              </w:rPr>
              <w:t>Prepare to develop engineering solut</w:t>
            </w:r>
            <w:r w:rsidRPr="00177EB1">
              <w:rPr>
                <w:rStyle w:val="SpecialBold"/>
              </w:rPr>
              <w:t>ion for induction machine problems</w:t>
            </w:r>
          </w:p>
        </w:tc>
        <w:tc>
          <w:tcPr>
            <w:tcW w:w="697" w:type="dxa"/>
            <w:tcBorders>
              <w:top w:val="nil"/>
              <w:left w:val="nil"/>
              <w:bottom w:val="nil"/>
              <w:right w:val="nil"/>
            </w:tcBorders>
            <w:tcMar>
              <w:top w:w="0" w:type="dxa"/>
              <w:left w:w="62" w:type="dxa"/>
              <w:bottom w:w="0" w:type="dxa"/>
              <w:right w:w="62" w:type="dxa"/>
            </w:tcMar>
          </w:tcPr>
          <w:p w:rsidR="00000000" w:rsidP="00177EB1">
            <w:pPr>
              <w:pStyle w:val="BodyText"/>
              <w:rPr>
                <w:lang w:val="en-NZ"/>
              </w:rPr>
            </w:pPr>
            <w:r w:rsidRPr="00177EB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77EB1">
            <w:pPr>
              <w:pStyle w:val="BodyText"/>
              <w:rPr>
                <w:lang w:val="en-NZ"/>
              </w:rPr>
            </w:pPr>
            <w:r w:rsidRPr="00177EB1">
              <w:t>Work health and safety (WHS)/occupational health and safety (OHS) processes and workplace procedures for a given work area are identified, obtained and applied</w:t>
            </w:r>
          </w:p>
        </w:tc>
      </w:tr>
      <w:tr w:rsidTr="00177E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7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EB1">
            <w:pPr>
              <w:pStyle w:val="BodyText"/>
              <w:rPr>
                <w:lang w:val="en-NZ"/>
              </w:rPr>
            </w:pPr>
            <w:r w:rsidRPr="00177EB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77EB1">
            <w:pPr>
              <w:pStyle w:val="BodyText"/>
              <w:rPr>
                <w:lang w:val="en-NZ"/>
              </w:rPr>
            </w:pPr>
            <w:r w:rsidRPr="00177EB1">
              <w:t>WHS/OHS risk control measures and workplace procedures in preparation for the work are followed</w:t>
            </w:r>
          </w:p>
        </w:tc>
      </w:tr>
      <w:tr w:rsidTr="00177E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7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EB1">
            <w:pPr>
              <w:pStyle w:val="BodyText"/>
              <w:rPr>
                <w:lang w:val="en-NZ"/>
              </w:rPr>
            </w:pPr>
            <w:r w:rsidRPr="00177EB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77EB1">
            <w:pPr>
              <w:pStyle w:val="BodyText"/>
              <w:rPr>
                <w:lang w:val="en-NZ"/>
              </w:rPr>
            </w:pPr>
            <w:r w:rsidRPr="00177EB1">
              <w:t>Scope of induction machine problem is determined from performance specifications and/or documentation and in consultation with relevant person/s</w:t>
            </w:r>
          </w:p>
        </w:tc>
      </w:tr>
      <w:tr w:rsidTr="00177E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7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EB1">
            <w:pPr>
              <w:pStyle w:val="BodyText"/>
              <w:rPr>
                <w:lang w:val="en-NZ"/>
              </w:rPr>
            </w:pPr>
            <w:r w:rsidRPr="00177EB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77EB1">
            <w:pPr>
              <w:pStyle w:val="BodyText"/>
              <w:rPr>
                <w:lang w:val="en-NZ"/>
              </w:rPr>
            </w:pPr>
            <w:r w:rsidRPr="00177EB1">
              <w:t>A</w:t>
            </w:r>
            <w:r w:rsidRPr="00177EB1">
              <w:t>ctivities are planned to meet scheduled timelines in consultation with others involved in the work</w:t>
            </w:r>
          </w:p>
        </w:tc>
      </w:tr>
      <w:tr w:rsidTr="00177E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7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EB1">
            <w:pPr>
              <w:pStyle w:val="BodyText"/>
              <w:rPr>
                <w:lang w:val="en-NZ"/>
              </w:rPr>
            </w:pPr>
            <w:r w:rsidRPr="00177EB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77EB1">
            <w:pPr>
              <w:pStyle w:val="BodyText"/>
              <w:rPr>
                <w:lang w:val="en-NZ"/>
              </w:rPr>
            </w:pPr>
            <w:r w:rsidRPr="00177EB1">
              <w:t>Strategies are formed to ensure solution development and implementation is carried out efficiently</w:t>
            </w:r>
          </w:p>
        </w:tc>
      </w:tr>
      <w:tr w:rsidTr="00177E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77EB1" w:rsidP="00177EB1">
            <w:pPr>
              <w:pStyle w:val="BodyText"/>
            </w:pPr>
            <w:r w:rsidRPr="00177EB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77EB1" w:rsidP="00177EB1">
            <w:pPr>
              <w:pStyle w:val="BodyText"/>
            </w:pPr>
            <w:r w:rsidRPr="00177EB1">
              <w:rPr>
                <w:rStyle w:val="SpecialBold"/>
              </w:rPr>
              <w:t>Develop engineering solution</w:t>
            </w:r>
          </w:p>
        </w:tc>
        <w:tc>
          <w:tcPr>
            <w:tcW w:w="697" w:type="dxa"/>
            <w:tcBorders>
              <w:top w:val="nil"/>
              <w:left w:val="nil"/>
              <w:bottom w:val="nil"/>
              <w:right w:val="nil"/>
            </w:tcBorders>
            <w:tcMar>
              <w:top w:w="0" w:type="dxa"/>
              <w:left w:w="62" w:type="dxa"/>
              <w:bottom w:w="0" w:type="dxa"/>
              <w:right w:w="62" w:type="dxa"/>
            </w:tcMar>
          </w:tcPr>
          <w:p w:rsidR="00000000" w:rsidP="00177EB1">
            <w:pPr>
              <w:pStyle w:val="BodyText"/>
              <w:rPr>
                <w:lang w:val="en-NZ"/>
              </w:rPr>
            </w:pPr>
            <w:r w:rsidRPr="00177EB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77EB1">
            <w:pPr>
              <w:pStyle w:val="BodyText"/>
              <w:rPr>
                <w:lang w:val="en-NZ"/>
              </w:rPr>
            </w:pPr>
            <w:r w:rsidRPr="00177EB1">
              <w:t>WHS/OHS risk control measures and workplace procedures for carrying out the work are followed</w:t>
            </w:r>
          </w:p>
        </w:tc>
      </w:tr>
      <w:tr w:rsidTr="00177E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7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EB1">
            <w:pPr>
              <w:pStyle w:val="BodyText"/>
              <w:rPr>
                <w:lang w:val="en-NZ"/>
              </w:rPr>
            </w:pPr>
            <w:r w:rsidRPr="00177EB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77EB1">
            <w:pPr>
              <w:pStyle w:val="BodyText"/>
              <w:rPr>
                <w:lang w:val="en-NZ"/>
              </w:rPr>
            </w:pPr>
            <w:r w:rsidRPr="00177EB1">
              <w:t>Induction machine construction, operation, characteristics and applications are applied to developing solutions to induction machine problems</w:t>
            </w:r>
          </w:p>
        </w:tc>
      </w:tr>
      <w:tr w:rsidTr="00177E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7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EB1">
            <w:pPr>
              <w:pStyle w:val="BodyText"/>
              <w:rPr>
                <w:lang w:val="en-NZ"/>
              </w:rPr>
            </w:pPr>
            <w:r w:rsidRPr="00177EB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77EB1">
            <w:pPr>
              <w:pStyle w:val="BodyText"/>
              <w:rPr>
                <w:lang w:val="en-NZ"/>
              </w:rPr>
            </w:pPr>
            <w:r w:rsidRPr="00177EB1">
              <w:t>Parame</w:t>
            </w:r>
            <w:r w:rsidRPr="00177EB1">
              <w:t>ters tested, data taken, specifications and performance requirements to each machine problem are obtained in accordance with workplace procedures</w:t>
            </w:r>
          </w:p>
        </w:tc>
      </w:tr>
      <w:tr w:rsidTr="00177E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7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EB1">
            <w:pPr>
              <w:pStyle w:val="BodyText"/>
              <w:rPr>
                <w:lang w:val="en-NZ"/>
              </w:rPr>
            </w:pPr>
            <w:r w:rsidRPr="00177EB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77EB1">
            <w:pPr>
              <w:pStyle w:val="BodyText"/>
              <w:rPr>
                <w:lang w:val="en-NZ"/>
              </w:rPr>
            </w:pPr>
            <w:r w:rsidRPr="00177EB1">
              <w:t>Approaches to resolving induction machine problems are analysed to provide most effective solutions</w:t>
            </w:r>
          </w:p>
        </w:tc>
      </w:tr>
      <w:tr w:rsidTr="00177E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7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EB1">
            <w:pPr>
              <w:pStyle w:val="BodyText"/>
              <w:rPr>
                <w:lang w:val="en-NZ"/>
              </w:rPr>
            </w:pPr>
            <w:r w:rsidRPr="00177EB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77EB1">
            <w:pPr>
              <w:pStyle w:val="BodyText"/>
              <w:rPr>
                <w:lang w:val="en-NZ"/>
              </w:rPr>
            </w:pPr>
            <w:r w:rsidRPr="00177EB1">
              <w:t>Unplanned events are dealt with safely and effectively in accordance with relevant industry standards and workplace procedures</w:t>
            </w:r>
          </w:p>
        </w:tc>
      </w:tr>
      <w:tr w:rsidTr="00177E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7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EB1">
            <w:pPr>
              <w:pStyle w:val="BodyText"/>
              <w:rPr>
                <w:lang w:val="en-NZ"/>
              </w:rPr>
            </w:pPr>
            <w:r w:rsidRPr="00177EB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77EB1">
            <w:pPr>
              <w:pStyle w:val="BodyText"/>
              <w:rPr>
                <w:lang w:val="en-NZ"/>
              </w:rPr>
            </w:pPr>
            <w:r w:rsidRPr="00177EB1">
              <w:t>Quality of work is monitored in accordance with relevant industry standards and workplace procedures</w:t>
            </w:r>
          </w:p>
        </w:tc>
      </w:tr>
      <w:tr w:rsidTr="00177E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77EB1" w:rsidP="00177EB1">
            <w:pPr>
              <w:pStyle w:val="BodyText"/>
            </w:pPr>
            <w:r w:rsidRPr="00177EB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77EB1" w:rsidP="00177EB1">
            <w:pPr>
              <w:pStyle w:val="BodyText"/>
            </w:pPr>
            <w:r w:rsidRPr="00177EB1">
              <w:rPr>
                <w:rStyle w:val="SpecialBold"/>
              </w:rPr>
              <w:t>Implement engineering solution and complete documentation</w:t>
            </w:r>
          </w:p>
        </w:tc>
        <w:tc>
          <w:tcPr>
            <w:tcW w:w="697" w:type="dxa"/>
            <w:tcBorders>
              <w:top w:val="nil"/>
              <w:left w:val="nil"/>
              <w:bottom w:val="nil"/>
              <w:right w:val="nil"/>
            </w:tcBorders>
            <w:tcMar>
              <w:top w:w="0" w:type="dxa"/>
              <w:left w:w="62" w:type="dxa"/>
              <w:bottom w:w="0" w:type="dxa"/>
              <w:right w:w="62" w:type="dxa"/>
            </w:tcMar>
          </w:tcPr>
          <w:p w:rsidR="00000000" w:rsidP="00177EB1">
            <w:pPr>
              <w:pStyle w:val="BodyText"/>
              <w:rPr>
                <w:lang w:val="en-NZ"/>
              </w:rPr>
            </w:pPr>
            <w:r w:rsidRPr="00177EB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77EB1">
            <w:pPr>
              <w:pStyle w:val="BodyText"/>
              <w:rPr>
                <w:lang w:val="en-NZ"/>
              </w:rPr>
            </w:pPr>
            <w:r w:rsidRPr="00177EB1">
              <w:t>Solutions to machine problems are tested to determine their effectiveness and modified as required</w:t>
            </w:r>
          </w:p>
        </w:tc>
      </w:tr>
      <w:tr w:rsidTr="00177E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7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EB1">
            <w:pPr>
              <w:pStyle w:val="BodyText"/>
              <w:rPr>
                <w:lang w:val="en-NZ"/>
              </w:rPr>
            </w:pPr>
            <w:r w:rsidRPr="00177EB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77EB1">
            <w:pPr>
              <w:pStyle w:val="BodyText"/>
              <w:rPr>
                <w:lang w:val="en-NZ"/>
              </w:rPr>
            </w:pPr>
            <w:r w:rsidRPr="00177EB1">
              <w:t>Adopted solutions are documented, including instruction for implementation with risk con</w:t>
            </w:r>
            <w:r w:rsidRPr="00177EB1">
              <w:t>trol measures</w:t>
            </w:r>
          </w:p>
        </w:tc>
      </w:tr>
      <w:tr w:rsidTr="00177E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7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EB1">
            <w:pPr>
              <w:pStyle w:val="BodyText"/>
              <w:rPr>
                <w:lang w:val="en-NZ"/>
              </w:rPr>
            </w:pPr>
            <w:r w:rsidRPr="00177EB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77EB1">
            <w:pPr>
              <w:pStyle w:val="BodyText"/>
              <w:rPr>
                <w:lang w:val="en-NZ"/>
              </w:rPr>
            </w:pPr>
            <w:r w:rsidRPr="00177EB1">
              <w:t>Relevant person/s required to implement solutions to induction machine problems is coordinated in accordance with relevant industry standards and workplace procedures</w:t>
            </w:r>
          </w:p>
        </w:tc>
      </w:tr>
      <w:tr w:rsidTr="00177EB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7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7EB1">
            <w:pPr>
              <w:pStyle w:val="BodyText"/>
              <w:rPr>
                <w:lang w:val="en-NZ"/>
              </w:rPr>
            </w:pPr>
            <w:r w:rsidRPr="00177EB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177EB1" w:rsidP="00177EB1">
            <w:pPr>
              <w:pStyle w:val="BodyText"/>
            </w:pPr>
            <w:r w:rsidRPr="00177EB1">
              <w:t>Justification for solutions used to solve induction machine problems is documented in work/project records in accordance with relevant industry standards</w:t>
            </w:r>
          </w:p>
        </w:tc>
      </w:tr>
    </w:tbl>
    <w:p w:rsidR="00000000" w:rsidRPr="00177EB1" w:rsidP="00177EB1">
      <w:pPr>
        <w:pStyle w:val="NoPaddingFontSize1"/>
      </w:pPr>
    </w:p>
    <w:p w:rsidR="00000000" w:rsidRPr="00177EB1" w:rsidP="00177EB1">
      <w:pPr>
        <w:pStyle w:val="AllowPageBreak"/>
      </w:pPr>
    </w:p>
    <w:p w:rsidR="00000000" w:rsidRPr="00177EB1" w:rsidP="00177EB1">
      <w:pPr>
        <w:pStyle w:val="Heading1"/>
      </w:pPr>
      <w:bookmarkStart w:id="7" w:name="O_1103997"/>
      <w:bookmarkEnd w:id="7"/>
      <w:r w:rsidRPr="00177EB1">
        <w:t>Foundation Skills</w:t>
      </w:r>
    </w:p>
    <w:tbl>
      <w:tblPr>
        <w:tblW w:w="9497" w:type="dxa"/>
        <w:tblLayout w:type="fixed"/>
        <w:tblCellMar>
          <w:left w:w="62" w:type="dxa"/>
          <w:right w:w="62" w:type="dxa"/>
        </w:tblCellMar>
        <w:tblLook w:val="0000"/>
      </w:tblPr>
      <w:tblGrid>
        <w:gridCol w:w="9497"/>
      </w:tblGrid>
      <w:tr w:rsidTr="00177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7EB1" w:rsidP="00177EB1">
            <w:pPr>
              <w:pStyle w:val="BodyText"/>
            </w:pPr>
            <w:r w:rsidRPr="00177EB1">
              <w:t xml:space="preserve">Foundation skills essential to performance are explicit in the </w:t>
            </w:r>
            <w:r w:rsidRPr="00177EB1">
              <w:t>performance criteria of this unit of competency.</w:t>
            </w:r>
          </w:p>
        </w:tc>
      </w:tr>
    </w:tbl>
    <w:p w:rsidR="00000000" w:rsidRPr="00177EB1" w:rsidP="00177EB1">
      <w:pPr>
        <w:pStyle w:val="NoPaddingFontSize1"/>
      </w:pPr>
    </w:p>
    <w:p w:rsidR="00000000" w:rsidRPr="00177EB1" w:rsidP="00177EB1">
      <w:pPr>
        <w:pStyle w:val="AllowPageBreak"/>
      </w:pPr>
    </w:p>
    <w:p w:rsidR="00000000" w:rsidRPr="00177EB1" w:rsidP="00177EB1">
      <w:pPr>
        <w:pStyle w:val="Heading1"/>
      </w:pPr>
      <w:bookmarkStart w:id="8" w:name="O_1103998"/>
      <w:bookmarkEnd w:id="8"/>
      <w:r w:rsidRPr="00177EB1">
        <w:t>Range of Conditions</w:t>
      </w:r>
    </w:p>
    <w:tbl>
      <w:tblPr>
        <w:tblW w:w="9497" w:type="dxa"/>
        <w:tblLayout w:type="fixed"/>
        <w:tblCellMar>
          <w:left w:w="62" w:type="dxa"/>
          <w:right w:w="62" w:type="dxa"/>
        </w:tblCellMar>
        <w:tblLook w:val="0000"/>
      </w:tblPr>
      <w:tblGrid>
        <w:gridCol w:w="4623"/>
        <w:gridCol w:w="4874"/>
      </w:tblGrid>
      <w:tr w:rsidTr="00177EB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77EB1" w:rsidP="00177EB1">
            <w:pPr>
              <w:pStyle w:val="BodyText"/>
            </w:pPr>
            <w:r w:rsidRPr="00177EB1">
              <w:t>Range is restricted to essential operating conditions and any other variables essential to the work environment.</w:t>
            </w:r>
          </w:p>
          <w:p w:rsidR="00000000" w:rsidP="00177EB1">
            <w:pPr>
              <w:pStyle w:val="BodyText"/>
              <w:rPr>
                <w:lang w:val="en-NZ"/>
              </w:rPr>
            </w:pPr>
            <w:r w:rsidRPr="00177EB1">
              <w:t>Non-essential conditions may be found in the UEE Elec</w:t>
            </w:r>
            <w:r w:rsidRPr="00177EB1">
              <w:t>trotechnology Training Package Companion Volume Implementation Guide.</w:t>
            </w:r>
          </w:p>
        </w:tc>
      </w:tr>
      <w:tr w:rsidTr="00177EB1">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177EB1">
            <w:pPr>
              <w:pStyle w:val="BodyText"/>
              <w:rPr>
                <w:lang w:val="en-NZ"/>
              </w:rPr>
            </w:pPr>
            <w:r w:rsidRPr="00177EB1">
              <w:t>Developing engineering solutions must include the following:</w:t>
            </w:r>
          </w:p>
        </w:tc>
        <w:tc>
          <w:tcPr>
            <w:tcW w:w="4874" w:type="dxa"/>
            <w:tcBorders>
              <w:top w:val="nil"/>
              <w:left w:val="nil"/>
              <w:bottom w:val="nil"/>
              <w:right w:val="nil"/>
            </w:tcBorders>
            <w:tcMar>
              <w:top w:w="0" w:type="dxa"/>
              <w:left w:w="62" w:type="dxa"/>
              <w:bottom w:w="0" w:type="dxa"/>
              <w:right w:w="62" w:type="dxa"/>
            </w:tcMar>
          </w:tcPr>
          <w:p w:rsidR="00000000" w:rsidRPr="00177EB1" w:rsidP="00177EB1">
            <w:pPr>
              <w:pStyle w:val="ListBullet"/>
            </w:pPr>
            <w:r w:rsidRPr="00177EB1">
              <w:t>at least two induction machine problems</w:t>
            </w:r>
          </w:p>
        </w:tc>
      </w:tr>
    </w:tbl>
    <w:p w:rsidR="00000000" w:rsidRPr="00177EB1" w:rsidP="00177EB1">
      <w:pPr>
        <w:pStyle w:val="NoPaddingFontSize1"/>
      </w:pPr>
    </w:p>
    <w:p w:rsidR="00000000" w:rsidRPr="00177EB1" w:rsidP="00177EB1">
      <w:pPr>
        <w:pStyle w:val="AllowPageBreak"/>
      </w:pPr>
    </w:p>
    <w:p w:rsidR="00000000" w:rsidRPr="00177EB1" w:rsidP="00177EB1">
      <w:pPr>
        <w:pStyle w:val="Heading1"/>
      </w:pPr>
      <w:bookmarkStart w:id="9" w:name="O_1103999"/>
      <w:bookmarkEnd w:id="9"/>
      <w:r w:rsidRPr="00177EB1">
        <w:t>Unit Mapping Information</w:t>
      </w:r>
    </w:p>
    <w:tbl>
      <w:tblPr>
        <w:tblW w:w="9497" w:type="dxa"/>
        <w:tblLayout w:type="fixed"/>
        <w:tblCellMar>
          <w:left w:w="62" w:type="dxa"/>
          <w:right w:w="62" w:type="dxa"/>
        </w:tblCellMar>
        <w:tblLook w:val="0000"/>
      </w:tblPr>
      <w:tblGrid>
        <w:gridCol w:w="9497"/>
      </w:tblGrid>
      <w:tr w:rsidTr="00177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7EB1" w:rsidP="00177EB1">
            <w:pPr>
              <w:pStyle w:val="BodyText"/>
            </w:pPr>
            <w:r w:rsidRPr="00177EB1">
              <w:t>This unit replaces and is equivalent to UEENEEG145A Develop engineering solutions for induction machine and control problems.</w:t>
            </w:r>
          </w:p>
        </w:tc>
      </w:tr>
    </w:tbl>
    <w:p w:rsidR="00000000" w:rsidRPr="00177EB1" w:rsidP="00177EB1">
      <w:pPr>
        <w:pStyle w:val="NoPaddingFontSize1"/>
      </w:pPr>
    </w:p>
    <w:p w:rsidR="00000000" w:rsidRPr="00177EB1" w:rsidP="00177EB1">
      <w:pPr>
        <w:pStyle w:val="AllowPageBreak"/>
      </w:pPr>
    </w:p>
    <w:p w:rsidR="00000000" w:rsidRPr="00177EB1" w:rsidP="00177EB1">
      <w:pPr>
        <w:pStyle w:val="Heading1"/>
      </w:pPr>
      <w:bookmarkStart w:id="10" w:name="O_1104006"/>
      <w:bookmarkEnd w:id="10"/>
      <w:r w:rsidRPr="00177EB1">
        <w:t>Links</w:t>
      </w:r>
    </w:p>
    <w:p w:rsidR="00000000" w:rsidRPr="00177EB1" w:rsidP="000968D9">
      <w:pPr>
        <w:pStyle w:val="BodyText"/>
      </w:pPr>
      <w:r w:rsidRPr="00177EB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17B57">
        <w:rPr>
          <w:rStyle w:val="Hyperlink"/>
        </w:rPr>
        <w:t>https://vetnet.gov.au/Pages/TrainingDocs.aspx?q=b8a8f136-5421-4ce1-92e0-2b50341431b6</w:t>
      </w:r>
      <w:r>
        <w:fldChar w:fldCharType="end"/>
      </w:r>
    </w:p>
    <w:p w:rsidR="00000000" w:rsidRPr="00177EB1" w:rsidP="000968D9">
      <w:pPr>
        <w:pStyle w:val="BodyText"/>
        <w:sectPr w:rsidSect="00177EB1">
          <w:headerReference w:type="default" r:id="rId10"/>
          <w:footerReference w:type="default" r:id="rId11"/>
          <w:pgSz w:w="11908" w:h="16833"/>
          <w:pgMar w:top="1702" w:right="1418" w:bottom="1702" w:left="1418" w:header="992" w:footer="992" w:gutter="0"/>
          <w:cols w:space="720"/>
          <w:noEndnote/>
          <w:docGrid w:linePitch="299"/>
        </w:sectPr>
      </w:pPr>
    </w:p>
    <w:p w:rsidR="00000000" w:rsidRPr="00177EB1" w:rsidP="00177EB1">
      <w:pPr>
        <w:pStyle w:val="SuperHeading"/>
      </w:pPr>
      <w:r w:rsidRPr="00177EB1">
        <w:t>Assessment Requirements for UEEEL0043 Develop engineering sol</w:t>
      </w:r>
      <w:r w:rsidRPr="00177EB1">
        <w:t>utions for induction machine and control problems</w:t>
      </w:r>
    </w:p>
    <w:p w:rsidR="00000000" w:rsidRPr="00177EB1" w:rsidP="00177EB1">
      <w:pPr>
        <w:pStyle w:val="Heading1"/>
      </w:pPr>
      <w:bookmarkStart w:id="11" w:name="O_1104001"/>
      <w:bookmarkEnd w:id="11"/>
      <w:r w:rsidRPr="00177EB1">
        <w:t>Modification History</w:t>
      </w:r>
    </w:p>
    <w:tbl>
      <w:tblPr>
        <w:tblW w:w="9497" w:type="dxa"/>
        <w:tblLayout w:type="fixed"/>
        <w:tblCellMar>
          <w:left w:w="62" w:type="dxa"/>
          <w:right w:w="62" w:type="dxa"/>
        </w:tblCellMar>
        <w:tblLook w:val="0000"/>
      </w:tblPr>
      <w:tblGrid>
        <w:gridCol w:w="9497"/>
      </w:tblGrid>
      <w:tr w:rsidTr="00177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7EB1" w:rsidP="00177EB1">
            <w:pPr>
              <w:pStyle w:val="BodyText"/>
            </w:pPr>
            <w:r w:rsidRPr="00177EB1">
              <w:t>Release 1. This is the first release of this unit of competency in the UEE Electrotechnology Training Package.</w:t>
            </w:r>
          </w:p>
        </w:tc>
      </w:tr>
    </w:tbl>
    <w:p w:rsidR="00000000" w:rsidRPr="00177EB1" w:rsidP="00177EB1">
      <w:pPr>
        <w:pStyle w:val="NoPaddingFontSize1"/>
      </w:pPr>
    </w:p>
    <w:p w:rsidR="00000000" w:rsidRPr="00177EB1" w:rsidP="00177EB1">
      <w:pPr>
        <w:pStyle w:val="AllowPageBreak"/>
      </w:pPr>
    </w:p>
    <w:p w:rsidR="00000000" w:rsidRPr="00177EB1" w:rsidP="00177EB1">
      <w:pPr>
        <w:pStyle w:val="Heading1"/>
      </w:pPr>
      <w:bookmarkStart w:id="12" w:name="O_1104002"/>
      <w:bookmarkEnd w:id="12"/>
      <w:r w:rsidRPr="00177EB1">
        <w:t>Performance Evidence</w:t>
      </w:r>
    </w:p>
    <w:tbl>
      <w:tblPr>
        <w:tblW w:w="9497" w:type="dxa"/>
        <w:tblLayout w:type="fixed"/>
        <w:tblCellMar>
          <w:left w:w="62" w:type="dxa"/>
          <w:right w:w="62" w:type="dxa"/>
        </w:tblCellMar>
        <w:tblLook w:val="0000"/>
      </w:tblPr>
      <w:tblGrid>
        <w:gridCol w:w="9497"/>
      </w:tblGrid>
      <w:tr w:rsidTr="00177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77EB1">
            <w:pPr>
              <w:pStyle w:val="BodyText"/>
              <w:rPr>
                <w:lang w:val="en-NZ"/>
              </w:rPr>
            </w:pPr>
            <w:r w:rsidRPr="00177EB1">
              <w:t>Evidence requi</w:t>
            </w:r>
            <w:r w:rsidRPr="00177EB1">
              <w:t>red to demonstrate competence in this unit must be relevant to and satisfy all of the requirements of the elements, performance criteria and range of conditions on at least one occasion and include:</w:t>
            </w:r>
          </w:p>
        </w:tc>
      </w:tr>
      <w:tr w:rsidTr="00177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7EB1" w:rsidP="00177EB1">
            <w:pPr>
              <w:pStyle w:val="ListBullet"/>
            </w:pPr>
            <w:r w:rsidRPr="00177EB1">
              <w:t>understanding the extent of the machine problem</w:t>
            </w:r>
          </w:p>
          <w:p w:rsidR="00000000" w:rsidRPr="00177EB1" w:rsidP="00177EB1">
            <w:pPr>
              <w:pStyle w:val="ListBullet"/>
            </w:pPr>
            <w:r w:rsidRPr="00177EB1">
              <w:t>forming effective strategies for solution development and implementation</w:t>
            </w:r>
          </w:p>
          <w:p w:rsidR="00000000" w:rsidRPr="00177EB1" w:rsidP="00177EB1">
            <w:pPr>
              <w:pStyle w:val="ListBullet"/>
            </w:pPr>
            <w:r w:rsidRPr="00177EB1">
              <w:t>obtaining machine parameters, specifications and performance requirements appropriate to each problem</w:t>
            </w:r>
          </w:p>
          <w:p w:rsidR="00000000" w:rsidRPr="00177EB1" w:rsidP="00177EB1">
            <w:pPr>
              <w:pStyle w:val="ListBullet"/>
            </w:pPr>
            <w:r w:rsidRPr="00177EB1">
              <w:t>testing and solutions to machine problems</w:t>
            </w:r>
          </w:p>
          <w:p w:rsidR="00000000" w:rsidRPr="00177EB1" w:rsidP="00177EB1">
            <w:pPr>
              <w:pStyle w:val="ListBullet"/>
            </w:pPr>
            <w:r w:rsidRPr="00177EB1">
              <w:t>documenting instruction for implementat</w:t>
            </w:r>
            <w:r w:rsidRPr="00177EB1">
              <w:t>ion of solutions that incorporate risk control measure to be followed</w:t>
            </w:r>
          </w:p>
          <w:p w:rsidR="00000000" w:rsidRPr="00177EB1" w:rsidP="00177EB1">
            <w:pPr>
              <w:pStyle w:val="ListBullet"/>
            </w:pPr>
            <w:r w:rsidRPr="00177EB1">
              <w:t>documenting justification of solutions implemented in accordance with professional standards</w:t>
            </w:r>
          </w:p>
          <w:p w:rsidR="00000000" w:rsidRPr="00177EB1" w:rsidP="00177EB1">
            <w:pPr>
              <w:pStyle w:val="ListBullet"/>
            </w:pPr>
            <w:r w:rsidRPr="00177EB1">
              <w:t>dealing with unplanned events</w:t>
            </w:r>
          </w:p>
          <w:p w:rsidR="00000000" w:rsidRPr="00177EB1" w:rsidP="00177EB1">
            <w:pPr>
              <w:pStyle w:val="ListBullet"/>
            </w:pPr>
            <w:r w:rsidRPr="00177EB1">
              <w:t>analysing approaches to solutions</w:t>
            </w:r>
          </w:p>
          <w:p w:rsidR="00000000" w:rsidRPr="00177EB1" w:rsidP="00177EB1">
            <w:pPr>
              <w:pStyle w:val="ListBullet"/>
            </w:pPr>
            <w:r w:rsidRPr="00177EB1">
              <w:t>applying relevant work health</w:t>
            </w:r>
            <w:r w:rsidRPr="00177EB1">
              <w:t xml:space="preserve"> and safety (WHS)/occupational health and safety (OHS) requirements, including using risk control measures</w:t>
            </w:r>
          </w:p>
          <w:p w:rsidR="00000000" w:rsidRPr="00177EB1" w:rsidP="00177EB1">
            <w:pPr>
              <w:pStyle w:val="ListBullet"/>
            </w:pPr>
            <w:r w:rsidRPr="00177EB1">
              <w:t>determining the scope of induction machine problems</w:t>
            </w:r>
          </w:p>
          <w:p w:rsidR="00000000" w:rsidRPr="00177EB1" w:rsidP="00177EB1">
            <w:pPr>
              <w:pStyle w:val="ListBullet"/>
            </w:pPr>
            <w:r w:rsidRPr="00177EB1">
              <w:t>monitoring quality of work</w:t>
            </w:r>
          </w:p>
          <w:p w:rsidR="00000000" w:rsidRPr="00177EB1" w:rsidP="00177EB1">
            <w:pPr>
              <w:pStyle w:val="ListBullet"/>
            </w:pPr>
            <w:r w:rsidRPr="00177EB1">
              <w:t>planning activities to meet timelines.</w:t>
            </w:r>
          </w:p>
        </w:tc>
      </w:tr>
    </w:tbl>
    <w:p w:rsidR="00000000" w:rsidRPr="00177EB1" w:rsidP="00177EB1">
      <w:pPr>
        <w:pStyle w:val="NoPaddingFontSize1"/>
      </w:pPr>
    </w:p>
    <w:p w:rsidR="00000000" w:rsidRPr="00177EB1" w:rsidP="00177EB1">
      <w:pPr>
        <w:pStyle w:val="AllowPageBreak"/>
      </w:pPr>
    </w:p>
    <w:p w:rsidR="00000000" w:rsidRPr="00177EB1" w:rsidP="00177EB1">
      <w:pPr>
        <w:pStyle w:val="Heading1"/>
      </w:pPr>
      <w:bookmarkStart w:id="13" w:name="O_1104003"/>
      <w:bookmarkEnd w:id="13"/>
      <w:r w:rsidRPr="00177EB1">
        <w:t xml:space="preserve">Knowledge </w:t>
      </w:r>
      <w:r w:rsidRPr="00177EB1">
        <w:t>Evidence</w:t>
      </w:r>
    </w:p>
    <w:tbl>
      <w:tblPr>
        <w:tblW w:w="9497" w:type="dxa"/>
        <w:tblLayout w:type="fixed"/>
        <w:tblCellMar>
          <w:left w:w="62" w:type="dxa"/>
          <w:right w:w="62" w:type="dxa"/>
        </w:tblCellMar>
        <w:tblLook w:val="0000"/>
      </w:tblPr>
      <w:tblGrid>
        <w:gridCol w:w="9497"/>
      </w:tblGrid>
      <w:tr w:rsidTr="00177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77EB1">
            <w:pPr>
              <w:pStyle w:val="BodyText"/>
              <w:rPr>
                <w:lang w:val="en-NZ"/>
              </w:rPr>
            </w:pPr>
            <w:r w:rsidRPr="00177EB1">
              <w:t>Evidence required to demonstrate competence in this unit must be relevant to and satisfy all of the requirements of the elements, performance criteria and range of conditions and include knowledge of:</w:t>
            </w:r>
          </w:p>
        </w:tc>
      </w:tr>
      <w:tr w:rsidTr="00177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7EB1" w:rsidP="00177EB1">
            <w:pPr>
              <w:pStyle w:val="ListBullet"/>
            </w:pPr>
            <w:r w:rsidRPr="00177EB1">
              <w:t>induction machines diagnostics and engineering solutions for induction motor problems, including:</w:t>
            </w:r>
          </w:p>
          <w:p w:rsidR="00000000" w:rsidRPr="00177EB1" w:rsidP="00177EB1">
            <w:pPr>
              <w:pStyle w:val="ListBullet2"/>
            </w:pPr>
            <w:r w:rsidRPr="00177EB1">
              <w:t>operating principles of polyphase induction motors encompassing:</w:t>
            </w:r>
          </w:p>
          <w:p w:rsidR="00000000" w:rsidRPr="00177EB1" w:rsidP="00177EB1">
            <w:pPr>
              <w:pStyle w:val="ListBullet3"/>
            </w:pPr>
            <w:r w:rsidRPr="00177EB1">
              <w:t>rotating magnetic field torque slip</w:t>
            </w:r>
          </w:p>
          <w:p w:rsidR="00000000" w:rsidRPr="00177EB1" w:rsidP="00177EB1">
            <w:pPr>
              <w:pStyle w:val="ListBullet3"/>
            </w:pPr>
            <w:r w:rsidRPr="00177EB1">
              <w:t>MMF relationships</w:t>
            </w:r>
          </w:p>
          <w:p w:rsidR="00000000" w:rsidRPr="00177EB1" w:rsidP="00177EB1">
            <w:pPr>
              <w:pStyle w:val="ListBullet3"/>
            </w:pPr>
            <w:r w:rsidRPr="00177EB1">
              <w:t>leakage fluxes</w:t>
            </w:r>
          </w:p>
          <w:p w:rsidR="00000000" w:rsidRPr="00177EB1" w:rsidP="00177EB1">
            <w:pPr>
              <w:pStyle w:val="ListBullet2"/>
            </w:pPr>
            <w:r w:rsidRPr="00177EB1">
              <w:t>construction of polyphase induction motors encompassing:</w:t>
            </w:r>
          </w:p>
          <w:p w:rsidR="00000000" w:rsidRPr="00177EB1" w:rsidP="00177EB1">
            <w:pPr>
              <w:pStyle w:val="ListBullet3"/>
            </w:pPr>
            <w:r w:rsidRPr="00177EB1">
              <w:t>squirrel cage motors</w:t>
            </w:r>
          </w:p>
          <w:p w:rsidR="00000000" w:rsidRPr="00177EB1" w:rsidP="00177EB1">
            <w:pPr>
              <w:pStyle w:val="ListBullet3"/>
            </w:pPr>
            <w:r w:rsidRPr="00177EB1">
              <w:t>slip-ring motors</w:t>
            </w:r>
          </w:p>
          <w:p w:rsidR="00000000" w:rsidRPr="00177EB1" w:rsidP="00177EB1">
            <w:pPr>
              <w:pStyle w:val="ListBullet3"/>
            </w:pPr>
            <w:r w:rsidRPr="00177EB1">
              <w:t>construction considerations in minimisation of tooth locking</w:t>
            </w:r>
          </w:p>
          <w:p w:rsidR="00000000" w:rsidRPr="00177EB1" w:rsidP="00177EB1">
            <w:pPr>
              <w:pStyle w:val="ListBullet2"/>
            </w:pPr>
            <w:r w:rsidRPr="00177EB1">
              <w:t>speed-torque relationships in induction motors encompassing:</w:t>
            </w:r>
          </w:p>
          <w:p w:rsidR="00000000" w:rsidRPr="00177EB1" w:rsidP="00177EB1">
            <w:pPr>
              <w:pStyle w:val="ListBullet3"/>
            </w:pPr>
            <w:r w:rsidRPr="00177EB1">
              <w:t>maximum torque</w:t>
            </w:r>
          </w:p>
          <w:p w:rsidR="00000000" w:rsidRPr="00177EB1" w:rsidP="00177EB1">
            <w:pPr>
              <w:pStyle w:val="ListBullet3"/>
            </w:pPr>
            <w:r w:rsidRPr="00177EB1">
              <w:t>torque – slip relatio</w:t>
            </w:r>
            <w:r w:rsidRPr="00177EB1">
              <w:t>nships</w:t>
            </w:r>
          </w:p>
          <w:p w:rsidR="00000000" w:rsidRPr="00177EB1" w:rsidP="00177EB1">
            <w:pPr>
              <w:pStyle w:val="ListBullet3"/>
            </w:pPr>
            <w:r w:rsidRPr="00177EB1">
              <w:t>squirrel cage rotor types</w:t>
            </w:r>
          </w:p>
          <w:p w:rsidR="00000000" w:rsidRPr="00177EB1" w:rsidP="00177EB1">
            <w:pPr>
              <w:pStyle w:val="ListBullet3"/>
            </w:pPr>
            <w:r w:rsidRPr="00177EB1">
              <w:t>power flow in the motors</w:t>
            </w:r>
          </w:p>
          <w:p w:rsidR="00000000" w:rsidRPr="00177EB1" w:rsidP="00177EB1">
            <w:pPr>
              <w:pStyle w:val="ListBullet3"/>
            </w:pPr>
            <w:r w:rsidRPr="00177EB1">
              <w:t>power distribution</w:t>
            </w:r>
          </w:p>
          <w:p w:rsidR="00000000" w:rsidRPr="00177EB1" w:rsidP="00177EB1">
            <w:pPr>
              <w:pStyle w:val="ListBullet3"/>
            </w:pPr>
            <w:r w:rsidRPr="00177EB1">
              <w:t>torque units</w:t>
            </w:r>
          </w:p>
          <w:p w:rsidR="00000000" w:rsidRPr="00177EB1" w:rsidP="00177EB1">
            <w:pPr>
              <w:pStyle w:val="ListBullet3"/>
            </w:pPr>
            <w:r w:rsidRPr="00177EB1">
              <w:t>slip ring rotors</w:t>
            </w:r>
          </w:p>
          <w:p w:rsidR="00000000" w:rsidRPr="00177EB1" w:rsidP="00177EB1">
            <w:pPr>
              <w:pStyle w:val="ListBullet2"/>
            </w:pPr>
            <w:r w:rsidRPr="00177EB1">
              <w:t>induction motor performance testing encompassing:</w:t>
            </w:r>
          </w:p>
          <w:p w:rsidR="00000000" w:rsidRPr="00177EB1" w:rsidP="00177EB1">
            <w:pPr>
              <w:pStyle w:val="ListBullet3"/>
            </w:pPr>
            <w:r w:rsidRPr="00177EB1">
              <w:t>no-load tests</w:t>
            </w:r>
          </w:p>
          <w:p w:rsidR="00000000" w:rsidRPr="00177EB1" w:rsidP="00177EB1">
            <w:pPr>
              <w:pStyle w:val="ListBullet3"/>
            </w:pPr>
            <w:r w:rsidRPr="00177EB1">
              <w:t>locked rotor tests</w:t>
            </w:r>
          </w:p>
          <w:p w:rsidR="00000000" w:rsidRPr="00177EB1" w:rsidP="00177EB1">
            <w:pPr>
              <w:pStyle w:val="ListBullet3"/>
            </w:pPr>
            <w:r w:rsidRPr="00177EB1">
              <w:t>development of motor equivalent circuit from test results</w:t>
            </w:r>
          </w:p>
          <w:p w:rsidR="00000000" w:rsidRPr="00177EB1" w:rsidP="00177EB1">
            <w:pPr>
              <w:pStyle w:val="ListBullet3"/>
            </w:pPr>
            <w:r w:rsidRPr="00177EB1">
              <w:t>analysis of motor performance using circle diagrams</w:t>
            </w:r>
          </w:p>
          <w:p w:rsidR="00000000" w:rsidRPr="00177EB1" w:rsidP="00177EB1">
            <w:pPr>
              <w:pStyle w:val="ListBullet2"/>
            </w:pPr>
            <w:r w:rsidRPr="00177EB1">
              <w:t>induction motor starters encompassing:</w:t>
            </w:r>
          </w:p>
          <w:p w:rsidR="00000000" w:rsidRPr="00177EB1" w:rsidP="00177EB1">
            <w:pPr>
              <w:pStyle w:val="ListBullet3"/>
            </w:pPr>
            <w:r w:rsidRPr="00177EB1">
              <w:t>starting requirements</w:t>
            </w:r>
          </w:p>
          <w:p w:rsidR="00000000" w:rsidRPr="00177EB1" w:rsidP="00177EB1">
            <w:pPr>
              <w:pStyle w:val="ListBullet3"/>
            </w:pPr>
            <w:r w:rsidRPr="00177EB1">
              <w:t>type of starters</w:t>
            </w:r>
          </w:p>
          <w:p w:rsidR="00000000" w:rsidRPr="00177EB1" w:rsidP="00177EB1">
            <w:pPr>
              <w:pStyle w:val="ListBullet3"/>
            </w:pPr>
            <w:r w:rsidRPr="00177EB1">
              <w:t>starting torque</w:t>
            </w:r>
          </w:p>
          <w:p w:rsidR="00000000" w:rsidRPr="00177EB1" w:rsidP="00177EB1">
            <w:pPr>
              <w:pStyle w:val="ListBullet3"/>
            </w:pPr>
            <w:r w:rsidRPr="00177EB1">
              <w:t>starting dynamics</w:t>
            </w:r>
          </w:p>
          <w:p w:rsidR="00000000" w:rsidRPr="00177EB1" w:rsidP="00177EB1">
            <w:pPr>
              <w:pStyle w:val="ListBullet3"/>
            </w:pPr>
            <w:r w:rsidRPr="00177EB1">
              <w:t>static friction</w:t>
            </w:r>
          </w:p>
          <w:p w:rsidR="00000000" w:rsidRPr="00177EB1" w:rsidP="00177EB1">
            <w:pPr>
              <w:pStyle w:val="ListBullet3"/>
            </w:pPr>
            <w:r w:rsidRPr="00177EB1">
              <w:t>mechanical loads</w:t>
            </w:r>
          </w:p>
          <w:p w:rsidR="00000000" w:rsidRPr="00177EB1" w:rsidP="00177EB1">
            <w:pPr>
              <w:pStyle w:val="ListBullet3"/>
            </w:pPr>
            <w:r w:rsidRPr="00177EB1">
              <w:t>starting duration</w:t>
            </w:r>
          </w:p>
          <w:p w:rsidR="00000000" w:rsidRPr="00177EB1" w:rsidP="00177EB1">
            <w:pPr>
              <w:pStyle w:val="ListBullet2"/>
            </w:pPr>
            <w:r w:rsidRPr="00177EB1">
              <w:t>reduced voltage starting encompassing:</w:t>
            </w:r>
          </w:p>
          <w:p w:rsidR="00000000" w:rsidRPr="00177EB1" w:rsidP="00177EB1">
            <w:pPr>
              <w:pStyle w:val="ListBullet3"/>
            </w:pPr>
            <w:r w:rsidRPr="00177EB1">
              <w:t>starting dynamics</w:t>
            </w:r>
          </w:p>
          <w:p w:rsidR="00000000" w:rsidRPr="00177EB1" w:rsidP="00177EB1">
            <w:pPr>
              <w:pStyle w:val="ListBullet3"/>
            </w:pPr>
            <w:r w:rsidRPr="00177EB1">
              <w:t>change over conditions</w:t>
            </w:r>
          </w:p>
          <w:p w:rsidR="00000000" w:rsidRPr="00177EB1" w:rsidP="00177EB1">
            <w:pPr>
              <w:pStyle w:val="ListBullet3"/>
            </w:pPr>
            <w:r w:rsidRPr="00177EB1">
              <w:t>starting duration</w:t>
            </w:r>
          </w:p>
          <w:p w:rsidR="00000000" w:rsidRPr="00177EB1" w:rsidP="00177EB1">
            <w:pPr>
              <w:pStyle w:val="ListBullet3"/>
            </w:pPr>
            <w:r w:rsidRPr="00177EB1">
              <w:t>acceleration curves</w:t>
            </w:r>
          </w:p>
          <w:p w:rsidR="00000000" w:rsidRPr="00177EB1" w:rsidP="00177EB1">
            <w:pPr>
              <w:pStyle w:val="ListBullet2"/>
            </w:pPr>
            <w:r w:rsidRPr="00177EB1">
              <w:t>speed control of induction motors encompassing:</w:t>
            </w:r>
          </w:p>
          <w:p w:rsidR="00000000" w:rsidRPr="00177EB1" w:rsidP="00177EB1">
            <w:pPr>
              <w:pStyle w:val="ListBullet3"/>
            </w:pPr>
            <w:r w:rsidRPr="00177EB1">
              <w:t>constant torque, constant power concepts</w:t>
            </w:r>
          </w:p>
          <w:p w:rsidR="00000000" w:rsidRPr="00177EB1" w:rsidP="00177EB1">
            <w:pPr>
              <w:pStyle w:val="ListBullet3"/>
            </w:pPr>
            <w:r w:rsidRPr="00177EB1">
              <w:t>torque-flux-voltage relationships</w:t>
            </w:r>
          </w:p>
          <w:p w:rsidR="00000000" w:rsidRPr="00177EB1" w:rsidP="00177EB1">
            <w:pPr>
              <w:pStyle w:val="ListBullet3"/>
            </w:pPr>
            <w:r w:rsidRPr="00177EB1">
              <w:t>rotor resistance control</w:t>
            </w:r>
          </w:p>
          <w:p w:rsidR="00000000" w:rsidRPr="00177EB1" w:rsidP="00177EB1">
            <w:pPr>
              <w:pStyle w:val="ListBullet3"/>
            </w:pPr>
            <w:r w:rsidRPr="00177EB1">
              <w:t>stator impedance control</w:t>
            </w:r>
          </w:p>
          <w:p w:rsidR="00000000" w:rsidRPr="00177EB1" w:rsidP="00177EB1">
            <w:pPr>
              <w:pStyle w:val="ListBullet3"/>
            </w:pPr>
            <w:r w:rsidRPr="00177EB1">
              <w:t>variable frequency control (e.g. PAM, PWM and flux vector control)</w:t>
            </w:r>
          </w:p>
          <w:p w:rsidR="00000000" w:rsidRPr="00177EB1" w:rsidP="00177EB1">
            <w:pPr>
              <w:pStyle w:val="ListBullet2"/>
            </w:pPr>
            <w:r w:rsidRPr="00177EB1">
              <w:t>braking of induction motors encompassing:</w:t>
            </w:r>
          </w:p>
          <w:p w:rsidR="00000000" w:rsidRPr="00177EB1" w:rsidP="00177EB1">
            <w:pPr>
              <w:pStyle w:val="ListBullet3"/>
            </w:pPr>
            <w:r w:rsidRPr="00177EB1">
              <w:t>electrical braking systems (plugging, direct current (d.c.) dynamic, regenerative and capacitor-magnetic)</w:t>
            </w:r>
          </w:p>
          <w:p w:rsidR="00000000" w:rsidRPr="00177EB1" w:rsidP="00177EB1">
            <w:pPr>
              <w:pStyle w:val="ListBullet3"/>
            </w:pPr>
            <w:r w:rsidRPr="00177EB1">
              <w:t>mechanical braking systems (mechanical drum, demag and eddy current)</w:t>
            </w:r>
          </w:p>
          <w:p w:rsidR="00000000" w:rsidRPr="00177EB1" w:rsidP="00177EB1">
            <w:pPr>
              <w:pStyle w:val="ListBullet2"/>
            </w:pPr>
            <w:r w:rsidRPr="00177EB1">
              <w:t>motor protection encompassing:</w:t>
            </w:r>
          </w:p>
          <w:p w:rsidR="00000000" w:rsidRPr="00177EB1" w:rsidP="00177EB1">
            <w:pPr>
              <w:pStyle w:val="ListBullet3"/>
            </w:pPr>
            <w:r w:rsidRPr="00177EB1">
              <w:t>overload</w:t>
            </w:r>
          </w:p>
          <w:p w:rsidR="00000000" w:rsidRPr="00177EB1" w:rsidP="00177EB1">
            <w:pPr>
              <w:pStyle w:val="ListBullet3"/>
            </w:pPr>
            <w:r w:rsidRPr="00177EB1">
              <w:t>earth fault</w:t>
            </w:r>
          </w:p>
          <w:p w:rsidR="00000000" w:rsidRPr="00177EB1" w:rsidP="00177EB1">
            <w:pPr>
              <w:pStyle w:val="ListBullet3"/>
            </w:pPr>
            <w:r w:rsidRPr="00177EB1">
              <w:t>phase failure</w:t>
            </w:r>
          </w:p>
          <w:p w:rsidR="00000000" w:rsidRPr="00177EB1" w:rsidP="00177EB1">
            <w:pPr>
              <w:pStyle w:val="ListBullet2"/>
            </w:pPr>
            <w:r w:rsidRPr="00177EB1">
              <w:t>motor selection criteria and RMS rating</w:t>
            </w:r>
          </w:p>
          <w:p w:rsidR="00000000" w:rsidRPr="00177EB1" w:rsidP="00177EB1">
            <w:pPr>
              <w:pStyle w:val="ListBullet2"/>
            </w:pPr>
            <w:r w:rsidRPr="00177EB1">
              <w:t>induction motor maintenance/repair encompassing:</w:t>
            </w:r>
          </w:p>
          <w:p w:rsidR="00000000" w:rsidRPr="00177EB1" w:rsidP="00177EB1">
            <w:pPr>
              <w:pStyle w:val="ListBullet3"/>
            </w:pPr>
            <w:r w:rsidRPr="00177EB1">
              <w:t>routine maintenance schedule</w:t>
            </w:r>
            <w:r w:rsidRPr="00177EB1">
              <w:t>s</w:t>
            </w:r>
          </w:p>
          <w:p w:rsidR="00000000" w:rsidRPr="00177EB1" w:rsidP="00177EB1">
            <w:pPr>
              <w:pStyle w:val="ListBullet3"/>
            </w:pPr>
            <w:r w:rsidRPr="00177EB1">
              <w:t>type of repairs (mechanical and electrical)</w:t>
            </w:r>
          </w:p>
          <w:p w:rsidR="00000000" w:rsidRPr="00177EB1" w:rsidP="00177EB1">
            <w:pPr>
              <w:pStyle w:val="ListBullet2"/>
            </w:pPr>
            <w:r w:rsidRPr="00177EB1">
              <w:t>single phase induction motors encompassing:</w:t>
            </w:r>
          </w:p>
          <w:p w:rsidR="00000000" w:rsidRPr="00177EB1" w:rsidP="00177EB1">
            <w:pPr>
              <w:pStyle w:val="ListBullet3"/>
            </w:pPr>
            <w:r w:rsidRPr="00177EB1">
              <w:t>operating principles (especially RMF)</w:t>
            </w:r>
          </w:p>
          <w:p w:rsidR="00000000" w:rsidRPr="00177EB1" w:rsidP="00177EB1">
            <w:pPr>
              <w:pStyle w:val="ListBullet3"/>
            </w:pPr>
            <w:r w:rsidRPr="00177EB1">
              <w:t>construction types</w:t>
            </w:r>
          </w:p>
          <w:p w:rsidR="00000000" w:rsidRPr="00177EB1" w:rsidP="00177EB1">
            <w:pPr>
              <w:pStyle w:val="ListBullet3"/>
            </w:pPr>
            <w:r w:rsidRPr="00177EB1">
              <w:t>speed-torque relationships</w:t>
            </w:r>
          </w:p>
          <w:p w:rsidR="00000000" w:rsidRPr="00177EB1" w:rsidP="00177EB1">
            <w:pPr>
              <w:pStyle w:val="ListBullet3"/>
            </w:pPr>
            <w:r w:rsidRPr="00177EB1">
              <w:t>testing</w:t>
            </w:r>
          </w:p>
          <w:p w:rsidR="00000000" w:rsidRPr="00177EB1" w:rsidP="00177EB1">
            <w:pPr>
              <w:pStyle w:val="ListBullet"/>
            </w:pPr>
            <w:r w:rsidRPr="00177EB1">
              <w:t>relevant induction machine construction, operation, characteristics and applications, including driven load and duty cycle</w:t>
            </w:r>
          </w:p>
          <w:p w:rsidR="00000000" w:rsidRPr="00177EB1" w:rsidP="00177EB1">
            <w:pPr>
              <w:pStyle w:val="ListBullet"/>
            </w:pPr>
            <w:r w:rsidRPr="00177EB1">
              <w:t>relevant machine parameters, specifications and performance requirements</w:t>
            </w:r>
          </w:p>
          <w:p w:rsidR="00000000" w:rsidRPr="00177EB1" w:rsidP="00177EB1">
            <w:pPr>
              <w:pStyle w:val="ListBullet"/>
            </w:pPr>
            <w:r w:rsidRPr="00177EB1">
              <w:t>relevant manufacturer specifications and operating instructi</w:t>
            </w:r>
            <w:r w:rsidRPr="00177EB1">
              <w:t>ons/manuals</w:t>
            </w:r>
          </w:p>
          <w:p w:rsidR="00000000" w:rsidRPr="00177EB1" w:rsidP="00177EB1">
            <w:pPr>
              <w:pStyle w:val="ListBullet"/>
            </w:pPr>
            <w:r w:rsidRPr="00177EB1">
              <w:t>relevant job safety assessments or risk mitigation processes</w:t>
            </w:r>
          </w:p>
          <w:p w:rsidR="00000000" w:rsidRPr="00177EB1" w:rsidP="00177EB1">
            <w:pPr>
              <w:pStyle w:val="ListBullet"/>
            </w:pPr>
            <w:r w:rsidRPr="00177EB1">
              <w:t>relevant WHS/OHS legislated requirements</w:t>
            </w:r>
          </w:p>
          <w:p w:rsidR="00000000" w:rsidRPr="00177EB1" w:rsidP="00177EB1">
            <w:pPr>
              <w:pStyle w:val="ListBullet"/>
            </w:pPr>
            <w:r w:rsidRPr="00177EB1">
              <w:t>relevant workplace documentation</w:t>
            </w:r>
          </w:p>
          <w:p w:rsidR="00000000" w:rsidRPr="00177EB1" w:rsidP="00177EB1">
            <w:pPr>
              <w:pStyle w:val="ListBullet"/>
            </w:pPr>
            <w:r w:rsidRPr="00177EB1">
              <w:t>relevant workplace quality, instructions, policies and procedures.</w:t>
            </w:r>
          </w:p>
        </w:tc>
      </w:tr>
    </w:tbl>
    <w:p w:rsidR="00000000" w:rsidRPr="00177EB1" w:rsidP="00177EB1">
      <w:pPr>
        <w:pStyle w:val="NoPaddingFontSize1"/>
      </w:pPr>
    </w:p>
    <w:p w:rsidR="00000000" w:rsidRPr="00177EB1" w:rsidP="00177EB1">
      <w:pPr>
        <w:pStyle w:val="AllowPageBreak"/>
      </w:pPr>
    </w:p>
    <w:p w:rsidR="00000000" w:rsidRPr="00177EB1" w:rsidP="00177EB1">
      <w:pPr>
        <w:pStyle w:val="Heading1"/>
      </w:pPr>
      <w:bookmarkStart w:id="14" w:name="O_1104004"/>
      <w:bookmarkEnd w:id="14"/>
      <w:r w:rsidRPr="00177EB1">
        <w:t>Assessment Conditions</w:t>
      </w:r>
    </w:p>
    <w:tbl>
      <w:tblPr>
        <w:tblW w:w="9497" w:type="dxa"/>
        <w:tblLayout w:type="fixed"/>
        <w:tblCellMar>
          <w:left w:w="62" w:type="dxa"/>
          <w:right w:w="62" w:type="dxa"/>
        </w:tblCellMar>
        <w:tblLook w:val="0000"/>
      </w:tblPr>
      <w:tblGrid>
        <w:gridCol w:w="9497"/>
      </w:tblGrid>
      <w:tr w:rsidTr="00177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7EB1" w:rsidP="00177EB1">
            <w:pPr>
              <w:pStyle w:val="BodyText"/>
            </w:pPr>
            <w:r w:rsidRPr="00177EB1">
              <w:t>Assessors must hold credentials specified within the Standards for Registered Training Organisations current at the time of assessment.</w:t>
            </w:r>
          </w:p>
          <w:p w:rsidR="00000000" w:rsidRPr="00177EB1" w:rsidP="00177EB1">
            <w:pPr>
              <w:pStyle w:val="BodyText"/>
            </w:pPr>
            <w:r w:rsidRPr="00177EB1">
              <w:t>Assessment must satisfy the Principles of Assessment and Rules of Evidence and all regulatory requirements included wit</w:t>
            </w:r>
            <w:r w:rsidRPr="00177EB1">
              <w:t>hin the Standards for Registered Training Organisations current at the time of assessment.</w:t>
            </w:r>
          </w:p>
          <w:p w:rsidR="00000000" w:rsidRPr="00177EB1" w:rsidP="00177EB1">
            <w:pPr>
              <w:pStyle w:val="BodyText"/>
            </w:pPr>
            <w:r w:rsidRPr="00177EB1">
              <w:t>Assessment must occur in suitable workplace operational situations where it is appropriate to do so; where this is not appropriate, assessment must occur in simulate</w:t>
            </w:r>
            <w:r w:rsidRPr="00177EB1">
              <w:t>d suitable workplace operational situations that replicate workplace conditions.</w:t>
            </w:r>
          </w:p>
          <w:p w:rsidR="00000000" w:rsidRPr="00177EB1" w:rsidP="00177EB1">
            <w:pPr>
              <w:pStyle w:val="BodyText"/>
            </w:pPr>
            <w:r w:rsidRPr="00177EB1">
              <w:t>Assessment processes and techniques must be appropriate to the language, literacy and numeracy requirements of the work being performed and the needs of the candidate.</w:t>
            </w:r>
          </w:p>
          <w:p w:rsidR="00000000" w:rsidRPr="00177EB1" w:rsidP="00177EB1">
            <w:pPr>
              <w:pStyle w:val="BodyText"/>
            </w:pPr>
            <w:r w:rsidRPr="00177EB1">
              <w:t>Resourc</w:t>
            </w:r>
            <w:r w:rsidRPr="00177EB1">
              <w:t>es for assessment must include access to:</w:t>
            </w:r>
          </w:p>
          <w:p w:rsidR="00000000" w:rsidRPr="00177EB1" w:rsidP="00177EB1">
            <w:pPr>
              <w:pStyle w:val="ListBullet"/>
            </w:pPr>
            <w:r w:rsidRPr="00177EB1">
              <w:t>a range of relevant exercises, case studies and/or simulations</w:t>
            </w:r>
          </w:p>
          <w:p w:rsidR="00000000" w:rsidRPr="00177EB1" w:rsidP="00177EB1">
            <w:pPr>
              <w:pStyle w:val="ListBullet"/>
            </w:pPr>
            <w:r w:rsidRPr="00177EB1">
              <w:t>relevant and appropriate materials, tools, facilities and equipment currently used in industry</w:t>
            </w:r>
          </w:p>
          <w:p w:rsidR="00000000" w:rsidRPr="00177EB1" w:rsidP="00177EB1">
            <w:pPr>
              <w:pStyle w:val="ListBullet"/>
            </w:pPr>
            <w:r w:rsidRPr="00177EB1">
              <w:t>resources that reflect current industry practices in re</w:t>
            </w:r>
            <w:r w:rsidRPr="00177EB1">
              <w:t>lation to developing engineering solutions for induction machine problems</w:t>
            </w:r>
          </w:p>
          <w:p w:rsidR="00000000" w:rsidRPr="00177EB1" w:rsidP="00177EB1">
            <w:pPr>
              <w:pStyle w:val="ListBullet"/>
            </w:pPr>
            <w:r w:rsidRPr="00177EB1">
              <w:t>applicable documentation, including workplace procedures, equipment specifications, regulations, codes of practice and operation manuals.</w:t>
            </w:r>
          </w:p>
        </w:tc>
      </w:tr>
    </w:tbl>
    <w:p w:rsidR="00000000" w:rsidRPr="00177EB1" w:rsidP="00177EB1">
      <w:pPr>
        <w:pStyle w:val="NoPaddingFontSize1"/>
      </w:pPr>
    </w:p>
    <w:p w:rsidR="00000000" w:rsidRPr="00177EB1" w:rsidP="00177EB1">
      <w:pPr>
        <w:pStyle w:val="AllowPageBreak"/>
      </w:pPr>
    </w:p>
    <w:p w:rsidR="00000000" w:rsidRPr="00177EB1" w:rsidP="00177EB1">
      <w:pPr>
        <w:pStyle w:val="Heading1"/>
      </w:pPr>
      <w:bookmarkStart w:id="15" w:name="O_1104007"/>
      <w:bookmarkEnd w:id="15"/>
      <w:r w:rsidRPr="00177EB1">
        <w:t>Links</w:t>
      </w:r>
    </w:p>
    <w:p w:rsidR="00000000" w:rsidRPr="00177EB1" w:rsidP="000968D9">
      <w:pPr>
        <w:pStyle w:val="BodyText"/>
      </w:pPr>
      <w:r w:rsidRPr="00177EB1">
        <w:t>Companion Vol</w:t>
      </w:r>
      <w:r w:rsidRPr="00177EB1">
        <w:t xml:space="preserve">ume implementation guides are found in VETNet - - </w:t>
      </w:r>
      <w:r>
        <w:fldChar w:fldCharType="begin"/>
      </w:r>
      <w:r>
        <w:instrText xml:space="preserve"> HYPERLINK "https://vetnet.gov.au/Pages/TrainingDocs.aspx?q=b8a8f136-5421-4ce1-92e0-2b50341431b6" </w:instrText>
      </w:r>
      <w:r>
        <w:fldChar w:fldCharType="separate"/>
      </w:r>
      <w:r w:rsidRPr="00017B57">
        <w:rPr>
          <w:rStyle w:val="Hyperlink"/>
        </w:rPr>
        <w:t>https://vetnet.gov.au/Pages/TrainingDocs.aspx?q=b8a8f136-5421-4ce1-92e0-2b50341431b6</w:t>
      </w:r>
      <w:r>
        <w:fldChar w:fldCharType="end"/>
      </w:r>
    </w:p>
    <w:p w:rsidR="00000000" w:rsidRPr="00177EB1" w:rsidP="00177EB1"/>
    <w:sectPr w:rsidSect="00177E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E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EB1" w:rsidRPr="000968D9" w:rsidP="000968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E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8D9" w:rsidP="00177E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968D9" w:rsidP="00177E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968D9" w:rsidP="00177E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EB1" w:rsidP="00177EB1">
    <w:pPr>
      <w:pStyle w:val="Footer"/>
      <w:framePr w:wrap="around"/>
    </w:pPr>
    <w:r>
      <w:fldChar w:fldCharType="begin"/>
    </w:r>
    <w:r>
      <w:instrText xml:space="preserve"> DOCPROPERTY  Subject  \* MERGEFORMAT </w:instrText>
    </w:r>
    <w:r>
      <w:fldChar w:fldCharType="separate"/>
    </w:r>
    <w:r w:rsidR="000968D9">
      <w:t>Approved</w:t>
    </w:r>
    <w:r w:rsidR="000968D9">
      <w:fldChar w:fldCharType="end"/>
    </w:r>
    <w:r>
      <w:tab/>
      <w:t xml:space="preserve">Page </w:t>
    </w:r>
    <w:r>
      <w:fldChar w:fldCharType="begin"/>
    </w:r>
    <w:r>
      <w:instrText xml:space="preserve"> PAGE  \* Arabic  \* MERGEFORMAT </w:instrText>
    </w:r>
    <w:r>
      <w:fldChar w:fldCharType="separate"/>
    </w:r>
    <w:r w:rsidR="000968D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68D9">
      <w:rPr>
        <w:noProof/>
      </w:rPr>
      <w:t>6</w:t>
    </w:r>
    <w:r>
      <w:rPr>
        <w:noProof/>
      </w:rPr>
      <w:fldChar w:fldCharType="end"/>
    </w:r>
  </w:p>
  <w:p w:rsidR="00177EB1" w:rsidP="00177EB1">
    <w:pPr>
      <w:pStyle w:val="Footer"/>
      <w:framePr w:wrap="around"/>
    </w:pPr>
    <w:r>
      <w:t xml:space="preserve">© Commonwealth of Australia, </w:t>
    </w:r>
    <w:r>
      <w:fldChar w:fldCharType="begin"/>
    </w:r>
    <w:r>
      <w:instrText xml:space="preserve"> DATE  \@ "yyyy"  \* MERGEFORMAT </w:instrText>
    </w:r>
    <w:r>
      <w:fldChar w:fldCharType="separate"/>
    </w:r>
    <w:r w:rsidR="000968D9">
      <w:rPr>
        <w:noProof/>
      </w:rPr>
      <w:t>2025</w:t>
    </w:r>
    <w:r>
      <w:fldChar w:fldCharType="end"/>
    </w:r>
    <w:r>
      <w:tab/>
    </w:r>
    <w:r>
      <w:fldChar w:fldCharType="begin"/>
    </w:r>
    <w:r>
      <w:instrText xml:space="preserve"> DOCPROPERTY  Author  \* MERGEFORMAT </w:instrText>
    </w:r>
    <w:r>
      <w:fldChar w:fldCharType="separate"/>
    </w:r>
    <w:r w:rsidR="000968D9">
      <w:t>Powering Skills Organisation</w:t>
    </w:r>
    <w:r w:rsidR="000968D9">
      <w:fldChar w:fldCharType="end"/>
    </w:r>
  </w:p>
  <w:p w:rsidR="00177EB1" w:rsidP="00177E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E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8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7EB1" w:rsidRPr="000968D9" w:rsidP="000968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E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8D9" w:rsidRPr="002D2AF8" w:rsidP="00177EB1">
    <w:pPr>
      <w:pStyle w:val="Header"/>
      <w:framePr w:wrap="around"/>
    </w:pPr>
    <w:r>
      <w:fldChar w:fldCharType="begin"/>
    </w:r>
    <w:r>
      <w:instrText xml:space="preserve"> TITLE   \* MERGEFORMAT </w:instrText>
    </w:r>
    <w:r>
      <w:fldChar w:fldCharType="separate"/>
    </w:r>
    <w:r>
      <w:t>UEEEL0043 Develop engineering solutions for induction machine and control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968D9" w:rsidP="00177E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EB1" w:rsidRPr="002D2AF8" w:rsidP="00177EB1">
    <w:pPr>
      <w:pStyle w:val="Header"/>
      <w:framePr w:wrap="around"/>
    </w:pPr>
    <w:r>
      <w:fldChar w:fldCharType="begin"/>
    </w:r>
    <w:r>
      <w:instrText xml:space="preserve"> TITLE   \* MERGEFORMAT </w:instrText>
    </w:r>
    <w:r>
      <w:fldChar w:fldCharType="separate"/>
    </w:r>
    <w:r w:rsidR="000968D9">
      <w:t>UEEEL0043 Develop engineering solutions for induction machine and control problems</w:t>
    </w:r>
    <w:r w:rsidR="000968D9">
      <w:fldChar w:fldCharType="end"/>
    </w:r>
    <w:r>
      <w:tab/>
      <w:t xml:space="preserve">Date this document was generated: </w:t>
    </w:r>
    <w:r>
      <w:fldChar w:fldCharType="begin"/>
    </w:r>
    <w:r>
      <w:instrText xml:space="preserve"> CREATEDATE  \@ "d MMMM yyyy"  \* MERGEFORMAT </w:instrText>
    </w:r>
    <w:r>
      <w:fldChar w:fldCharType="separate"/>
    </w:r>
    <w:r w:rsidR="000968D9">
      <w:rPr>
        <w:noProof/>
      </w:rPr>
      <w:t>1 March 2025</w:t>
    </w:r>
    <w:r>
      <w:fldChar w:fldCharType="end"/>
    </w:r>
  </w:p>
  <w:p w:rsidR="00177EB1" w:rsidP="00177E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6018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A003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14A4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E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7EB1"/>
    <w:pPr>
      <w:spacing w:before="360" w:after="60"/>
      <w:outlineLvl w:val="0"/>
    </w:pPr>
    <w:rPr>
      <w:sz w:val="32"/>
    </w:rPr>
  </w:style>
  <w:style w:type="paragraph" w:styleId="Heading2">
    <w:name w:val="heading 2"/>
    <w:basedOn w:val="HeadingBase"/>
    <w:next w:val="BodyText"/>
    <w:link w:val="Heading2Char"/>
    <w:qFormat/>
    <w:rsid w:val="00177EB1"/>
    <w:pPr>
      <w:keepLines/>
      <w:spacing w:before="240" w:after="120"/>
      <w:outlineLvl w:val="1"/>
    </w:pPr>
    <w:rPr>
      <w:sz w:val="28"/>
      <w:szCs w:val="40"/>
    </w:rPr>
  </w:style>
  <w:style w:type="paragraph" w:styleId="Heading3">
    <w:name w:val="heading 3"/>
    <w:basedOn w:val="HeadingBase"/>
    <w:next w:val="BodyText"/>
    <w:link w:val="Heading3Char"/>
    <w:qFormat/>
    <w:rsid w:val="00177EB1"/>
    <w:pPr>
      <w:spacing w:before="180" w:after="120"/>
      <w:outlineLvl w:val="2"/>
    </w:pPr>
    <w:rPr>
      <w:spacing w:val="-10"/>
      <w:kern w:val="32"/>
    </w:rPr>
  </w:style>
  <w:style w:type="paragraph" w:styleId="Heading4">
    <w:name w:val="heading 4"/>
    <w:basedOn w:val="HeadingBase"/>
    <w:next w:val="BodyText"/>
    <w:link w:val="Heading4Char"/>
    <w:qFormat/>
    <w:rsid w:val="00177EB1"/>
    <w:pPr>
      <w:spacing w:before="160" w:after="120"/>
      <w:outlineLvl w:val="3"/>
    </w:pPr>
    <w:rPr>
      <w:sz w:val="22"/>
    </w:rPr>
  </w:style>
  <w:style w:type="paragraph" w:styleId="Heading5">
    <w:name w:val="heading 5"/>
    <w:basedOn w:val="HeadingBase"/>
    <w:next w:val="Normal"/>
    <w:link w:val="Heading5Char"/>
    <w:qFormat/>
    <w:rsid w:val="00177EB1"/>
    <w:pPr>
      <w:spacing w:before="80"/>
      <w:outlineLvl w:val="4"/>
    </w:pPr>
    <w:rPr>
      <w:color w:val="918585"/>
      <w:sz w:val="20"/>
    </w:rPr>
  </w:style>
  <w:style w:type="paragraph" w:styleId="Heading6">
    <w:name w:val="heading 6"/>
    <w:basedOn w:val="HeadingBase"/>
    <w:next w:val="Normal"/>
    <w:link w:val="Heading6Char"/>
    <w:qFormat/>
    <w:rsid w:val="00177EB1"/>
    <w:pPr>
      <w:spacing w:before="60"/>
      <w:outlineLvl w:val="5"/>
    </w:pPr>
    <w:rPr>
      <w:color w:val="918585"/>
      <w:sz w:val="20"/>
    </w:rPr>
  </w:style>
  <w:style w:type="paragraph" w:styleId="Heading7">
    <w:name w:val="heading 7"/>
    <w:basedOn w:val="Normal"/>
    <w:next w:val="Normal"/>
    <w:link w:val="Heading7Char"/>
    <w:qFormat/>
    <w:rsid w:val="00177EB1"/>
    <w:pPr>
      <w:ind w:left="720"/>
      <w:outlineLvl w:val="6"/>
    </w:pPr>
    <w:rPr>
      <w:i/>
    </w:rPr>
  </w:style>
  <w:style w:type="paragraph" w:styleId="Heading8">
    <w:name w:val="heading 8"/>
    <w:basedOn w:val="Normal"/>
    <w:next w:val="Normal"/>
    <w:link w:val="Heading8Char"/>
    <w:qFormat/>
    <w:rsid w:val="00177EB1"/>
    <w:pPr>
      <w:ind w:left="720"/>
      <w:outlineLvl w:val="7"/>
    </w:pPr>
    <w:rPr>
      <w:i/>
    </w:rPr>
  </w:style>
  <w:style w:type="paragraph" w:styleId="Heading9">
    <w:name w:val="heading 9"/>
    <w:basedOn w:val="Normal"/>
    <w:next w:val="Normal"/>
    <w:link w:val="Heading9Char"/>
    <w:qFormat/>
    <w:rsid w:val="00177EB1"/>
    <w:pPr>
      <w:ind w:left="720"/>
      <w:outlineLvl w:val="8"/>
    </w:pPr>
    <w:rPr>
      <w:i/>
    </w:rPr>
  </w:style>
  <w:style w:type="character" w:default="1" w:styleId="DefaultParagraphFont">
    <w:name w:val="Default Paragraph Font"/>
    <w:uiPriority w:val="1"/>
    <w:unhideWhenUsed/>
    <w:rsid w:val="00177E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7EB1"/>
  </w:style>
  <w:style w:type="character" w:customStyle="1" w:styleId="Heading1Char">
    <w:name w:val="Heading 1 Char"/>
    <w:basedOn w:val="DefaultParagraphFont"/>
    <w:link w:val="Heading1"/>
    <w:rsid w:val="00177EB1"/>
    <w:rPr>
      <w:rFonts w:ascii="Times New Roman" w:eastAsia="Times New Roman" w:hAnsi="Times New Roman" w:cs="Times New Roman"/>
      <w:b/>
      <w:sz w:val="32"/>
      <w:szCs w:val="20"/>
      <w:lang w:eastAsia="en-US"/>
    </w:rPr>
  </w:style>
  <w:style w:type="paragraph" w:styleId="BodyText">
    <w:name w:val="Body Text"/>
    <w:basedOn w:val="Normal"/>
    <w:link w:val="BodyTextChar"/>
    <w:rsid w:val="00177E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7EB1"/>
    <w:rPr>
      <w:rFonts w:ascii="Times New Roman" w:eastAsia="Times New Roman" w:hAnsi="Times New Roman" w:cs="Times New Roman"/>
      <w:sz w:val="24"/>
      <w:lang w:eastAsia="en-US"/>
    </w:rPr>
  </w:style>
  <w:style w:type="paragraph" w:styleId="ListBullet">
    <w:name w:val="List Bullet"/>
    <w:basedOn w:val="List"/>
    <w:rsid w:val="00177EB1"/>
    <w:pPr>
      <w:numPr>
        <w:numId w:val="13"/>
      </w:numPr>
      <w:tabs>
        <w:tab w:val="clear" w:pos="340"/>
      </w:tabs>
      <w:spacing w:before="40" w:after="40"/>
    </w:pPr>
  </w:style>
  <w:style w:type="character" w:customStyle="1" w:styleId="SpecialBold">
    <w:name w:val="Special Bold"/>
    <w:basedOn w:val="DefaultParagraphFont"/>
    <w:rsid w:val="00177EB1"/>
    <w:rPr>
      <w:b/>
      <w:spacing w:val="0"/>
    </w:rPr>
  </w:style>
  <w:style w:type="paragraph" w:styleId="ListBullet2">
    <w:name w:val="List Bullet 2"/>
    <w:basedOn w:val="List2"/>
    <w:rsid w:val="00177EB1"/>
    <w:pPr>
      <w:numPr>
        <w:numId w:val="14"/>
      </w:numPr>
      <w:tabs>
        <w:tab w:val="clear" w:pos="680"/>
      </w:tabs>
    </w:pPr>
  </w:style>
  <w:style w:type="paragraph" w:customStyle="1" w:styleId="SuperHeading">
    <w:name w:val="SuperHeading"/>
    <w:basedOn w:val="Normal"/>
    <w:rsid w:val="00177EB1"/>
    <w:pPr>
      <w:spacing w:before="240" w:after="120"/>
      <w:outlineLvl w:val="0"/>
    </w:pPr>
    <w:rPr>
      <w:rFonts w:ascii="Times New Roman" w:hAnsi="Times New Roman"/>
      <w:b/>
      <w:sz w:val="32"/>
    </w:rPr>
  </w:style>
  <w:style w:type="paragraph" w:customStyle="1" w:styleId="AllowPageBreak">
    <w:name w:val="AllowPageBreak"/>
    <w:rsid w:val="00177EB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77EB1"/>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77E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7E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7E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7E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7E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7E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7E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7EB1"/>
    <w:rPr>
      <w:rFonts w:ascii="Courier New" w:eastAsia="Times New Roman" w:hAnsi="Courier New" w:cs="Times New Roman"/>
      <w:i/>
      <w:szCs w:val="20"/>
      <w:lang w:eastAsia="en-US"/>
    </w:rPr>
  </w:style>
  <w:style w:type="paragraph" w:customStyle="1" w:styleId="HeadingBase">
    <w:name w:val="Heading Base"/>
    <w:rsid w:val="00177E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7EB1"/>
    <w:pPr>
      <w:tabs>
        <w:tab w:val="right" w:leader="dot" w:pos="9072"/>
      </w:tabs>
      <w:ind w:left="567"/>
    </w:pPr>
    <w:rPr>
      <w:szCs w:val="22"/>
    </w:rPr>
  </w:style>
  <w:style w:type="paragraph" w:customStyle="1" w:styleId="TOCBase">
    <w:name w:val="TOC Base"/>
    <w:rsid w:val="00177E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7EB1"/>
    <w:pPr>
      <w:tabs>
        <w:tab w:val="right" w:leader="dot" w:pos="9072"/>
      </w:tabs>
      <w:spacing w:before="40" w:after="40"/>
      <w:ind w:left="284"/>
    </w:pPr>
    <w:rPr>
      <w:rFonts w:ascii="Times New Roman" w:hAnsi="Times New Roman"/>
    </w:rPr>
  </w:style>
  <w:style w:type="paragraph" w:styleId="TOC1">
    <w:name w:val="toc 1"/>
    <w:basedOn w:val="TOCBase"/>
    <w:next w:val="Normal"/>
    <w:rsid w:val="00177E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7E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7EB1"/>
    <w:rPr>
      <w:rFonts w:ascii="Times New Roman" w:eastAsia="Times New Roman" w:hAnsi="Times New Roman" w:cs="Times New Roman"/>
      <w:sz w:val="16"/>
      <w:lang w:eastAsia="en-US"/>
    </w:rPr>
  </w:style>
  <w:style w:type="paragraph" w:styleId="Title">
    <w:name w:val="Title"/>
    <w:basedOn w:val="HeadingBase"/>
    <w:link w:val="TitleChar"/>
    <w:qFormat/>
    <w:rsid w:val="00177EB1"/>
    <w:pPr>
      <w:spacing w:before="5040"/>
      <w:jc w:val="center"/>
    </w:pPr>
    <w:rPr>
      <w:sz w:val="48"/>
      <w:szCs w:val="72"/>
      <w:lang w:val="en-US"/>
    </w:rPr>
  </w:style>
  <w:style w:type="character" w:customStyle="1" w:styleId="TitleChar">
    <w:name w:val="Title Char"/>
    <w:basedOn w:val="DefaultParagraphFont"/>
    <w:link w:val="Title"/>
    <w:rsid w:val="00177E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7EB1"/>
    <w:pPr>
      <w:tabs>
        <w:tab w:val="left" w:pos="3600"/>
        <w:tab w:val="left" w:pos="3958"/>
      </w:tabs>
    </w:pPr>
  </w:style>
  <w:style w:type="paragraph" w:styleId="List">
    <w:name w:val="List"/>
    <w:basedOn w:val="BodyText"/>
    <w:next w:val="BodyText"/>
    <w:rsid w:val="00177EB1"/>
    <w:pPr>
      <w:tabs>
        <w:tab w:val="left" w:pos="340"/>
      </w:tabs>
      <w:spacing w:before="60" w:after="60"/>
      <w:ind w:left="340" w:hanging="340"/>
    </w:pPr>
  </w:style>
  <w:style w:type="paragraph" w:customStyle="1" w:styleId="Note">
    <w:name w:val="Note"/>
    <w:basedOn w:val="BodyText"/>
    <w:rsid w:val="00177E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7EB1"/>
    <w:pPr>
      <w:framePr w:wrap="auto" w:hAnchor="text" w:y="6049"/>
    </w:pPr>
    <w:rPr>
      <w:color w:val="000000"/>
      <w:sz w:val="40"/>
    </w:rPr>
  </w:style>
  <w:style w:type="paragraph" w:customStyle="1" w:styleId="TOCTitle">
    <w:name w:val="TOCTitle"/>
    <w:basedOn w:val="Heading1"/>
    <w:rsid w:val="00177EB1"/>
    <w:pPr>
      <w:spacing w:after="240"/>
      <w:jc w:val="center"/>
      <w:outlineLvl w:val="9"/>
    </w:pPr>
    <w:rPr>
      <w:caps/>
    </w:rPr>
  </w:style>
  <w:style w:type="paragraph" w:customStyle="1" w:styleId="Version">
    <w:name w:val="Version"/>
    <w:rsid w:val="00177E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7EB1"/>
    <w:pPr>
      <w:keepNext w:val="0"/>
      <w:tabs>
        <w:tab w:val="right" w:pos="4176"/>
      </w:tabs>
      <w:ind w:left="198" w:hanging="198"/>
    </w:pPr>
    <w:rPr>
      <w:rFonts w:ascii="Garamond" w:hAnsi="Garamond"/>
    </w:rPr>
  </w:style>
  <w:style w:type="paragraph" w:styleId="IndexHeading">
    <w:name w:val="index heading"/>
    <w:basedOn w:val="Normal"/>
    <w:next w:val="Index1"/>
    <w:semiHidden/>
    <w:rsid w:val="00177EB1"/>
    <w:pPr>
      <w:spacing w:before="120" w:after="120"/>
    </w:pPr>
    <w:rPr>
      <w:rFonts w:ascii="Arial" w:hAnsi="Arial"/>
      <w:b/>
      <w:color w:val="918585"/>
      <w:sz w:val="24"/>
    </w:rPr>
  </w:style>
  <w:style w:type="paragraph" w:styleId="Header">
    <w:name w:val="header"/>
    <w:basedOn w:val="Normal"/>
    <w:link w:val="HeaderChar"/>
    <w:rsid w:val="00177E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7EB1"/>
    <w:rPr>
      <w:rFonts w:ascii="Times New Roman" w:eastAsia="Times New Roman" w:hAnsi="Times New Roman" w:cs="Times New Roman"/>
      <w:sz w:val="16"/>
      <w:szCs w:val="20"/>
      <w:lang w:val="en-GB" w:eastAsia="en-US"/>
    </w:rPr>
  </w:style>
  <w:style w:type="paragraph" w:customStyle="1" w:styleId="Chapter">
    <w:name w:val="Chapter"/>
    <w:basedOn w:val="Normal"/>
    <w:rsid w:val="00177EB1"/>
    <w:pPr>
      <w:spacing w:before="240"/>
    </w:pPr>
    <w:rPr>
      <w:rFonts w:ascii="Times New Roman" w:hAnsi="Times New Roman"/>
      <w:smallCaps/>
      <w:spacing w:val="80"/>
      <w:sz w:val="28"/>
    </w:rPr>
  </w:style>
  <w:style w:type="paragraph" w:customStyle="1" w:styleId="InChapter">
    <w:name w:val="InChapter"/>
    <w:basedOn w:val="Heading3"/>
    <w:rsid w:val="00177EB1"/>
    <w:pPr>
      <w:spacing w:after="240"/>
      <w:outlineLvl w:val="9"/>
    </w:pPr>
    <w:rPr>
      <w:noProof/>
    </w:rPr>
  </w:style>
  <w:style w:type="paragraph" w:styleId="Index2">
    <w:name w:val="index 2"/>
    <w:basedOn w:val="Normal"/>
    <w:next w:val="Normal"/>
    <w:semiHidden/>
    <w:rsid w:val="00177EB1"/>
    <w:pPr>
      <w:tabs>
        <w:tab w:val="right" w:pos="4176"/>
      </w:tabs>
      <w:ind w:left="568" w:hanging="284"/>
    </w:pPr>
    <w:rPr>
      <w:rFonts w:ascii="Garamond" w:hAnsi="Garamond"/>
    </w:rPr>
  </w:style>
  <w:style w:type="paragraph" w:customStyle="1" w:styleId="Byline">
    <w:name w:val="Byline"/>
    <w:rsid w:val="00177E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7EB1"/>
    <w:pPr>
      <w:tabs>
        <w:tab w:val="clear" w:pos="3600"/>
        <w:tab w:val="clear" w:pos="3958"/>
      </w:tabs>
      <w:jc w:val="right"/>
    </w:pPr>
  </w:style>
  <w:style w:type="character" w:styleId="Emphasis">
    <w:name w:val="Emphasis"/>
    <w:basedOn w:val="DefaultParagraphFont"/>
    <w:qFormat/>
    <w:rsid w:val="00177EB1"/>
    <w:rPr>
      <w:i/>
    </w:rPr>
  </w:style>
  <w:style w:type="paragraph" w:styleId="Caption">
    <w:name w:val="caption"/>
    <w:basedOn w:val="BodyText"/>
    <w:next w:val="Normal"/>
    <w:qFormat/>
    <w:rsid w:val="00177EB1"/>
    <w:pPr>
      <w:framePr w:w="2268" w:hSpace="181" w:vSpace="181" w:wrap="around" w:vAnchor="text" w:hAnchor="page" w:x="1135" w:y="285" w:anchorLock="1"/>
    </w:pPr>
    <w:rPr>
      <w:i/>
    </w:rPr>
  </w:style>
  <w:style w:type="paragraph" w:customStyle="1" w:styleId="MiniTOCTitle">
    <w:name w:val="MiniTOCTitle"/>
    <w:basedOn w:val="Heading4"/>
    <w:rsid w:val="00177EB1"/>
    <w:pPr>
      <w:spacing w:before="240"/>
      <w:outlineLvl w:val="9"/>
    </w:pPr>
    <w:rPr>
      <w:noProof/>
      <w:sz w:val="24"/>
    </w:rPr>
  </w:style>
  <w:style w:type="paragraph" w:customStyle="1" w:styleId="MiniTOCItem">
    <w:name w:val="MiniTOCItem"/>
    <w:basedOn w:val="ListBullet"/>
    <w:rsid w:val="00177EB1"/>
    <w:pPr>
      <w:numPr>
        <w:numId w:val="0"/>
      </w:numPr>
      <w:tabs>
        <w:tab w:val="right" w:leader="dot" w:pos="6521"/>
      </w:tabs>
      <w:spacing w:before="0" w:after="0"/>
    </w:pPr>
  </w:style>
  <w:style w:type="paragraph" w:customStyle="1" w:styleId="TOFTitle">
    <w:name w:val="TOFTitle"/>
    <w:basedOn w:val="TOCTitle"/>
    <w:rsid w:val="00177EB1"/>
  </w:style>
  <w:style w:type="paragraph" w:styleId="TableofFigures">
    <w:name w:val="table of figures"/>
    <w:basedOn w:val="Normal"/>
    <w:next w:val="Normal"/>
    <w:semiHidden/>
    <w:rsid w:val="00177EB1"/>
    <w:pPr>
      <w:tabs>
        <w:tab w:val="right" w:leader="dot" w:pos="9072"/>
      </w:tabs>
      <w:ind w:left="970" w:hanging="403"/>
    </w:pPr>
    <w:rPr>
      <w:rFonts w:ascii="Times New Roman" w:hAnsi="Times New Roman"/>
      <w:b/>
    </w:rPr>
  </w:style>
  <w:style w:type="paragraph" w:styleId="ListNumber">
    <w:name w:val="List Number"/>
    <w:basedOn w:val="List"/>
    <w:rsid w:val="00177EB1"/>
    <w:pPr>
      <w:numPr>
        <w:numId w:val="16"/>
      </w:numPr>
      <w:tabs>
        <w:tab w:val="clear" w:pos="340"/>
      </w:tabs>
    </w:pPr>
  </w:style>
  <w:style w:type="character" w:customStyle="1" w:styleId="WingdingSymbols">
    <w:name w:val="Wingding Symbols"/>
    <w:rsid w:val="00177EB1"/>
    <w:rPr>
      <w:rFonts w:ascii="Wingdings" w:hAnsi="Wingdings"/>
    </w:rPr>
  </w:style>
  <w:style w:type="paragraph" w:customStyle="1" w:styleId="TableHeading">
    <w:name w:val="Table Heading"/>
    <w:basedOn w:val="HeadingBase"/>
    <w:rsid w:val="00177EB1"/>
    <w:pPr>
      <w:keepLines/>
      <w:pBdr>
        <w:bottom w:val="single" w:sz="6" w:space="1" w:color="918585"/>
      </w:pBdr>
      <w:spacing w:before="240"/>
    </w:pPr>
  </w:style>
  <w:style w:type="character" w:customStyle="1" w:styleId="HotSpot">
    <w:name w:val="HotSpot"/>
    <w:rsid w:val="00177EB1"/>
    <w:rPr>
      <w:color w:val="0033CC"/>
      <w:u w:val="none"/>
    </w:rPr>
  </w:style>
  <w:style w:type="paragraph" w:customStyle="1" w:styleId="BodyTextRight">
    <w:name w:val="Body Text Right"/>
    <w:basedOn w:val="BodyText"/>
    <w:rsid w:val="00177EB1"/>
    <w:pPr>
      <w:spacing w:before="0" w:after="0"/>
      <w:jc w:val="right"/>
    </w:pPr>
  </w:style>
  <w:style w:type="paragraph" w:styleId="Index3">
    <w:name w:val="index 3"/>
    <w:basedOn w:val="ListNumber2"/>
    <w:next w:val="Normal"/>
    <w:semiHidden/>
    <w:rsid w:val="00177EB1"/>
    <w:pPr>
      <w:numPr>
        <w:numId w:val="0"/>
      </w:numPr>
      <w:tabs>
        <w:tab w:val="right" w:leader="dot" w:pos="4176"/>
      </w:tabs>
    </w:pPr>
  </w:style>
  <w:style w:type="paragraph" w:styleId="ListNumber2">
    <w:name w:val="List Number 2"/>
    <w:basedOn w:val="List2"/>
    <w:rsid w:val="00177EB1"/>
    <w:pPr>
      <w:numPr>
        <w:numId w:val="11"/>
      </w:numPr>
      <w:tabs>
        <w:tab w:val="clear" w:pos="1060"/>
      </w:tabs>
    </w:pPr>
  </w:style>
  <w:style w:type="paragraph" w:customStyle="1" w:styleId="MarginNote">
    <w:name w:val="Margin Note"/>
    <w:basedOn w:val="BodyText"/>
    <w:rsid w:val="00177E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7E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7E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7EB1"/>
    <w:rPr>
      <w:sz w:val="32"/>
    </w:rPr>
  </w:style>
  <w:style w:type="paragraph" w:customStyle="1" w:styleId="HeadingProcedure">
    <w:name w:val="Heading Procedure"/>
    <w:basedOn w:val="HeadingBase"/>
    <w:next w:val="Normal"/>
    <w:rsid w:val="00177EB1"/>
    <w:pPr>
      <w:tabs>
        <w:tab w:val="left" w:pos="0"/>
      </w:tabs>
      <w:spacing w:before="120" w:after="60"/>
    </w:pPr>
    <w:rPr>
      <w:i/>
      <w:color w:val="918585"/>
      <w:sz w:val="22"/>
    </w:rPr>
  </w:style>
  <w:style w:type="paragraph" w:customStyle="1" w:styleId="TableBodyText">
    <w:name w:val="Table Body Text"/>
    <w:basedOn w:val="BodyText"/>
    <w:rsid w:val="00177EB1"/>
    <w:pPr>
      <w:spacing w:before="60" w:after="60"/>
    </w:pPr>
  </w:style>
  <w:style w:type="paragraph" w:styleId="ListContinue">
    <w:name w:val="List Continue"/>
    <w:basedOn w:val="List"/>
    <w:rsid w:val="00177EB1"/>
    <w:pPr>
      <w:ind w:firstLine="0"/>
    </w:pPr>
  </w:style>
  <w:style w:type="paragraph" w:customStyle="1" w:styleId="ListNote">
    <w:name w:val="List Note"/>
    <w:basedOn w:val="List"/>
    <w:rsid w:val="00177EB1"/>
    <w:pPr>
      <w:pBdr>
        <w:top w:val="single" w:sz="6" w:space="2" w:color="918585"/>
        <w:bottom w:val="single" w:sz="6" w:space="2" w:color="918585"/>
      </w:pBdr>
      <w:tabs>
        <w:tab w:val="left" w:pos="1021"/>
      </w:tabs>
      <w:ind w:firstLine="0"/>
    </w:pPr>
  </w:style>
  <w:style w:type="paragraph" w:customStyle="1" w:styleId="Warning">
    <w:name w:val="Warning"/>
    <w:basedOn w:val="BodyText"/>
    <w:rsid w:val="00177EB1"/>
    <w:pPr>
      <w:shd w:val="clear" w:color="auto" w:fill="D9D9D9"/>
      <w:tabs>
        <w:tab w:val="left" w:pos="992"/>
      </w:tabs>
      <w:ind w:left="119" w:right="119"/>
    </w:pPr>
    <w:rPr>
      <w:sz w:val="20"/>
    </w:rPr>
  </w:style>
  <w:style w:type="paragraph" w:customStyle="1" w:styleId="MarginIcons">
    <w:name w:val="Margin Icons"/>
    <w:basedOn w:val="BodyText"/>
    <w:rsid w:val="00177E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7EB1"/>
    <w:rPr>
      <w:rFonts w:ascii="Courier New" w:hAnsi="Courier New"/>
    </w:rPr>
  </w:style>
  <w:style w:type="paragraph" w:customStyle="1" w:styleId="NoteBullet">
    <w:name w:val="Note Bullet"/>
    <w:basedOn w:val="Note"/>
    <w:rsid w:val="00177EB1"/>
    <w:pPr>
      <w:tabs>
        <w:tab w:val="clear" w:pos="680"/>
      </w:tabs>
      <w:spacing w:before="60" w:after="60"/>
    </w:pPr>
  </w:style>
  <w:style w:type="paragraph" w:customStyle="1" w:styleId="SubHeading2">
    <w:name w:val="SubHeading2"/>
    <w:basedOn w:val="HeadingBase"/>
    <w:rsid w:val="00177EB1"/>
    <w:pPr>
      <w:spacing w:before="240" w:after="60"/>
    </w:pPr>
    <w:rPr>
      <w:sz w:val="20"/>
    </w:rPr>
  </w:style>
  <w:style w:type="paragraph" w:customStyle="1" w:styleId="SubHeading1">
    <w:name w:val="SubHeading1"/>
    <w:basedOn w:val="HeadingBase"/>
    <w:rsid w:val="00177EB1"/>
    <w:pPr>
      <w:spacing w:before="240" w:after="60"/>
    </w:pPr>
    <w:rPr>
      <w:color w:val="918585"/>
      <w:sz w:val="22"/>
    </w:rPr>
  </w:style>
  <w:style w:type="paragraph" w:customStyle="1" w:styleId="SideHeading">
    <w:name w:val="Side Heading"/>
    <w:basedOn w:val="HeadingBase"/>
    <w:rsid w:val="00177E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7EB1"/>
    <w:pPr>
      <w:numPr>
        <w:numId w:val="12"/>
      </w:numPr>
    </w:pPr>
  </w:style>
  <w:style w:type="paragraph" w:styleId="PlainText">
    <w:name w:val="Plain Text"/>
    <w:basedOn w:val="Normal"/>
    <w:link w:val="PlainTextChar"/>
    <w:rsid w:val="00177EB1"/>
    <w:rPr>
      <w:sz w:val="20"/>
    </w:rPr>
  </w:style>
  <w:style w:type="character" w:customStyle="1" w:styleId="PlainTextChar">
    <w:name w:val="Plain Text Char"/>
    <w:basedOn w:val="DefaultParagraphFont"/>
    <w:link w:val="PlainText"/>
    <w:rsid w:val="00177EB1"/>
    <w:rPr>
      <w:rFonts w:ascii="Courier New" w:eastAsia="Times New Roman" w:hAnsi="Courier New" w:cs="Times New Roman"/>
      <w:sz w:val="20"/>
      <w:szCs w:val="20"/>
      <w:lang w:eastAsia="en-US"/>
    </w:rPr>
  </w:style>
  <w:style w:type="character" w:customStyle="1" w:styleId="MenuOption">
    <w:name w:val="Menu Option"/>
    <w:basedOn w:val="DefaultParagraphFont"/>
    <w:rsid w:val="00177EB1"/>
    <w:rPr>
      <w:b/>
      <w:smallCaps/>
    </w:rPr>
  </w:style>
  <w:style w:type="paragraph" w:customStyle="1" w:styleId="TableListNumber">
    <w:name w:val="Table List Number"/>
    <w:basedOn w:val="ListNumber"/>
    <w:rsid w:val="00177EB1"/>
    <w:pPr>
      <w:numPr>
        <w:numId w:val="0"/>
      </w:numPr>
    </w:pPr>
  </w:style>
  <w:style w:type="paragraph" w:styleId="TOC4">
    <w:name w:val="toc 4"/>
    <w:basedOn w:val="TOCBase"/>
    <w:next w:val="Normal"/>
    <w:semiHidden/>
    <w:rsid w:val="00177EB1"/>
    <w:pPr>
      <w:tabs>
        <w:tab w:val="right" w:leader="dot" w:pos="9071"/>
      </w:tabs>
      <w:ind w:left="1701"/>
    </w:pPr>
  </w:style>
  <w:style w:type="paragraph" w:customStyle="1" w:styleId="ListAlpha">
    <w:name w:val="List Alpha"/>
    <w:basedOn w:val="List"/>
    <w:rsid w:val="00177EB1"/>
    <w:pPr>
      <w:numPr>
        <w:numId w:val="10"/>
      </w:numPr>
    </w:pPr>
  </w:style>
  <w:style w:type="paragraph" w:customStyle="1" w:styleId="ListAlpha2">
    <w:name w:val="List Alpha 2"/>
    <w:basedOn w:val="List2"/>
    <w:rsid w:val="00177EB1"/>
    <w:pPr>
      <w:numPr>
        <w:numId w:val="9"/>
      </w:numPr>
    </w:pPr>
  </w:style>
  <w:style w:type="paragraph" w:styleId="List2">
    <w:name w:val="List 2"/>
    <w:basedOn w:val="BodyText"/>
    <w:rsid w:val="00177EB1"/>
    <w:pPr>
      <w:tabs>
        <w:tab w:val="left" w:pos="680"/>
      </w:tabs>
      <w:spacing w:before="60" w:after="60"/>
      <w:ind w:left="680" w:hanging="340"/>
    </w:pPr>
  </w:style>
  <w:style w:type="paragraph" w:styleId="List3">
    <w:name w:val="List 3"/>
    <w:basedOn w:val="BodyText"/>
    <w:rsid w:val="00177EB1"/>
    <w:pPr>
      <w:tabs>
        <w:tab w:val="left" w:pos="1021"/>
      </w:tabs>
      <w:spacing w:before="60" w:after="60"/>
      <w:ind w:left="1020" w:hanging="340"/>
    </w:pPr>
  </w:style>
  <w:style w:type="paragraph" w:styleId="List4">
    <w:name w:val="List 4"/>
    <w:basedOn w:val="BodyText"/>
    <w:rsid w:val="00177EB1"/>
    <w:pPr>
      <w:tabs>
        <w:tab w:val="left" w:pos="1361"/>
      </w:tabs>
      <w:spacing w:before="60" w:after="60"/>
      <w:ind w:left="1361" w:hanging="340"/>
    </w:pPr>
  </w:style>
  <w:style w:type="paragraph" w:styleId="List5">
    <w:name w:val="List 5"/>
    <w:basedOn w:val="BodyText"/>
    <w:rsid w:val="00177EB1"/>
    <w:pPr>
      <w:tabs>
        <w:tab w:val="left" w:pos="1701"/>
      </w:tabs>
      <w:spacing w:before="60" w:after="60"/>
      <w:ind w:left="1701" w:hanging="340"/>
    </w:pPr>
  </w:style>
  <w:style w:type="paragraph" w:styleId="ListBullet4">
    <w:name w:val="List Bullet 4"/>
    <w:basedOn w:val="List4"/>
    <w:rsid w:val="00177EB1"/>
    <w:pPr>
      <w:numPr>
        <w:numId w:val="4"/>
      </w:numPr>
      <w:tabs>
        <w:tab w:val="clear" w:pos="1361"/>
      </w:tabs>
    </w:pPr>
  </w:style>
  <w:style w:type="paragraph" w:styleId="ListBullet5">
    <w:name w:val="List Bullet 5"/>
    <w:basedOn w:val="List5"/>
    <w:rsid w:val="00177EB1"/>
    <w:pPr>
      <w:numPr>
        <w:numId w:val="5"/>
      </w:numPr>
    </w:pPr>
  </w:style>
  <w:style w:type="paragraph" w:styleId="ListContinue2">
    <w:name w:val="List Continue 2"/>
    <w:basedOn w:val="List2"/>
    <w:rsid w:val="00177EB1"/>
    <w:pPr>
      <w:ind w:firstLine="0"/>
    </w:pPr>
  </w:style>
  <w:style w:type="paragraph" w:styleId="ListContinue3">
    <w:name w:val="List Continue 3"/>
    <w:basedOn w:val="List3"/>
    <w:rsid w:val="00177EB1"/>
    <w:pPr>
      <w:ind w:left="1021" w:firstLine="0"/>
    </w:pPr>
  </w:style>
  <w:style w:type="paragraph" w:styleId="ListContinue4">
    <w:name w:val="List Continue 4"/>
    <w:basedOn w:val="List4"/>
    <w:rsid w:val="00177EB1"/>
    <w:pPr>
      <w:ind w:firstLine="0"/>
    </w:pPr>
  </w:style>
  <w:style w:type="paragraph" w:styleId="ListContinue5">
    <w:name w:val="List Continue 5"/>
    <w:basedOn w:val="List5"/>
    <w:rsid w:val="00177EB1"/>
    <w:pPr>
      <w:ind w:firstLine="0"/>
    </w:pPr>
  </w:style>
  <w:style w:type="paragraph" w:styleId="ListNumber3">
    <w:name w:val="List Number 3"/>
    <w:basedOn w:val="List3"/>
    <w:rsid w:val="00177EB1"/>
    <w:pPr>
      <w:numPr>
        <w:numId w:val="6"/>
      </w:numPr>
    </w:pPr>
  </w:style>
  <w:style w:type="paragraph" w:styleId="ListNumber4">
    <w:name w:val="List Number 4"/>
    <w:basedOn w:val="List4"/>
    <w:rsid w:val="00177EB1"/>
    <w:pPr>
      <w:numPr>
        <w:numId w:val="7"/>
      </w:numPr>
    </w:pPr>
  </w:style>
  <w:style w:type="paragraph" w:styleId="ListNumber5">
    <w:name w:val="List Number 5"/>
    <w:basedOn w:val="List5"/>
    <w:rsid w:val="00177EB1"/>
    <w:pPr>
      <w:numPr>
        <w:numId w:val="8"/>
      </w:numPr>
    </w:pPr>
  </w:style>
  <w:style w:type="paragraph" w:styleId="BlockText">
    <w:name w:val="Block Text"/>
    <w:basedOn w:val="Normal"/>
    <w:rsid w:val="00177EB1"/>
    <w:pPr>
      <w:spacing w:after="120"/>
      <w:ind w:left="1440" w:right="1440"/>
    </w:pPr>
  </w:style>
  <w:style w:type="character" w:customStyle="1" w:styleId="Subscript">
    <w:name w:val="Subscript"/>
    <w:basedOn w:val="DefaultParagraphFont"/>
    <w:rsid w:val="00177EB1"/>
    <w:rPr>
      <w:sz w:val="16"/>
      <w:vertAlign w:val="subscript"/>
    </w:rPr>
  </w:style>
  <w:style w:type="character" w:customStyle="1" w:styleId="Superscript">
    <w:name w:val="Superscript"/>
    <w:basedOn w:val="DefaultParagraphFont"/>
    <w:rsid w:val="00177EB1"/>
    <w:rPr>
      <w:sz w:val="16"/>
      <w:vertAlign w:val="superscript"/>
    </w:rPr>
  </w:style>
  <w:style w:type="character" w:customStyle="1" w:styleId="Symbols">
    <w:name w:val="Symbols"/>
    <w:basedOn w:val="DefaultParagraphFont"/>
    <w:rsid w:val="00177EB1"/>
    <w:rPr>
      <w:rFonts w:ascii="Symbol" w:hAnsi="Symbol"/>
    </w:rPr>
  </w:style>
  <w:style w:type="character" w:customStyle="1" w:styleId="MenuOptions">
    <w:name w:val="Menu Options"/>
    <w:basedOn w:val="DefaultParagraphFont"/>
    <w:rsid w:val="00177EB1"/>
    <w:rPr>
      <w:rFonts w:ascii="Arial Narrow" w:hAnsi="Arial Narrow"/>
      <w:smallCaps/>
    </w:rPr>
  </w:style>
  <w:style w:type="character" w:customStyle="1" w:styleId="Buttons">
    <w:name w:val="Buttons"/>
    <w:basedOn w:val="DefaultParagraphFont"/>
    <w:rsid w:val="00177EB1"/>
    <w:rPr>
      <w:b/>
    </w:rPr>
  </w:style>
  <w:style w:type="character" w:customStyle="1" w:styleId="Underlined">
    <w:name w:val="Underlined"/>
    <w:basedOn w:val="DefaultParagraphFont"/>
    <w:rsid w:val="00177EB1"/>
    <w:rPr>
      <w:u w:val="single"/>
    </w:rPr>
  </w:style>
  <w:style w:type="paragraph" w:customStyle="1" w:styleId="TableBodyTextRight">
    <w:name w:val="Table Body Text Right"/>
    <w:basedOn w:val="TableBodyText"/>
    <w:rsid w:val="00177EB1"/>
    <w:pPr>
      <w:widowControl w:val="0"/>
      <w:autoSpaceDE w:val="0"/>
      <w:autoSpaceDN w:val="0"/>
      <w:adjustRightInd w:val="0"/>
      <w:jc w:val="right"/>
    </w:pPr>
    <w:rPr>
      <w:rFonts w:cs="Arial"/>
      <w:szCs w:val="18"/>
    </w:rPr>
  </w:style>
  <w:style w:type="paragraph" w:customStyle="1" w:styleId="CopyrightText">
    <w:name w:val="Copyright Text"/>
    <w:basedOn w:val="BodyText"/>
    <w:rsid w:val="00177EB1"/>
    <w:rPr>
      <w:sz w:val="18"/>
    </w:rPr>
  </w:style>
  <w:style w:type="paragraph" w:customStyle="1" w:styleId="BodySmallRight">
    <w:name w:val="Body Small Right"/>
    <w:basedOn w:val="BodyTextRight"/>
    <w:rsid w:val="00177EB1"/>
    <w:rPr>
      <w:sz w:val="18"/>
      <w:szCs w:val="18"/>
    </w:rPr>
  </w:style>
  <w:style w:type="paragraph" w:customStyle="1" w:styleId="MarginEdition">
    <w:name w:val="Margin Edition"/>
    <w:basedOn w:val="MarginNote"/>
    <w:rsid w:val="00177EB1"/>
    <w:pPr>
      <w:spacing w:before="0" w:after="0"/>
    </w:pPr>
    <w:rPr>
      <w:rFonts w:ascii="Times New Roman" w:hAnsi="Times New Roman"/>
      <w:color w:val="999999"/>
    </w:rPr>
  </w:style>
  <w:style w:type="paragraph" w:customStyle="1" w:styleId="Spacer">
    <w:name w:val="Spacer"/>
    <w:basedOn w:val="Normal"/>
    <w:rsid w:val="00177EB1"/>
    <w:rPr>
      <w:sz w:val="2"/>
      <w:szCs w:val="2"/>
    </w:rPr>
  </w:style>
  <w:style w:type="character" w:customStyle="1" w:styleId="Small">
    <w:name w:val="Small"/>
    <w:basedOn w:val="DefaultParagraphFont"/>
    <w:rsid w:val="00177EB1"/>
    <w:rPr>
      <w:sz w:val="16"/>
    </w:rPr>
  </w:style>
  <w:style w:type="paragraph" w:customStyle="1" w:styleId="WideTable">
    <w:name w:val="Wide Table"/>
    <w:basedOn w:val="Normal"/>
    <w:rsid w:val="00177EB1"/>
    <w:pPr>
      <w:ind w:left="-1418"/>
    </w:pPr>
    <w:rPr>
      <w:sz w:val="2"/>
      <w:szCs w:val="2"/>
    </w:rPr>
  </w:style>
  <w:style w:type="character" w:styleId="PageNumber">
    <w:name w:val="page number"/>
    <w:basedOn w:val="DefaultParagraphFont"/>
    <w:rsid w:val="00177EB1"/>
  </w:style>
  <w:style w:type="paragraph" w:styleId="Quote">
    <w:name w:val="Quote"/>
    <w:basedOn w:val="Heading1"/>
    <w:link w:val="QuoteChar"/>
    <w:qFormat/>
    <w:rsid w:val="00177EB1"/>
    <w:rPr>
      <w:b w:val="0"/>
      <w:sz w:val="72"/>
      <w:szCs w:val="72"/>
      <w:lang w:val="en-NZ"/>
    </w:rPr>
  </w:style>
  <w:style w:type="character" w:customStyle="1" w:styleId="QuoteChar">
    <w:name w:val="Quote Char"/>
    <w:basedOn w:val="DefaultParagraphFont"/>
    <w:link w:val="Quote"/>
    <w:rsid w:val="00177E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7EB1"/>
    <w:pPr>
      <w:pageBreakBefore/>
    </w:pPr>
  </w:style>
  <w:style w:type="paragraph" w:customStyle="1" w:styleId="Border">
    <w:name w:val="Border"/>
    <w:basedOn w:val="Normal"/>
    <w:qFormat/>
    <w:rsid w:val="00177E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7EB1"/>
    <w:rPr>
      <w:b/>
      <w:bCs/>
      <w:i/>
      <w:iCs/>
      <w:color w:val="auto"/>
    </w:rPr>
  </w:style>
  <w:style w:type="paragraph" w:styleId="IntenseQuote">
    <w:name w:val="Intense Quote"/>
    <w:basedOn w:val="Normal"/>
    <w:next w:val="Normal"/>
    <w:link w:val="IntenseQuoteChar"/>
    <w:uiPriority w:val="30"/>
    <w:qFormat/>
    <w:rsid w:val="00177E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7E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7EB1"/>
    <w:rPr>
      <w:smallCaps/>
      <w:color w:val="auto"/>
      <w:u w:val="single"/>
    </w:rPr>
  </w:style>
  <w:style w:type="character" w:styleId="IntenseReference">
    <w:name w:val="Intense Reference"/>
    <w:basedOn w:val="DefaultParagraphFont"/>
    <w:uiPriority w:val="32"/>
    <w:qFormat/>
    <w:rsid w:val="00177EB1"/>
    <w:rPr>
      <w:b/>
      <w:bCs/>
      <w:smallCaps/>
      <w:color w:val="auto"/>
      <w:spacing w:val="5"/>
      <w:u w:val="single"/>
    </w:rPr>
  </w:style>
  <w:style w:type="paragraph" w:customStyle="1" w:styleId="2ColumnHeading">
    <w:name w:val="2Column Heading"/>
    <w:basedOn w:val="BodyText"/>
    <w:qFormat/>
    <w:rsid w:val="00177EB1"/>
    <w:pPr>
      <w:spacing w:after="60"/>
      <w:ind w:left="-2268"/>
    </w:pPr>
    <w:rPr>
      <w:b/>
    </w:rPr>
  </w:style>
  <w:style w:type="paragraph" w:customStyle="1" w:styleId="Heading1TOC">
    <w:name w:val="Heading1 TOC"/>
    <w:basedOn w:val="Normal"/>
    <w:qFormat/>
    <w:rsid w:val="00177EB1"/>
    <w:pPr>
      <w:spacing w:before="240" w:after="120"/>
    </w:pPr>
    <w:rPr>
      <w:rFonts w:ascii="Times New Roman" w:hAnsi="Times New Roman"/>
      <w:b/>
      <w:sz w:val="32"/>
    </w:rPr>
  </w:style>
  <w:style w:type="paragraph" w:customStyle="1" w:styleId="Heading2TOC">
    <w:name w:val="Heading2 TOC"/>
    <w:basedOn w:val="Normal"/>
    <w:qFormat/>
    <w:rsid w:val="00177EB1"/>
    <w:pPr>
      <w:spacing w:before="240" w:after="60"/>
    </w:pPr>
    <w:rPr>
      <w:rFonts w:ascii="Times New Roman" w:hAnsi="Times New Roman"/>
      <w:b/>
      <w:sz w:val="28"/>
    </w:rPr>
  </w:style>
  <w:style w:type="character" w:customStyle="1" w:styleId="Underline">
    <w:name w:val="Underline"/>
    <w:basedOn w:val="DefaultParagraphFont"/>
    <w:qFormat/>
    <w:rsid w:val="00177EB1"/>
    <w:rPr>
      <w:u w:val="single"/>
    </w:rPr>
  </w:style>
  <w:style w:type="character" w:customStyle="1" w:styleId="BoldandItalics">
    <w:name w:val="Bold and Italics"/>
    <w:qFormat/>
    <w:rsid w:val="00177EB1"/>
    <w:rPr>
      <w:b/>
      <w:i/>
      <w:u w:val="none"/>
    </w:rPr>
  </w:style>
  <w:style w:type="paragraph" w:styleId="BalloonText">
    <w:name w:val="Balloon Text"/>
    <w:basedOn w:val="Normal"/>
    <w:link w:val="BalloonTextChar"/>
    <w:rsid w:val="00177EB1"/>
    <w:rPr>
      <w:rFonts w:ascii="Tahoma" w:hAnsi="Tahoma" w:cs="Tahoma"/>
      <w:sz w:val="16"/>
      <w:szCs w:val="16"/>
    </w:rPr>
  </w:style>
  <w:style w:type="character" w:customStyle="1" w:styleId="BalloonTextChar">
    <w:name w:val="Balloon Text Char"/>
    <w:basedOn w:val="DefaultParagraphFont"/>
    <w:link w:val="BalloonText"/>
    <w:rsid w:val="00177E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7E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7E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7EB1"/>
    <w:rPr>
      <w:b/>
      <w:color w:val="660033"/>
      <w:spacing w:val="0"/>
    </w:rPr>
  </w:style>
  <w:style w:type="paragraph" w:customStyle="1" w:styleId="Nameditemlist">
    <w:name w:val="Named item list"/>
    <w:basedOn w:val="BodyText"/>
    <w:qFormat/>
    <w:rsid w:val="00177EB1"/>
    <w:pPr>
      <w:tabs>
        <w:tab w:val="left" w:pos="2835"/>
      </w:tabs>
      <w:ind w:left="2835" w:hanging="2835"/>
    </w:pPr>
  </w:style>
  <w:style w:type="paragraph" w:customStyle="1" w:styleId="BodyTextnopadding">
    <w:name w:val="Body Text no padding"/>
    <w:basedOn w:val="BodyText"/>
    <w:qFormat/>
    <w:rsid w:val="00177EB1"/>
    <w:pPr>
      <w:spacing w:before="0" w:after="0"/>
    </w:pPr>
  </w:style>
  <w:style w:type="paragraph" w:customStyle="1" w:styleId="BodyTextBold">
    <w:name w:val="Body Text Bold"/>
    <w:basedOn w:val="BodyText"/>
    <w:qFormat/>
    <w:rsid w:val="00177EB1"/>
    <w:rPr>
      <w:b/>
    </w:rPr>
  </w:style>
  <w:style w:type="character" w:styleId="Hyperlink">
    <w:name w:val="Hyperlink"/>
    <w:basedOn w:val="DefaultParagraphFont"/>
    <w:uiPriority w:val="99"/>
    <w:unhideWhenUsed/>
    <w:rsid w:val="000968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1309</Words>
  <Characters>9116</Characters>
  <Application>Microsoft Office Word</Application>
  <DocSecurity>0</DocSecurity>
  <Lines>314</Lines>
  <Paragraphs>208</Paragraphs>
  <ScaleCrop>false</ScaleCrop>
  <Company>Author-it Software Corporation Ltd.</Company>
  <LinksUpToDate>false</LinksUpToDate>
  <CharactersWithSpaces>10217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UEEEL0043 Develop engineering solutions for induction machine and control problems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2025-03-01T10:53:00Z</dcterms:created>
  <dcterms:modified xsi:type="dcterms:W3CDTF">2025-03-01T10:53:00Z</dcterms:modified>
</cp:coreProperties>
</file>