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A78" w:rsidP="00FF5A78">
      <w:pPr>
        <w:pStyle w:val="Title"/>
      </w:pPr>
      <w:r>
        <w:fldChar w:fldCharType="begin"/>
      </w:r>
      <w:r>
        <w:instrText xml:space="preserve"> TITLE   \* MERGEFORMAT </w:instrText>
      </w:r>
      <w:r>
        <w:fldChar w:fldCharType="separate"/>
      </w:r>
      <w:r>
        <w:t>Assessment Requirements for UEEEL0043 Develop engineering solutions for induction machine and control problems</w:t>
      </w:r>
      <w:r>
        <w:fldChar w:fldCharType="end"/>
      </w:r>
    </w:p>
    <w:p w:rsidR="00FF5A78" w:rsidP="00FF5A78">
      <w:pPr>
        <w:pStyle w:val="Version"/>
        <w:sectPr w:rsidSect="002607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765" w:rsidP="00260765">
      <w:pPr>
        <w:pStyle w:val="SuperHeading"/>
      </w:pPr>
      <w:r w:rsidRPr="00260765">
        <w:t>Assessment Requirements for UEEEL0043 Develop engineering solutions for induction machine and control problems</w:t>
      </w:r>
    </w:p>
    <w:p w:rsidR="00000000" w:rsidRPr="00260765" w:rsidP="00260765">
      <w:pPr>
        <w:pStyle w:val="Heading1"/>
      </w:pPr>
      <w:bookmarkStart w:id="1" w:name="O_1104001"/>
      <w:bookmarkEnd w:id="1"/>
      <w:r w:rsidRPr="00260765">
        <w:t>Modification History</w:t>
      </w:r>
    </w:p>
    <w:tbl>
      <w:tblPr>
        <w:tblW w:w="9497" w:type="dxa"/>
        <w:tblLayout w:type="fixed"/>
        <w:tblCellMar>
          <w:left w:w="62" w:type="dxa"/>
          <w:right w:w="62" w:type="dxa"/>
        </w:tblCellMar>
        <w:tblLook w:val="0000"/>
      </w:tblPr>
      <w:tblGrid>
        <w:gridCol w:w="9497"/>
      </w:tblGrid>
      <w:tr w:rsidTr="00260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765" w:rsidP="00260765">
            <w:pPr>
              <w:pStyle w:val="BodyText"/>
            </w:pPr>
            <w:r w:rsidRPr="00260765">
              <w:t>Release 1. This is the first release of this unit of competency in the UEE Electrotechnology Training Package.</w:t>
            </w:r>
          </w:p>
        </w:tc>
      </w:tr>
    </w:tbl>
    <w:p w:rsidR="00000000" w:rsidRPr="00260765" w:rsidP="00260765">
      <w:pPr>
        <w:pStyle w:val="NoPaddingFontSize1"/>
      </w:pPr>
    </w:p>
    <w:p w:rsidR="00000000" w:rsidRPr="00260765" w:rsidP="00260765">
      <w:pPr>
        <w:pStyle w:val="AllowPageBreak"/>
      </w:pPr>
    </w:p>
    <w:p w:rsidR="00000000" w:rsidRPr="00260765" w:rsidP="00260765">
      <w:pPr>
        <w:pStyle w:val="Heading1"/>
      </w:pPr>
      <w:bookmarkStart w:id="2" w:name="O_1104002"/>
      <w:bookmarkEnd w:id="2"/>
      <w:r w:rsidRPr="00260765">
        <w:t>Performance Evidence</w:t>
      </w:r>
    </w:p>
    <w:tbl>
      <w:tblPr>
        <w:tblW w:w="9497" w:type="dxa"/>
        <w:tblLayout w:type="fixed"/>
        <w:tblCellMar>
          <w:left w:w="62" w:type="dxa"/>
          <w:right w:w="62" w:type="dxa"/>
        </w:tblCellMar>
        <w:tblLook w:val="0000"/>
      </w:tblPr>
      <w:tblGrid>
        <w:gridCol w:w="9497"/>
      </w:tblGrid>
      <w:tr w:rsidTr="00260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0765">
            <w:pPr>
              <w:pStyle w:val="BodyText"/>
              <w:rPr>
                <w:lang w:val="en-NZ"/>
              </w:rPr>
            </w:pPr>
            <w:r w:rsidRPr="00260765">
              <w:t>Evidence required to demonstrate competence in this unit must be relevant to and satisfy all of the req</w:t>
            </w:r>
            <w:r w:rsidRPr="00260765">
              <w:t>uirements of the elements, performance criteria and range of conditions on at least one occasion and include:</w:t>
            </w:r>
          </w:p>
        </w:tc>
      </w:tr>
      <w:tr w:rsidTr="00260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765" w:rsidP="00260765">
            <w:pPr>
              <w:pStyle w:val="ListBullet"/>
            </w:pPr>
            <w:r w:rsidRPr="00260765">
              <w:t>understanding the extent of the machine problem</w:t>
            </w:r>
          </w:p>
          <w:p w:rsidR="00000000" w:rsidRPr="00260765" w:rsidP="00260765">
            <w:pPr>
              <w:pStyle w:val="ListBullet"/>
            </w:pPr>
            <w:r w:rsidRPr="00260765">
              <w:t>forming effective strategies for solution development and implementation</w:t>
            </w:r>
          </w:p>
          <w:p w:rsidR="00000000" w:rsidRPr="00260765" w:rsidP="00260765">
            <w:pPr>
              <w:pStyle w:val="ListBullet"/>
            </w:pPr>
            <w:r w:rsidRPr="00260765">
              <w:t>obtaining machine param</w:t>
            </w:r>
            <w:r w:rsidRPr="00260765">
              <w:t>eters, specifications and performance requirements appropriate to each problem</w:t>
            </w:r>
          </w:p>
          <w:p w:rsidR="00000000" w:rsidRPr="00260765" w:rsidP="00260765">
            <w:pPr>
              <w:pStyle w:val="ListBullet"/>
            </w:pPr>
            <w:r w:rsidRPr="00260765">
              <w:t>testing and solutions to machine problems</w:t>
            </w:r>
          </w:p>
          <w:p w:rsidR="00000000" w:rsidRPr="00260765" w:rsidP="00260765">
            <w:pPr>
              <w:pStyle w:val="ListBullet"/>
            </w:pPr>
            <w:r w:rsidRPr="00260765">
              <w:t>documenting instruction for implementation of solutions that incorporate risk control measure to be followed</w:t>
            </w:r>
          </w:p>
          <w:p w:rsidR="00000000" w:rsidRPr="00260765" w:rsidP="00260765">
            <w:pPr>
              <w:pStyle w:val="ListBullet"/>
            </w:pPr>
            <w:r w:rsidRPr="00260765">
              <w:t xml:space="preserve">documenting justification </w:t>
            </w:r>
            <w:r w:rsidRPr="00260765">
              <w:t>of solutions implemented in accordance with professional standards</w:t>
            </w:r>
          </w:p>
          <w:p w:rsidR="00000000" w:rsidRPr="00260765" w:rsidP="00260765">
            <w:pPr>
              <w:pStyle w:val="ListBullet"/>
            </w:pPr>
            <w:r w:rsidRPr="00260765">
              <w:t>dealing with unplanned events</w:t>
            </w:r>
          </w:p>
          <w:p w:rsidR="00000000" w:rsidRPr="00260765" w:rsidP="00260765">
            <w:pPr>
              <w:pStyle w:val="ListBullet"/>
            </w:pPr>
            <w:r w:rsidRPr="00260765">
              <w:t>analysing approaches to solutions</w:t>
            </w:r>
          </w:p>
          <w:p w:rsidR="00000000" w:rsidRPr="00260765" w:rsidP="00260765">
            <w:pPr>
              <w:pStyle w:val="ListBullet"/>
            </w:pPr>
            <w:r w:rsidRPr="00260765">
              <w:t>applying relevant work health and safety (WHS)/occupational health and safety (OHS) requirements, including using risk control measures</w:t>
            </w:r>
          </w:p>
          <w:p w:rsidR="00000000" w:rsidRPr="00260765" w:rsidP="00260765">
            <w:pPr>
              <w:pStyle w:val="ListBullet"/>
            </w:pPr>
            <w:r w:rsidRPr="00260765">
              <w:t>determining the scope of induction machine problems</w:t>
            </w:r>
          </w:p>
          <w:p w:rsidR="00000000" w:rsidRPr="00260765" w:rsidP="00260765">
            <w:pPr>
              <w:pStyle w:val="ListBullet"/>
            </w:pPr>
            <w:r w:rsidRPr="00260765">
              <w:t>monitoring quality of work</w:t>
            </w:r>
          </w:p>
          <w:p w:rsidR="00000000" w:rsidRPr="00260765" w:rsidP="00260765">
            <w:pPr>
              <w:pStyle w:val="ListBullet"/>
            </w:pPr>
            <w:r w:rsidRPr="00260765">
              <w:t>planning activities to meet timelines.</w:t>
            </w:r>
          </w:p>
        </w:tc>
      </w:tr>
    </w:tbl>
    <w:p w:rsidR="00000000" w:rsidRPr="00260765" w:rsidP="00260765">
      <w:pPr>
        <w:pStyle w:val="NoPaddingFontSize1"/>
      </w:pPr>
    </w:p>
    <w:p w:rsidR="00000000" w:rsidRPr="00260765" w:rsidP="00260765">
      <w:pPr>
        <w:pStyle w:val="AllowPageBreak"/>
      </w:pPr>
    </w:p>
    <w:p w:rsidR="00000000" w:rsidRPr="00260765" w:rsidP="00260765">
      <w:pPr>
        <w:pStyle w:val="Heading1"/>
      </w:pPr>
      <w:bookmarkStart w:id="3" w:name="O_1104003"/>
      <w:bookmarkEnd w:id="3"/>
      <w:r w:rsidRPr="00260765">
        <w:t>Knowledge Evidence</w:t>
      </w:r>
    </w:p>
    <w:tbl>
      <w:tblPr>
        <w:tblW w:w="9497" w:type="dxa"/>
        <w:tblLayout w:type="fixed"/>
        <w:tblCellMar>
          <w:left w:w="62" w:type="dxa"/>
          <w:right w:w="62" w:type="dxa"/>
        </w:tblCellMar>
        <w:tblLook w:val="0000"/>
      </w:tblPr>
      <w:tblGrid>
        <w:gridCol w:w="9497"/>
      </w:tblGrid>
      <w:tr w:rsidTr="00260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0765">
            <w:pPr>
              <w:pStyle w:val="BodyText"/>
              <w:rPr>
                <w:lang w:val="en-NZ"/>
              </w:rPr>
            </w:pPr>
            <w:r w:rsidRPr="00260765">
              <w:t>Evidence required to demonstrate competence in this unit must be relevant to and satisfy all of the requirements of the elements, performance criteria and range of conditions and include knowledge of:</w:t>
            </w:r>
          </w:p>
        </w:tc>
      </w:tr>
      <w:tr w:rsidTr="00260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765" w:rsidP="00260765">
            <w:pPr>
              <w:pStyle w:val="ListBullet"/>
            </w:pPr>
            <w:r w:rsidRPr="00260765">
              <w:t>induction machi</w:t>
            </w:r>
            <w:r w:rsidRPr="00260765">
              <w:t>nes diagnostics and engineering solutions for induction motor problems, including:</w:t>
            </w:r>
          </w:p>
          <w:p w:rsidR="00000000" w:rsidRPr="00260765" w:rsidP="00260765">
            <w:pPr>
              <w:pStyle w:val="ListBullet2"/>
            </w:pPr>
            <w:r w:rsidRPr="00260765">
              <w:t>operating principles of polyphase induction motors encompassing:</w:t>
            </w:r>
          </w:p>
          <w:p w:rsidR="00000000" w:rsidRPr="00260765" w:rsidP="00260765">
            <w:pPr>
              <w:pStyle w:val="ListBullet3"/>
            </w:pPr>
            <w:r w:rsidRPr="00260765">
              <w:t>rotating magnetic field torque slip</w:t>
            </w:r>
          </w:p>
          <w:p w:rsidR="00000000" w:rsidRPr="00260765" w:rsidP="00260765">
            <w:pPr>
              <w:pStyle w:val="ListBullet3"/>
            </w:pPr>
            <w:r w:rsidRPr="00260765">
              <w:t>MMF relationships</w:t>
            </w:r>
          </w:p>
          <w:p w:rsidR="00000000" w:rsidRPr="00260765" w:rsidP="00260765">
            <w:pPr>
              <w:pStyle w:val="ListBullet3"/>
            </w:pPr>
            <w:r w:rsidRPr="00260765">
              <w:t>leakage fluxes</w:t>
            </w:r>
          </w:p>
          <w:p w:rsidR="00000000" w:rsidRPr="00260765" w:rsidP="00260765">
            <w:pPr>
              <w:pStyle w:val="ListBullet2"/>
            </w:pPr>
            <w:r w:rsidRPr="00260765">
              <w:t>construction of polyphase induction motors encompassing:</w:t>
            </w:r>
          </w:p>
          <w:p w:rsidR="00000000" w:rsidRPr="00260765" w:rsidP="00260765">
            <w:pPr>
              <w:pStyle w:val="ListBullet3"/>
            </w:pPr>
            <w:r w:rsidRPr="00260765">
              <w:t>squirrel cage motors</w:t>
            </w:r>
          </w:p>
          <w:p w:rsidR="00000000" w:rsidRPr="00260765" w:rsidP="00260765">
            <w:pPr>
              <w:pStyle w:val="ListBullet3"/>
            </w:pPr>
            <w:r w:rsidRPr="00260765">
              <w:t>slip-ring motors</w:t>
            </w:r>
          </w:p>
          <w:p w:rsidR="00000000" w:rsidRPr="00260765" w:rsidP="00260765">
            <w:pPr>
              <w:pStyle w:val="ListBullet3"/>
            </w:pPr>
            <w:r w:rsidRPr="00260765">
              <w:t>construction considerations in minimisation of tooth locking</w:t>
            </w:r>
          </w:p>
          <w:p w:rsidR="00000000" w:rsidRPr="00260765" w:rsidP="00260765">
            <w:pPr>
              <w:pStyle w:val="ListBullet2"/>
            </w:pPr>
            <w:r w:rsidRPr="00260765">
              <w:t>speed-torque relationships in induction motors encompassing:</w:t>
            </w:r>
          </w:p>
          <w:p w:rsidR="00000000" w:rsidRPr="00260765" w:rsidP="00260765">
            <w:pPr>
              <w:pStyle w:val="ListBullet3"/>
            </w:pPr>
            <w:r w:rsidRPr="00260765">
              <w:t>maximum torque</w:t>
            </w:r>
          </w:p>
          <w:p w:rsidR="00000000" w:rsidRPr="00260765" w:rsidP="00260765">
            <w:pPr>
              <w:pStyle w:val="ListBullet3"/>
            </w:pPr>
            <w:r w:rsidRPr="00260765">
              <w:t>torque – slip relatio</w:t>
            </w:r>
            <w:r w:rsidRPr="00260765">
              <w:t>nships</w:t>
            </w:r>
          </w:p>
          <w:p w:rsidR="00000000" w:rsidRPr="00260765" w:rsidP="00260765">
            <w:pPr>
              <w:pStyle w:val="ListBullet3"/>
            </w:pPr>
            <w:r w:rsidRPr="00260765">
              <w:t>squirrel cage rotor types</w:t>
            </w:r>
          </w:p>
          <w:p w:rsidR="00000000" w:rsidRPr="00260765" w:rsidP="00260765">
            <w:pPr>
              <w:pStyle w:val="ListBullet3"/>
            </w:pPr>
            <w:r w:rsidRPr="00260765">
              <w:t>power flow in the motors</w:t>
            </w:r>
          </w:p>
          <w:p w:rsidR="00000000" w:rsidRPr="00260765" w:rsidP="00260765">
            <w:pPr>
              <w:pStyle w:val="ListBullet3"/>
            </w:pPr>
            <w:r w:rsidRPr="00260765">
              <w:t>power distribution</w:t>
            </w:r>
          </w:p>
          <w:p w:rsidR="00000000" w:rsidRPr="00260765" w:rsidP="00260765">
            <w:pPr>
              <w:pStyle w:val="ListBullet3"/>
            </w:pPr>
            <w:r w:rsidRPr="00260765">
              <w:t>torque units</w:t>
            </w:r>
          </w:p>
          <w:p w:rsidR="00000000" w:rsidRPr="00260765" w:rsidP="00260765">
            <w:pPr>
              <w:pStyle w:val="ListBullet3"/>
            </w:pPr>
            <w:r w:rsidRPr="00260765">
              <w:t>slip ring rotors</w:t>
            </w:r>
          </w:p>
          <w:p w:rsidR="00000000" w:rsidRPr="00260765" w:rsidP="00260765">
            <w:pPr>
              <w:pStyle w:val="ListBullet2"/>
            </w:pPr>
            <w:r w:rsidRPr="00260765">
              <w:t>induction motor performance testing encompassing:</w:t>
            </w:r>
          </w:p>
          <w:p w:rsidR="00000000" w:rsidRPr="00260765" w:rsidP="00260765">
            <w:pPr>
              <w:pStyle w:val="ListBullet3"/>
            </w:pPr>
            <w:r w:rsidRPr="00260765">
              <w:t>no-load tests</w:t>
            </w:r>
          </w:p>
          <w:p w:rsidR="00000000" w:rsidRPr="00260765" w:rsidP="00260765">
            <w:pPr>
              <w:pStyle w:val="ListBullet3"/>
            </w:pPr>
            <w:r w:rsidRPr="00260765">
              <w:t>locked rotor tests</w:t>
            </w:r>
          </w:p>
          <w:p w:rsidR="00000000" w:rsidRPr="00260765" w:rsidP="00260765">
            <w:pPr>
              <w:pStyle w:val="ListBullet3"/>
            </w:pPr>
            <w:r w:rsidRPr="00260765">
              <w:t>development of motor equivalent circuit from test results</w:t>
            </w:r>
          </w:p>
          <w:p w:rsidR="00000000" w:rsidRPr="00260765" w:rsidP="00260765">
            <w:pPr>
              <w:pStyle w:val="ListBullet3"/>
            </w:pPr>
            <w:r w:rsidRPr="00260765">
              <w:t>analysis of motor performance using circle diagrams</w:t>
            </w:r>
          </w:p>
          <w:p w:rsidR="00000000" w:rsidRPr="00260765" w:rsidP="00260765">
            <w:pPr>
              <w:pStyle w:val="ListBullet2"/>
            </w:pPr>
            <w:r w:rsidRPr="00260765">
              <w:t>induction motor starters encompassing:</w:t>
            </w:r>
          </w:p>
          <w:p w:rsidR="00000000" w:rsidRPr="00260765" w:rsidP="00260765">
            <w:pPr>
              <w:pStyle w:val="ListBullet3"/>
            </w:pPr>
            <w:r w:rsidRPr="00260765">
              <w:t>starting requirements</w:t>
            </w:r>
          </w:p>
          <w:p w:rsidR="00000000" w:rsidRPr="00260765" w:rsidP="00260765">
            <w:pPr>
              <w:pStyle w:val="ListBullet3"/>
            </w:pPr>
            <w:r w:rsidRPr="00260765">
              <w:t>type of starters</w:t>
            </w:r>
          </w:p>
          <w:p w:rsidR="00000000" w:rsidRPr="00260765" w:rsidP="00260765">
            <w:pPr>
              <w:pStyle w:val="ListBullet3"/>
            </w:pPr>
            <w:r w:rsidRPr="00260765">
              <w:t>starting torque</w:t>
            </w:r>
          </w:p>
          <w:p w:rsidR="00000000" w:rsidRPr="00260765" w:rsidP="00260765">
            <w:pPr>
              <w:pStyle w:val="ListBullet3"/>
            </w:pPr>
            <w:r w:rsidRPr="00260765">
              <w:t>starting dynamics</w:t>
            </w:r>
          </w:p>
          <w:p w:rsidR="00000000" w:rsidRPr="00260765" w:rsidP="00260765">
            <w:pPr>
              <w:pStyle w:val="ListBullet3"/>
            </w:pPr>
            <w:r w:rsidRPr="00260765">
              <w:t>static friction</w:t>
            </w:r>
          </w:p>
          <w:p w:rsidR="00000000" w:rsidRPr="00260765" w:rsidP="00260765">
            <w:pPr>
              <w:pStyle w:val="ListBullet3"/>
            </w:pPr>
            <w:r w:rsidRPr="00260765">
              <w:t>mechanical loads</w:t>
            </w:r>
          </w:p>
          <w:p w:rsidR="00000000" w:rsidRPr="00260765" w:rsidP="00260765">
            <w:pPr>
              <w:pStyle w:val="ListBullet3"/>
            </w:pPr>
            <w:r w:rsidRPr="00260765">
              <w:t>starting duration</w:t>
            </w:r>
          </w:p>
          <w:p w:rsidR="00000000" w:rsidRPr="00260765" w:rsidP="00260765">
            <w:pPr>
              <w:pStyle w:val="ListBullet2"/>
            </w:pPr>
            <w:r w:rsidRPr="00260765">
              <w:t>reduced voltage starting encompassing:</w:t>
            </w:r>
          </w:p>
          <w:p w:rsidR="00000000" w:rsidRPr="00260765" w:rsidP="00260765">
            <w:pPr>
              <w:pStyle w:val="ListBullet3"/>
            </w:pPr>
            <w:r w:rsidRPr="00260765">
              <w:t>starting dynamics</w:t>
            </w:r>
          </w:p>
          <w:p w:rsidR="00000000" w:rsidRPr="00260765" w:rsidP="00260765">
            <w:pPr>
              <w:pStyle w:val="ListBullet3"/>
            </w:pPr>
            <w:r w:rsidRPr="00260765">
              <w:t>change over conditions</w:t>
            </w:r>
          </w:p>
          <w:p w:rsidR="00000000" w:rsidRPr="00260765" w:rsidP="00260765">
            <w:pPr>
              <w:pStyle w:val="ListBullet3"/>
            </w:pPr>
            <w:r w:rsidRPr="00260765">
              <w:t>starting duration</w:t>
            </w:r>
          </w:p>
          <w:p w:rsidR="00000000" w:rsidRPr="00260765" w:rsidP="00260765">
            <w:pPr>
              <w:pStyle w:val="ListBullet3"/>
            </w:pPr>
            <w:r w:rsidRPr="00260765">
              <w:t>acceleration curves</w:t>
            </w:r>
          </w:p>
          <w:p w:rsidR="00000000" w:rsidRPr="00260765" w:rsidP="00260765">
            <w:pPr>
              <w:pStyle w:val="ListBullet2"/>
            </w:pPr>
            <w:r w:rsidRPr="00260765">
              <w:t>speed control of induction motors encompassing:</w:t>
            </w:r>
          </w:p>
          <w:p w:rsidR="00000000" w:rsidRPr="00260765" w:rsidP="00260765">
            <w:pPr>
              <w:pStyle w:val="ListBullet3"/>
            </w:pPr>
            <w:r w:rsidRPr="00260765">
              <w:t>constant torque, constant power concepts</w:t>
            </w:r>
          </w:p>
          <w:p w:rsidR="00000000" w:rsidRPr="00260765" w:rsidP="00260765">
            <w:pPr>
              <w:pStyle w:val="ListBullet3"/>
            </w:pPr>
            <w:r w:rsidRPr="00260765">
              <w:t>torque-flux-voltage relationships</w:t>
            </w:r>
          </w:p>
          <w:p w:rsidR="00000000" w:rsidRPr="00260765" w:rsidP="00260765">
            <w:pPr>
              <w:pStyle w:val="ListBullet3"/>
            </w:pPr>
            <w:r w:rsidRPr="00260765">
              <w:t>rotor resistance control</w:t>
            </w:r>
          </w:p>
          <w:p w:rsidR="00000000" w:rsidRPr="00260765" w:rsidP="00260765">
            <w:pPr>
              <w:pStyle w:val="ListBullet3"/>
            </w:pPr>
            <w:r w:rsidRPr="00260765">
              <w:t>stator impedance control</w:t>
            </w:r>
          </w:p>
          <w:p w:rsidR="00000000" w:rsidRPr="00260765" w:rsidP="00260765">
            <w:pPr>
              <w:pStyle w:val="ListBullet3"/>
            </w:pPr>
            <w:r w:rsidRPr="00260765">
              <w:t>variable frequency control (e.g. PAM, PWM and flux vector control)</w:t>
            </w:r>
          </w:p>
          <w:p w:rsidR="00000000" w:rsidRPr="00260765" w:rsidP="00260765">
            <w:pPr>
              <w:pStyle w:val="ListBullet2"/>
            </w:pPr>
            <w:r w:rsidRPr="00260765">
              <w:t>braking of induction motors encompassing:</w:t>
            </w:r>
          </w:p>
          <w:p w:rsidR="00000000" w:rsidRPr="00260765" w:rsidP="00260765">
            <w:pPr>
              <w:pStyle w:val="ListBullet3"/>
            </w:pPr>
            <w:r w:rsidRPr="00260765">
              <w:t>electrical braking systems (plugging, direct current (d.c.) dynamic, regenerative and capacitor-magnetic)</w:t>
            </w:r>
          </w:p>
          <w:p w:rsidR="00000000" w:rsidRPr="00260765" w:rsidP="00260765">
            <w:pPr>
              <w:pStyle w:val="ListBullet3"/>
            </w:pPr>
            <w:r w:rsidRPr="00260765">
              <w:t>mechanical braking systems (mechanical drum, demag and eddy current)</w:t>
            </w:r>
          </w:p>
          <w:p w:rsidR="00000000" w:rsidRPr="00260765" w:rsidP="00260765">
            <w:pPr>
              <w:pStyle w:val="ListBullet2"/>
            </w:pPr>
            <w:r w:rsidRPr="00260765">
              <w:t>motor protection encompassing:</w:t>
            </w:r>
          </w:p>
          <w:p w:rsidR="00000000" w:rsidRPr="00260765" w:rsidP="00260765">
            <w:pPr>
              <w:pStyle w:val="ListBullet3"/>
            </w:pPr>
            <w:r w:rsidRPr="00260765">
              <w:t>overload</w:t>
            </w:r>
          </w:p>
          <w:p w:rsidR="00000000" w:rsidRPr="00260765" w:rsidP="00260765">
            <w:pPr>
              <w:pStyle w:val="ListBullet3"/>
            </w:pPr>
            <w:r w:rsidRPr="00260765">
              <w:t>earth fault</w:t>
            </w:r>
          </w:p>
          <w:p w:rsidR="00000000" w:rsidRPr="00260765" w:rsidP="00260765">
            <w:pPr>
              <w:pStyle w:val="ListBullet3"/>
            </w:pPr>
            <w:r w:rsidRPr="00260765">
              <w:t>phase failure</w:t>
            </w:r>
          </w:p>
          <w:p w:rsidR="00000000" w:rsidRPr="00260765" w:rsidP="00260765">
            <w:pPr>
              <w:pStyle w:val="ListBullet2"/>
            </w:pPr>
            <w:r w:rsidRPr="00260765">
              <w:t>motor selection criteria and RMS rating</w:t>
            </w:r>
          </w:p>
          <w:p w:rsidR="00000000" w:rsidRPr="00260765" w:rsidP="00260765">
            <w:pPr>
              <w:pStyle w:val="ListBullet2"/>
            </w:pPr>
            <w:r w:rsidRPr="00260765">
              <w:t>induction motor maintenance/repair encompassing:</w:t>
            </w:r>
          </w:p>
          <w:p w:rsidR="00000000" w:rsidRPr="00260765" w:rsidP="00260765">
            <w:pPr>
              <w:pStyle w:val="ListBullet3"/>
            </w:pPr>
            <w:r w:rsidRPr="00260765">
              <w:t>routine maintenance schedule</w:t>
            </w:r>
            <w:r w:rsidRPr="00260765">
              <w:t>s</w:t>
            </w:r>
          </w:p>
          <w:p w:rsidR="00000000" w:rsidRPr="00260765" w:rsidP="00260765">
            <w:pPr>
              <w:pStyle w:val="ListBullet3"/>
            </w:pPr>
            <w:r w:rsidRPr="00260765">
              <w:t>type of repairs (mechanical and electrical)</w:t>
            </w:r>
          </w:p>
          <w:p w:rsidR="00000000" w:rsidRPr="00260765" w:rsidP="00260765">
            <w:pPr>
              <w:pStyle w:val="ListBullet2"/>
            </w:pPr>
            <w:r w:rsidRPr="00260765">
              <w:t>single phase induction motors encompassing:</w:t>
            </w:r>
          </w:p>
          <w:p w:rsidR="00000000" w:rsidRPr="00260765" w:rsidP="00260765">
            <w:pPr>
              <w:pStyle w:val="ListBullet3"/>
            </w:pPr>
            <w:r w:rsidRPr="00260765">
              <w:t>operating principles (especially RMF)</w:t>
            </w:r>
          </w:p>
          <w:p w:rsidR="00000000" w:rsidRPr="00260765" w:rsidP="00260765">
            <w:pPr>
              <w:pStyle w:val="ListBullet3"/>
            </w:pPr>
            <w:r w:rsidRPr="00260765">
              <w:t>construction types</w:t>
            </w:r>
          </w:p>
          <w:p w:rsidR="00000000" w:rsidRPr="00260765" w:rsidP="00260765">
            <w:pPr>
              <w:pStyle w:val="ListBullet3"/>
            </w:pPr>
            <w:r w:rsidRPr="00260765">
              <w:t>speed-torque relationships</w:t>
            </w:r>
          </w:p>
          <w:p w:rsidR="00000000" w:rsidRPr="00260765" w:rsidP="00260765">
            <w:pPr>
              <w:pStyle w:val="ListBullet3"/>
            </w:pPr>
            <w:r w:rsidRPr="00260765">
              <w:t>testing</w:t>
            </w:r>
          </w:p>
          <w:p w:rsidR="00000000" w:rsidRPr="00260765" w:rsidP="00260765">
            <w:pPr>
              <w:pStyle w:val="ListBullet"/>
            </w:pPr>
            <w:r w:rsidRPr="00260765">
              <w:t>relevant induction machine construction, operation, characteristics and applications, including driven load and duty cycle</w:t>
            </w:r>
          </w:p>
          <w:p w:rsidR="00000000" w:rsidRPr="00260765" w:rsidP="00260765">
            <w:pPr>
              <w:pStyle w:val="ListBullet"/>
            </w:pPr>
            <w:r w:rsidRPr="00260765">
              <w:t>relevant machine parameters, specifications and performance requirements</w:t>
            </w:r>
          </w:p>
          <w:p w:rsidR="00000000" w:rsidRPr="00260765" w:rsidP="00260765">
            <w:pPr>
              <w:pStyle w:val="ListBullet"/>
            </w:pPr>
            <w:r w:rsidRPr="00260765">
              <w:t>relevant manufacturer specifications and operating instructi</w:t>
            </w:r>
            <w:r w:rsidRPr="00260765">
              <w:t>ons/manuals</w:t>
            </w:r>
          </w:p>
          <w:p w:rsidR="00000000" w:rsidRPr="00260765" w:rsidP="00260765">
            <w:pPr>
              <w:pStyle w:val="ListBullet"/>
            </w:pPr>
            <w:r w:rsidRPr="00260765">
              <w:t>relevant job safety assessments or risk mitigation processes</w:t>
            </w:r>
          </w:p>
          <w:p w:rsidR="00000000" w:rsidRPr="00260765" w:rsidP="00260765">
            <w:pPr>
              <w:pStyle w:val="ListBullet"/>
            </w:pPr>
            <w:r w:rsidRPr="00260765">
              <w:t>relevant WHS/OHS legislated requirements</w:t>
            </w:r>
          </w:p>
          <w:p w:rsidR="00000000" w:rsidRPr="00260765" w:rsidP="00260765">
            <w:pPr>
              <w:pStyle w:val="ListBullet"/>
            </w:pPr>
            <w:r w:rsidRPr="00260765">
              <w:t>relevant workplace documentation</w:t>
            </w:r>
          </w:p>
          <w:p w:rsidR="00000000" w:rsidRPr="00260765" w:rsidP="00260765">
            <w:pPr>
              <w:pStyle w:val="ListBullet"/>
            </w:pPr>
            <w:r w:rsidRPr="00260765">
              <w:t>relevant workplace quality, instructions, policies and procedures.</w:t>
            </w:r>
          </w:p>
        </w:tc>
      </w:tr>
    </w:tbl>
    <w:p w:rsidR="00000000" w:rsidRPr="00260765" w:rsidP="00260765">
      <w:pPr>
        <w:pStyle w:val="NoPaddingFontSize1"/>
      </w:pPr>
    </w:p>
    <w:p w:rsidR="00000000" w:rsidRPr="00260765" w:rsidP="00260765">
      <w:pPr>
        <w:pStyle w:val="AllowPageBreak"/>
      </w:pPr>
    </w:p>
    <w:p w:rsidR="00000000" w:rsidRPr="00260765" w:rsidP="00260765">
      <w:pPr>
        <w:pStyle w:val="Heading1"/>
      </w:pPr>
      <w:bookmarkStart w:id="4" w:name="O_1104004"/>
      <w:bookmarkEnd w:id="4"/>
      <w:r w:rsidRPr="00260765">
        <w:t>Assessment Conditions</w:t>
      </w:r>
    </w:p>
    <w:tbl>
      <w:tblPr>
        <w:tblW w:w="9497" w:type="dxa"/>
        <w:tblLayout w:type="fixed"/>
        <w:tblCellMar>
          <w:left w:w="62" w:type="dxa"/>
          <w:right w:w="62" w:type="dxa"/>
        </w:tblCellMar>
        <w:tblLook w:val="0000"/>
      </w:tblPr>
      <w:tblGrid>
        <w:gridCol w:w="9497"/>
      </w:tblGrid>
      <w:tr w:rsidTr="00260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765" w:rsidP="00260765">
            <w:pPr>
              <w:pStyle w:val="BodyText"/>
            </w:pPr>
            <w:r w:rsidRPr="00260765">
              <w:t>Assessors must hold credentials specified within the Standards for Registered Training Organisations current at the time of assessment.</w:t>
            </w:r>
          </w:p>
          <w:p w:rsidR="00000000" w:rsidRPr="00260765" w:rsidP="00260765">
            <w:pPr>
              <w:pStyle w:val="BodyText"/>
            </w:pPr>
            <w:r w:rsidRPr="00260765">
              <w:t>Assessment must satisfy the Principles of Assessment and Rules of Evidence and all regulatory requirements included wit</w:t>
            </w:r>
            <w:r w:rsidRPr="00260765">
              <w:t>hin the Standards for Registered Training Organisations current at the time of assessment.</w:t>
            </w:r>
          </w:p>
          <w:p w:rsidR="00000000" w:rsidRPr="00260765" w:rsidP="00260765">
            <w:pPr>
              <w:pStyle w:val="BodyText"/>
            </w:pPr>
            <w:r w:rsidRPr="00260765">
              <w:t>Assessment must occur in suitable workplace operational situations where it is appropriate to do so; where this is not appropriate, assessment must occur in simulate</w:t>
            </w:r>
            <w:r w:rsidRPr="00260765">
              <w:t>d suitable workplace operational situations that replicate workplace conditions.</w:t>
            </w:r>
          </w:p>
          <w:p w:rsidR="00000000" w:rsidRPr="00260765" w:rsidP="00260765">
            <w:pPr>
              <w:pStyle w:val="BodyText"/>
            </w:pPr>
            <w:r w:rsidRPr="00260765">
              <w:t>Assessment processes and techniques must be appropriate to the language, literacy and numeracy requirements of the work being performed and the needs of the candidate.</w:t>
            </w:r>
          </w:p>
          <w:p w:rsidR="00000000" w:rsidRPr="00260765" w:rsidP="00260765">
            <w:pPr>
              <w:pStyle w:val="BodyText"/>
            </w:pPr>
            <w:r w:rsidRPr="00260765">
              <w:t>Resourc</w:t>
            </w:r>
            <w:r w:rsidRPr="00260765">
              <w:t>es for assessment must include access to:</w:t>
            </w:r>
          </w:p>
          <w:p w:rsidR="00000000" w:rsidRPr="00260765" w:rsidP="00260765">
            <w:pPr>
              <w:pStyle w:val="ListBullet"/>
            </w:pPr>
            <w:r w:rsidRPr="00260765">
              <w:t>a range of relevant exercises, case studies and/or simulations</w:t>
            </w:r>
          </w:p>
          <w:p w:rsidR="00000000" w:rsidRPr="00260765" w:rsidP="00260765">
            <w:pPr>
              <w:pStyle w:val="ListBullet"/>
            </w:pPr>
            <w:r w:rsidRPr="00260765">
              <w:t>relevant and appropriate materials, tools, facilities and equipment currently used in industry</w:t>
            </w:r>
          </w:p>
          <w:p w:rsidR="00000000" w:rsidRPr="00260765" w:rsidP="00260765">
            <w:pPr>
              <w:pStyle w:val="ListBullet"/>
            </w:pPr>
            <w:r w:rsidRPr="00260765">
              <w:t>resources that reflect current industry practices in re</w:t>
            </w:r>
            <w:r w:rsidRPr="00260765">
              <w:t>lation to developing engineering solutions for induction machine problems</w:t>
            </w:r>
          </w:p>
          <w:p w:rsidR="00000000" w:rsidRPr="00260765" w:rsidP="00260765">
            <w:pPr>
              <w:pStyle w:val="ListBullet"/>
            </w:pPr>
            <w:r w:rsidRPr="00260765">
              <w:t>applicable documentation, including workplace procedures, equipment specifications, regulations, codes of practice and operation manuals.</w:t>
            </w:r>
          </w:p>
        </w:tc>
      </w:tr>
    </w:tbl>
    <w:p w:rsidR="00000000" w:rsidRPr="00260765" w:rsidP="00260765">
      <w:pPr>
        <w:pStyle w:val="NoPaddingFontSize1"/>
      </w:pPr>
    </w:p>
    <w:p w:rsidR="00000000" w:rsidRPr="00260765" w:rsidP="00260765">
      <w:pPr>
        <w:pStyle w:val="AllowPageBreak"/>
      </w:pPr>
    </w:p>
    <w:p w:rsidR="00000000" w:rsidRPr="00260765" w:rsidP="00260765">
      <w:pPr>
        <w:pStyle w:val="Heading1"/>
      </w:pPr>
      <w:bookmarkStart w:id="5" w:name="O_1104007"/>
      <w:bookmarkEnd w:id="5"/>
      <w:r w:rsidRPr="00260765">
        <w:t>Links</w:t>
      </w:r>
    </w:p>
    <w:p w:rsidR="00000000" w:rsidRPr="00260765" w:rsidP="00FF5A78">
      <w:pPr>
        <w:pStyle w:val="BodyText"/>
      </w:pPr>
      <w:r w:rsidRPr="0026076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06D55">
        <w:rPr>
          <w:rStyle w:val="Hyperlink"/>
        </w:rPr>
        <w:t>https://vetnet.gov.au/Pages/TrainingDocs.aspx?q=b8a8f136-5421-4ce1-92e0-2b50341431b6</w:t>
      </w:r>
      <w:r>
        <w:fldChar w:fldCharType="end"/>
      </w:r>
    </w:p>
    <w:p w:rsidR="00000000" w:rsidRPr="00260765" w:rsidP="00260765"/>
    <w:sectPr w:rsidSect="002607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65" w:rsidRPr="00FF5A78" w:rsidP="00FF5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78" w:rsidP="00260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5A78" w:rsidP="002607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F5A78" w:rsidP="002607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765" w:rsidRPr="00FF5A78" w:rsidP="00FF5A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78" w:rsidRPr="002D2AF8" w:rsidP="00260765">
    <w:pPr>
      <w:pStyle w:val="Header"/>
      <w:framePr w:wrap="around"/>
    </w:pPr>
    <w:r>
      <w:fldChar w:fldCharType="begin"/>
    </w:r>
    <w:r>
      <w:instrText xml:space="preserve"> TITLE   \* MERGEFORMAT </w:instrText>
    </w:r>
    <w:r>
      <w:fldChar w:fldCharType="separate"/>
    </w:r>
    <w:r>
      <w:t>Assessment Requirements for UEEEL0043 Develop engineering solutions for induction machine and control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F5A78" w:rsidP="00260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CA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864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81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765"/>
    <w:pPr>
      <w:spacing w:before="360" w:after="60"/>
      <w:outlineLvl w:val="0"/>
    </w:pPr>
    <w:rPr>
      <w:sz w:val="32"/>
    </w:rPr>
  </w:style>
  <w:style w:type="paragraph" w:styleId="Heading2">
    <w:name w:val="heading 2"/>
    <w:basedOn w:val="HeadingBase"/>
    <w:next w:val="BodyText"/>
    <w:link w:val="Heading2Char"/>
    <w:qFormat/>
    <w:rsid w:val="00260765"/>
    <w:pPr>
      <w:keepLines/>
      <w:spacing w:before="240" w:after="120"/>
      <w:outlineLvl w:val="1"/>
    </w:pPr>
    <w:rPr>
      <w:sz w:val="28"/>
      <w:szCs w:val="40"/>
    </w:rPr>
  </w:style>
  <w:style w:type="paragraph" w:styleId="Heading3">
    <w:name w:val="heading 3"/>
    <w:basedOn w:val="HeadingBase"/>
    <w:next w:val="BodyText"/>
    <w:link w:val="Heading3Char"/>
    <w:qFormat/>
    <w:rsid w:val="00260765"/>
    <w:pPr>
      <w:spacing w:before="180" w:after="120"/>
      <w:outlineLvl w:val="2"/>
    </w:pPr>
    <w:rPr>
      <w:spacing w:val="-10"/>
      <w:kern w:val="32"/>
    </w:rPr>
  </w:style>
  <w:style w:type="paragraph" w:styleId="Heading4">
    <w:name w:val="heading 4"/>
    <w:basedOn w:val="HeadingBase"/>
    <w:next w:val="BodyText"/>
    <w:link w:val="Heading4Char"/>
    <w:qFormat/>
    <w:rsid w:val="00260765"/>
    <w:pPr>
      <w:spacing w:before="160" w:after="120"/>
      <w:outlineLvl w:val="3"/>
    </w:pPr>
    <w:rPr>
      <w:sz w:val="22"/>
    </w:rPr>
  </w:style>
  <w:style w:type="paragraph" w:styleId="Heading5">
    <w:name w:val="heading 5"/>
    <w:basedOn w:val="HeadingBase"/>
    <w:next w:val="Normal"/>
    <w:link w:val="Heading5Char"/>
    <w:qFormat/>
    <w:rsid w:val="00260765"/>
    <w:pPr>
      <w:spacing w:before="80"/>
      <w:outlineLvl w:val="4"/>
    </w:pPr>
    <w:rPr>
      <w:color w:val="918585"/>
      <w:sz w:val="20"/>
    </w:rPr>
  </w:style>
  <w:style w:type="paragraph" w:styleId="Heading6">
    <w:name w:val="heading 6"/>
    <w:basedOn w:val="HeadingBase"/>
    <w:next w:val="Normal"/>
    <w:link w:val="Heading6Char"/>
    <w:qFormat/>
    <w:rsid w:val="00260765"/>
    <w:pPr>
      <w:spacing w:before="60"/>
      <w:outlineLvl w:val="5"/>
    </w:pPr>
    <w:rPr>
      <w:color w:val="918585"/>
      <w:sz w:val="20"/>
    </w:rPr>
  </w:style>
  <w:style w:type="paragraph" w:styleId="Heading7">
    <w:name w:val="heading 7"/>
    <w:basedOn w:val="Normal"/>
    <w:next w:val="Normal"/>
    <w:link w:val="Heading7Char"/>
    <w:qFormat/>
    <w:rsid w:val="00260765"/>
    <w:pPr>
      <w:ind w:left="720"/>
      <w:outlineLvl w:val="6"/>
    </w:pPr>
    <w:rPr>
      <w:i/>
    </w:rPr>
  </w:style>
  <w:style w:type="paragraph" w:styleId="Heading8">
    <w:name w:val="heading 8"/>
    <w:basedOn w:val="Normal"/>
    <w:next w:val="Normal"/>
    <w:link w:val="Heading8Char"/>
    <w:qFormat/>
    <w:rsid w:val="00260765"/>
    <w:pPr>
      <w:ind w:left="720"/>
      <w:outlineLvl w:val="7"/>
    </w:pPr>
    <w:rPr>
      <w:i/>
    </w:rPr>
  </w:style>
  <w:style w:type="paragraph" w:styleId="Heading9">
    <w:name w:val="heading 9"/>
    <w:basedOn w:val="Normal"/>
    <w:next w:val="Normal"/>
    <w:link w:val="Heading9Char"/>
    <w:qFormat/>
    <w:rsid w:val="00260765"/>
    <w:pPr>
      <w:ind w:left="720"/>
      <w:outlineLvl w:val="8"/>
    </w:pPr>
    <w:rPr>
      <w:i/>
    </w:rPr>
  </w:style>
  <w:style w:type="character" w:default="1" w:styleId="DefaultParagraphFont">
    <w:name w:val="Default Paragraph Font"/>
    <w:uiPriority w:val="1"/>
    <w:unhideWhenUsed/>
    <w:rsid w:val="00260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765"/>
  </w:style>
  <w:style w:type="character" w:customStyle="1" w:styleId="Heading1Char">
    <w:name w:val="Heading 1 Char"/>
    <w:basedOn w:val="DefaultParagraphFont"/>
    <w:link w:val="Heading1"/>
    <w:rsid w:val="00260765"/>
    <w:rPr>
      <w:rFonts w:ascii="Times New Roman" w:eastAsia="Times New Roman" w:hAnsi="Times New Roman" w:cs="Times New Roman"/>
      <w:b/>
      <w:sz w:val="32"/>
      <w:szCs w:val="20"/>
      <w:lang w:eastAsia="en-US"/>
    </w:rPr>
  </w:style>
  <w:style w:type="paragraph" w:styleId="BodyText">
    <w:name w:val="Body Text"/>
    <w:basedOn w:val="Normal"/>
    <w:link w:val="BodyTextChar"/>
    <w:rsid w:val="002607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765"/>
    <w:rPr>
      <w:rFonts w:ascii="Times New Roman" w:eastAsia="Times New Roman" w:hAnsi="Times New Roman" w:cs="Times New Roman"/>
      <w:sz w:val="24"/>
      <w:lang w:eastAsia="en-US"/>
    </w:rPr>
  </w:style>
  <w:style w:type="paragraph" w:styleId="ListBullet">
    <w:name w:val="List Bullet"/>
    <w:basedOn w:val="List"/>
    <w:rsid w:val="00260765"/>
    <w:pPr>
      <w:numPr>
        <w:numId w:val="13"/>
      </w:numPr>
      <w:tabs>
        <w:tab w:val="clear" w:pos="340"/>
      </w:tabs>
      <w:spacing w:before="40" w:after="40"/>
    </w:pPr>
  </w:style>
  <w:style w:type="paragraph" w:styleId="ListBullet2">
    <w:name w:val="List Bullet 2"/>
    <w:basedOn w:val="List2"/>
    <w:rsid w:val="00260765"/>
    <w:pPr>
      <w:numPr>
        <w:numId w:val="14"/>
      </w:numPr>
      <w:tabs>
        <w:tab w:val="clear" w:pos="680"/>
      </w:tabs>
    </w:pPr>
  </w:style>
  <w:style w:type="paragraph" w:customStyle="1" w:styleId="SuperHeading">
    <w:name w:val="SuperHeading"/>
    <w:basedOn w:val="Normal"/>
    <w:rsid w:val="00260765"/>
    <w:pPr>
      <w:spacing w:before="240" w:after="120"/>
      <w:outlineLvl w:val="0"/>
    </w:pPr>
    <w:rPr>
      <w:rFonts w:ascii="Times New Roman" w:hAnsi="Times New Roman"/>
      <w:b/>
      <w:sz w:val="32"/>
    </w:rPr>
  </w:style>
  <w:style w:type="paragraph" w:customStyle="1" w:styleId="AllowPageBreak">
    <w:name w:val="AllowPageBreak"/>
    <w:rsid w:val="002607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076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0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765"/>
    <w:rPr>
      <w:rFonts w:ascii="Courier New" w:eastAsia="Times New Roman" w:hAnsi="Courier New" w:cs="Times New Roman"/>
      <w:i/>
      <w:szCs w:val="20"/>
      <w:lang w:eastAsia="en-US"/>
    </w:rPr>
  </w:style>
  <w:style w:type="paragraph" w:customStyle="1" w:styleId="HeadingBase">
    <w:name w:val="Heading Base"/>
    <w:rsid w:val="00260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765"/>
    <w:pPr>
      <w:tabs>
        <w:tab w:val="right" w:leader="dot" w:pos="9072"/>
      </w:tabs>
      <w:ind w:left="567"/>
    </w:pPr>
    <w:rPr>
      <w:szCs w:val="22"/>
    </w:rPr>
  </w:style>
  <w:style w:type="paragraph" w:customStyle="1" w:styleId="TOCBase">
    <w:name w:val="TOC Base"/>
    <w:rsid w:val="00260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765"/>
    <w:pPr>
      <w:tabs>
        <w:tab w:val="right" w:leader="dot" w:pos="9072"/>
      </w:tabs>
      <w:spacing w:before="40" w:after="40"/>
      <w:ind w:left="284"/>
    </w:pPr>
    <w:rPr>
      <w:rFonts w:ascii="Times New Roman" w:hAnsi="Times New Roman"/>
    </w:rPr>
  </w:style>
  <w:style w:type="paragraph" w:styleId="TOC1">
    <w:name w:val="toc 1"/>
    <w:basedOn w:val="TOCBase"/>
    <w:next w:val="Normal"/>
    <w:rsid w:val="002607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765"/>
    <w:rPr>
      <w:rFonts w:ascii="Times New Roman" w:eastAsia="Times New Roman" w:hAnsi="Times New Roman" w:cs="Times New Roman"/>
      <w:sz w:val="16"/>
      <w:lang w:eastAsia="en-US"/>
    </w:rPr>
  </w:style>
  <w:style w:type="paragraph" w:styleId="Title">
    <w:name w:val="Title"/>
    <w:basedOn w:val="HeadingBase"/>
    <w:link w:val="TitleChar"/>
    <w:qFormat/>
    <w:rsid w:val="00260765"/>
    <w:pPr>
      <w:spacing w:before="5040"/>
      <w:jc w:val="center"/>
    </w:pPr>
    <w:rPr>
      <w:sz w:val="48"/>
      <w:szCs w:val="72"/>
      <w:lang w:val="en-US"/>
    </w:rPr>
  </w:style>
  <w:style w:type="character" w:customStyle="1" w:styleId="TitleChar">
    <w:name w:val="Title Char"/>
    <w:basedOn w:val="DefaultParagraphFont"/>
    <w:link w:val="Title"/>
    <w:rsid w:val="00260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765"/>
    <w:pPr>
      <w:tabs>
        <w:tab w:val="left" w:pos="3600"/>
        <w:tab w:val="left" w:pos="3958"/>
      </w:tabs>
    </w:pPr>
  </w:style>
  <w:style w:type="paragraph" w:styleId="List">
    <w:name w:val="List"/>
    <w:basedOn w:val="BodyText"/>
    <w:next w:val="BodyText"/>
    <w:rsid w:val="00260765"/>
    <w:pPr>
      <w:tabs>
        <w:tab w:val="left" w:pos="340"/>
      </w:tabs>
      <w:spacing w:before="60" w:after="60"/>
      <w:ind w:left="340" w:hanging="340"/>
    </w:pPr>
  </w:style>
  <w:style w:type="paragraph" w:customStyle="1" w:styleId="Note">
    <w:name w:val="Note"/>
    <w:basedOn w:val="BodyText"/>
    <w:rsid w:val="002607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0765"/>
    <w:rPr>
      <w:b/>
      <w:spacing w:val="0"/>
    </w:rPr>
  </w:style>
  <w:style w:type="paragraph" w:customStyle="1" w:styleId="SuperTitle">
    <w:name w:val="SuperTitle"/>
    <w:basedOn w:val="Title"/>
    <w:rsid w:val="00260765"/>
    <w:pPr>
      <w:framePr w:wrap="auto" w:hAnchor="text" w:y="6049"/>
    </w:pPr>
    <w:rPr>
      <w:color w:val="000000"/>
      <w:sz w:val="40"/>
    </w:rPr>
  </w:style>
  <w:style w:type="paragraph" w:customStyle="1" w:styleId="TOCTitle">
    <w:name w:val="TOCTitle"/>
    <w:basedOn w:val="Heading1"/>
    <w:rsid w:val="00260765"/>
    <w:pPr>
      <w:spacing w:after="240"/>
      <w:jc w:val="center"/>
      <w:outlineLvl w:val="9"/>
    </w:pPr>
    <w:rPr>
      <w:caps/>
    </w:rPr>
  </w:style>
  <w:style w:type="paragraph" w:customStyle="1" w:styleId="Version">
    <w:name w:val="Version"/>
    <w:rsid w:val="002607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765"/>
    <w:pPr>
      <w:keepNext w:val="0"/>
      <w:tabs>
        <w:tab w:val="right" w:pos="4176"/>
      </w:tabs>
      <w:ind w:left="198" w:hanging="198"/>
    </w:pPr>
    <w:rPr>
      <w:rFonts w:ascii="Garamond" w:hAnsi="Garamond"/>
    </w:rPr>
  </w:style>
  <w:style w:type="paragraph" w:styleId="IndexHeading">
    <w:name w:val="index heading"/>
    <w:basedOn w:val="Normal"/>
    <w:next w:val="Index1"/>
    <w:semiHidden/>
    <w:rsid w:val="00260765"/>
    <w:pPr>
      <w:spacing w:before="120" w:after="120"/>
    </w:pPr>
    <w:rPr>
      <w:rFonts w:ascii="Arial" w:hAnsi="Arial"/>
      <w:b/>
      <w:color w:val="918585"/>
      <w:sz w:val="24"/>
    </w:rPr>
  </w:style>
  <w:style w:type="paragraph" w:styleId="Header">
    <w:name w:val="header"/>
    <w:basedOn w:val="Normal"/>
    <w:link w:val="HeaderChar"/>
    <w:rsid w:val="00260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765"/>
    <w:rPr>
      <w:rFonts w:ascii="Times New Roman" w:eastAsia="Times New Roman" w:hAnsi="Times New Roman" w:cs="Times New Roman"/>
      <w:sz w:val="16"/>
      <w:szCs w:val="20"/>
      <w:lang w:val="en-GB" w:eastAsia="en-US"/>
    </w:rPr>
  </w:style>
  <w:style w:type="paragraph" w:customStyle="1" w:styleId="Chapter">
    <w:name w:val="Chapter"/>
    <w:basedOn w:val="Normal"/>
    <w:rsid w:val="00260765"/>
    <w:pPr>
      <w:spacing w:before="240"/>
    </w:pPr>
    <w:rPr>
      <w:rFonts w:ascii="Times New Roman" w:hAnsi="Times New Roman"/>
      <w:smallCaps/>
      <w:spacing w:val="80"/>
      <w:sz w:val="28"/>
    </w:rPr>
  </w:style>
  <w:style w:type="paragraph" w:customStyle="1" w:styleId="InChapter">
    <w:name w:val="InChapter"/>
    <w:basedOn w:val="Heading3"/>
    <w:rsid w:val="00260765"/>
    <w:pPr>
      <w:spacing w:after="240"/>
      <w:outlineLvl w:val="9"/>
    </w:pPr>
    <w:rPr>
      <w:noProof/>
    </w:rPr>
  </w:style>
  <w:style w:type="paragraph" w:styleId="Index2">
    <w:name w:val="index 2"/>
    <w:basedOn w:val="Normal"/>
    <w:next w:val="Normal"/>
    <w:semiHidden/>
    <w:rsid w:val="00260765"/>
    <w:pPr>
      <w:tabs>
        <w:tab w:val="right" w:pos="4176"/>
      </w:tabs>
      <w:ind w:left="568" w:hanging="284"/>
    </w:pPr>
    <w:rPr>
      <w:rFonts w:ascii="Garamond" w:hAnsi="Garamond"/>
    </w:rPr>
  </w:style>
  <w:style w:type="paragraph" w:customStyle="1" w:styleId="Byline">
    <w:name w:val="Byline"/>
    <w:rsid w:val="00260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765"/>
    <w:pPr>
      <w:tabs>
        <w:tab w:val="clear" w:pos="3600"/>
        <w:tab w:val="clear" w:pos="3958"/>
      </w:tabs>
      <w:jc w:val="right"/>
    </w:pPr>
  </w:style>
  <w:style w:type="character" w:styleId="Emphasis">
    <w:name w:val="Emphasis"/>
    <w:basedOn w:val="DefaultParagraphFont"/>
    <w:qFormat/>
    <w:rsid w:val="00260765"/>
    <w:rPr>
      <w:i/>
    </w:rPr>
  </w:style>
  <w:style w:type="paragraph" w:styleId="Caption">
    <w:name w:val="caption"/>
    <w:basedOn w:val="BodyText"/>
    <w:next w:val="Normal"/>
    <w:qFormat/>
    <w:rsid w:val="00260765"/>
    <w:pPr>
      <w:framePr w:w="2268" w:hSpace="181" w:vSpace="181" w:wrap="around" w:vAnchor="text" w:hAnchor="page" w:x="1135" w:y="285" w:anchorLock="1"/>
    </w:pPr>
    <w:rPr>
      <w:i/>
    </w:rPr>
  </w:style>
  <w:style w:type="paragraph" w:customStyle="1" w:styleId="MiniTOCTitle">
    <w:name w:val="MiniTOCTitle"/>
    <w:basedOn w:val="Heading4"/>
    <w:rsid w:val="00260765"/>
    <w:pPr>
      <w:spacing w:before="240"/>
      <w:outlineLvl w:val="9"/>
    </w:pPr>
    <w:rPr>
      <w:noProof/>
      <w:sz w:val="24"/>
    </w:rPr>
  </w:style>
  <w:style w:type="paragraph" w:customStyle="1" w:styleId="MiniTOCItem">
    <w:name w:val="MiniTOCItem"/>
    <w:basedOn w:val="ListBullet"/>
    <w:rsid w:val="00260765"/>
    <w:pPr>
      <w:numPr>
        <w:numId w:val="0"/>
      </w:numPr>
      <w:tabs>
        <w:tab w:val="right" w:leader="dot" w:pos="6521"/>
      </w:tabs>
      <w:spacing w:before="0" w:after="0"/>
    </w:pPr>
  </w:style>
  <w:style w:type="paragraph" w:customStyle="1" w:styleId="TOFTitle">
    <w:name w:val="TOFTitle"/>
    <w:basedOn w:val="TOCTitle"/>
    <w:rsid w:val="00260765"/>
  </w:style>
  <w:style w:type="paragraph" w:styleId="TableofFigures">
    <w:name w:val="table of figures"/>
    <w:basedOn w:val="Normal"/>
    <w:next w:val="Normal"/>
    <w:semiHidden/>
    <w:rsid w:val="00260765"/>
    <w:pPr>
      <w:tabs>
        <w:tab w:val="right" w:leader="dot" w:pos="9072"/>
      </w:tabs>
      <w:ind w:left="970" w:hanging="403"/>
    </w:pPr>
    <w:rPr>
      <w:rFonts w:ascii="Times New Roman" w:hAnsi="Times New Roman"/>
      <w:b/>
    </w:rPr>
  </w:style>
  <w:style w:type="paragraph" w:styleId="ListNumber">
    <w:name w:val="List Number"/>
    <w:basedOn w:val="List"/>
    <w:rsid w:val="00260765"/>
    <w:pPr>
      <w:numPr>
        <w:numId w:val="16"/>
      </w:numPr>
      <w:tabs>
        <w:tab w:val="clear" w:pos="340"/>
      </w:tabs>
    </w:pPr>
  </w:style>
  <w:style w:type="character" w:customStyle="1" w:styleId="WingdingSymbols">
    <w:name w:val="Wingding Symbols"/>
    <w:rsid w:val="00260765"/>
    <w:rPr>
      <w:rFonts w:ascii="Wingdings" w:hAnsi="Wingdings"/>
    </w:rPr>
  </w:style>
  <w:style w:type="paragraph" w:customStyle="1" w:styleId="TableHeading">
    <w:name w:val="Table Heading"/>
    <w:basedOn w:val="HeadingBase"/>
    <w:rsid w:val="00260765"/>
    <w:pPr>
      <w:keepLines/>
      <w:pBdr>
        <w:bottom w:val="single" w:sz="6" w:space="1" w:color="918585"/>
      </w:pBdr>
      <w:spacing w:before="240"/>
    </w:pPr>
  </w:style>
  <w:style w:type="character" w:customStyle="1" w:styleId="HotSpot">
    <w:name w:val="HotSpot"/>
    <w:rsid w:val="00260765"/>
    <w:rPr>
      <w:color w:val="0033CC"/>
      <w:u w:val="none"/>
    </w:rPr>
  </w:style>
  <w:style w:type="paragraph" w:customStyle="1" w:styleId="BodyTextRight">
    <w:name w:val="Body Text Right"/>
    <w:basedOn w:val="BodyText"/>
    <w:rsid w:val="00260765"/>
    <w:pPr>
      <w:spacing w:before="0" w:after="0"/>
      <w:jc w:val="right"/>
    </w:pPr>
  </w:style>
  <w:style w:type="paragraph" w:styleId="Index3">
    <w:name w:val="index 3"/>
    <w:basedOn w:val="ListNumber2"/>
    <w:next w:val="Normal"/>
    <w:semiHidden/>
    <w:rsid w:val="00260765"/>
    <w:pPr>
      <w:numPr>
        <w:numId w:val="0"/>
      </w:numPr>
      <w:tabs>
        <w:tab w:val="right" w:leader="dot" w:pos="4176"/>
      </w:tabs>
    </w:pPr>
  </w:style>
  <w:style w:type="paragraph" w:styleId="ListNumber2">
    <w:name w:val="List Number 2"/>
    <w:basedOn w:val="List2"/>
    <w:rsid w:val="00260765"/>
    <w:pPr>
      <w:numPr>
        <w:numId w:val="11"/>
      </w:numPr>
      <w:tabs>
        <w:tab w:val="clear" w:pos="1060"/>
      </w:tabs>
    </w:pPr>
  </w:style>
  <w:style w:type="paragraph" w:customStyle="1" w:styleId="MarginNote">
    <w:name w:val="Margin Note"/>
    <w:basedOn w:val="BodyText"/>
    <w:rsid w:val="00260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765"/>
    <w:rPr>
      <w:sz w:val="32"/>
    </w:rPr>
  </w:style>
  <w:style w:type="paragraph" w:customStyle="1" w:styleId="HeadingProcedure">
    <w:name w:val="Heading Procedure"/>
    <w:basedOn w:val="HeadingBase"/>
    <w:next w:val="Normal"/>
    <w:rsid w:val="00260765"/>
    <w:pPr>
      <w:tabs>
        <w:tab w:val="left" w:pos="0"/>
      </w:tabs>
      <w:spacing w:before="120" w:after="60"/>
    </w:pPr>
    <w:rPr>
      <w:i/>
      <w:color w:val="918585"/>
      <w:sz w:val="22"/>
    </w:rPr>
  </w:style>
  <w:style w:type="paragraph" w:customStyle="1" w:styleId="TableBodyText">
    <w:name w:val="Table Body Text"/>
    <w:basedOn w:val="BodyText"/>
    <w:rsid w:val="00260765"/>
    <w:pPr>
      <w:spacing w:before="60" w:after="60"/>
    </w:pPr>
  </w:style>
  <w:style w:type="paragraph" w:styleId="ListContinue">
    <w:name w:val="List Continue"/>
    <w:basedOn w:val="List"/>
    <w:rsid w:val="00260765"/>
    <w:pPr>
      <w:ind w:firstLine="0"/>
    </w:pPr>
  </w:style>
  <w:style w:type="paragraph" w:customStyle="1" w:styleId="ListNote">
    <w:name w:val="List Note"/>
    <w:basedOn w:val="List"/>
    <w:rsid w:val="00260765"/>
    <w:pPr>
      <w:pBdr>
        <w:top w:val="single" w:sz="6" w:space="2" w:color="918585"/>
        <w:bottom w:val="single" w:sz="6" w:space="2" w:color="918585"/>
      </w:pBdr>
      <w:tabs>
        <w:tab w:val="left" w:pos="1021"/>
      </w:tabs>
      <w:ind w:firstLine="0"/>
    </w:pPr>
  </w:style>
  <w:style w:type="paragraph" w:customStyle="1" w:styleId="Warning">
    <w:name w:val="Warning"/>
    <w:basedOn w:val="BodyText"/>
    <w:rsid w:val="00260765"/>
    <w:pPr>
      <w:shd w:val="clear" w:color="auto" w:fill="D9D9D9"/>
      <w:tabs>
        <w:tab w:val="left" w:pos="992"/>
      </w:tabs>
      <w:ind w:left="119" w:right="119"/>
    </w:pPr>
    <w:rPr>
      <w:sz w:val="20"/>
    </w:rPr>
  </w:style>
  <w:style w:type="paragraph" w:customStyle="1" w:styleId="MarginIcons">
    <w:name w:val="Margin Icons"/>
    <w:basedOn w:val="BodyText"/>
    <w:rsid w:val="00260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765"/>
    <w:rPr>
      <w:rFonts w:ascii="Courier New" w:hAnsi="Courier New"/>
    </w:rPr>
  </w:style>
  <w:style w:type="paragraph" w:customStyle="1" w:styleId="NoteBullet">
    <w:name w:val="Note Bullet"/>
    <w:basedOn w:val="Note"/>
    <w:rsid w:val="00260765"/>
    <w:pPr>
      <w:tabs>
        <w:tab w:val="clear" w:pos="680"/>
      </w:tabs>
      <w:spacing w:before="60" w:after="60"/>
    </w:pPr>
  </w:style>
  <w:style w:type="paragraph" w:customStyle="1" w:styleId="SubHeading2">
    <w:name w:val="SubHeading2"/>
    <w:basedOn w:val="HeadingBase"/>
    <w:rsid w:val="00260765"/>
    <w:pPr>
      <w:spacing w:before="240" w:after="60"/>
    </w:pPr>
    <w:rPr>
      <w:sz w:val="20"/>
    </w:rPr>
  </w:style>
  <w:style w:type="paragraph" w:customStyle="1" w:styleId="SubHeading1">
    <w:name w:val="SubHeading1"/>
    <w:basedOn w:val="HeadingBase"/>
    <w:rsid w:val="00260765"/>
    <w:pPr>
      <w:spacing w:before="240" w:after="60"/>
    </w:pPr>
    <w:rPr>
      <w:color w:val="918585"/>
      <w:sz w:val="22"/>
    </w:rPr>
  </w:style>
  <w:style w:type="paragraph" w:customStyle="1" w:styleId="SideHeading">
    <w:name w:val="Side Heading"/>
    <w:basedOn w:val="HeadingBase"/>
    <w:rsid w:val="00260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765"/>
    <w:pPr>
      <w:numPr>
        <w:numId w:val="12"/>
      </w:numPr>
    </w:pPr>
  </w:style>
  <w:style w:type="paragraph" w:styleId="PlainText">
    <w:name w:val="Plain Text"/>
    <w:basedOn w:val="Normal"/>
    <w:link w:val="PlainTextChar"/>
    <w:rsid w:val="00260765"/>
    <w:rPr>
      <w:sz w:val="20"/>
    </w:rPr>
  </w:style>
  <w:style w:type="character" w:customStyle="1" w:styleId="PlainTextChar">
    <w:name w:val="Plain Text Char"/>
    <w:basedOn w:val="DefaultParagraphFont"/>
    <w:link w:val="PlainText"/>
    <w:rsid w:val="00260765"/>
    <w:rPr>
      <w:rFonts w:ascii="Courier New" w:eastAsia="Times New Roman" w:hAnsi="Courier New" w:cs="Times New Roman"/>
      <w:sz w:val="20"/>
      <w:szCs w:val="20"/>
      <w:lang w:eastAsia="en-US"/>
    </w:rPr>
  </w:style>
  <w:style w:type="character" w:customStyle="1" w:styleId="MenuOption">
    <w:name w:val="Menu Option"/>
    <w:basedOn w:val="DefaultParagraphFont"/>
    <w:rsid w:val="00260765"/>
    <w:rPr>
      <w:b/>
      <w:smallCaps/>
    </w:rPr>
  </w:style>
  <w:style w:type="paragraph" w:customStyle="1" w:styleId="TableListNumber">
    <w:name w:val="Table List Number"/>
    <w:basedOn w:val="ListNumber"/>
    <w:rsid w:val="00260765"/>
    <w:pPr>
      <w:numPr>
        <w:numId w:val="0"/>
      </w:numPr>
    </w:pPr>
  </w:style>
  <w:style w:type="paragraph" w:styleId="TOC4">
    <w:name w:val="toc 4"/>
    <w:basedOn w:val="TOCBase"/>
    <w:next w:val="Normal"/>
    <w:semiHidden/>
    <w:rsid w:val="00260765"/>
    <w:pPr>
      <w:tabs>
        <w:tab w:val="right" w:leader="dot" w:pos="9071"/>
      </w:tabs>
      <w:ind w:left="1701"/>
    </w:pPr>
  </w:style>
  <w:style w:type="paragraph" w:customStyle="1" w:styleId="ListAlpha">
    <w:name w:val="List Alpha"/>
    <w:basedOn w:val="List"/>
    <w:rsid w:val="00260765"/>
    <w:pPr>
      <w:numPr>
        <w:numId w:val="10"/>
      </w:numPr>
    </w:pPr>
  </w:style>
  <w:style w:type="paragraph" w:customStyle="1" w:styleId="ListAlpha2">
    <w:name w:val="List Alpha 2"/>
    <w:basedOn w:val="List2"/>
    <w:rsid w:val="00260765"/>
    <w:pPr>
      <w:numPr>
        <w:numId w:val="9"/>
      </w:numPr>
    </w:pPr>
  </w:style>
  <w:style w:type="paragraph" w:styleId="List2">
    <w:name w:val="List 2"/>
    <w:basedOn w:val="BodyText"/>
    <w:rsid w:val="00260765"/>
    <w:pPr>
      <w:tabs>
        <w:tab w:val="left" w:pos="680"/>
      </w:tabs>
      <w:spacing w:before="60" w:after="60"/>
      <w:ind w:left="680" w:hanging="340"/>
    </w:pPr>
  </w:style>
  <w:style w:type="paragraph" w:styleId="List3">
    <w:name w:val="List 3"/>
    <w:basedOn w:val="BodyText"/>
    <w:rsid w:val="00260765"/>
    <w:pPr>
      <w:tabs>
        <w:tab w:val="left" w:pos="1021"/>
      </w:tabs>
      <w:spacing w:before="60" w:after="60"/>
      <w:ind w:left="1020" w:hanging="340"/>
    </w:pPr>
  </w:style>
  <w:style w:type="paragraph" w:styleId="List4">
    <w:name w:val="List 4"/>
    <w:basedOn w:val="BodyText"/>
    <w:rsid w:val="00260765"/>
    <w:pPr>
      <w:tabs>
        <w:tab w:val="left" w:pos="1361"/>
      </w:tabs>
      <w:spacing w:before="60" w:after="60"/>
      <w:ind w:left="1361" w:hanging="340"/>
    </w:pPr>
  </w:style>
  <w:style w:type="paragraph" w:styleId="List5">
    <w:name w:val="List 5"/>
    <w:basedOn w:val="BodyText"/>
    <w:rsid w:val="00260765"/>
    <w:pPr>
      <w:tabs>
        <w:tab w:val="left" w:pos="1701"/>
      </w:tabs>
      <w:spacing w:before="60" w:after="60"/>
      <w:ind w:left="1701" w:hanging="340"/>
    </w:pPr>
  </w:style>
  <w:style w:type="paragraph" w:styleId="ListBullet4">
    <w:name w:val="List Bullet 4"/>
    <w:basedOn w:val="List4"/>
    <w:rsid w:val="00260765"/>
    <w:pPr>
      <w:numPr>
        <w:numId w:val="4"/>
      </w:numPr>
      <w:tabs>
        <w:tab w:val="clear" w:pos="1361"/>
      </w:tabs>
    </w:pPr>
  </w:style>
  <w:style w:type="paragraph" w:styleId="ListBullet5">
    <w:name w:val="List Bullet 5"/>
    <w:basedOn w:val="List5"/>
    <w:rsid w:val="00260765"/>
    <w:pPr>
      <w:numPr>
        <w:numId w:val="5"/>
      </w:numPr>
    </w:pPr>
  </w:style>
  <w:style w:type="paragraph" w:styleId="ListContinue2">
    <w:name w:val="List Continue 2"/>
    <w:basedOn w:val="List2"/>
    <w:rsid w:val="00260765"/>
    <w:pPr>
      <w:ind w:firstLine="0"/>
    </w:pPr>
  </w:style>
  <w:style w:type="paragraph" w:styleId="ListContinue3">
    <w:name w:val="List Continue 3"/>
    <w:basedOn w:val="List3"/>
    <w:rsid w:val="00260765"/>
    <w:pPr>
      <w:ind w:left="1021" w:firstLine="0"/>
    </w:pPr>
  </w:style>
  <w:style w:type="paragraph" w:styleId="ListContinue4">
    <w:name w:val="List Continue 4"/>
    <w:basedOn w:val="List4"/>
    <w:rsid w:val="00260765"/>
    <w:pPr>
      <w:ind w:firstLine="0"/>
    </w:pPr>
  </w:style>
  <w:style w:type="paragraph" w:styleId="ListContinue5">
    <w:name w:val="List Continue 5"/>
    <w:basedOn w:val="List5"/>
    <w:rsid w:val="00260765"/>
    <w:pPr>
      <w:ind w:firstLine="0"/>
    </w:pPr>
  </w:style>
  <w:style w:type="paragraph" w:styleId="ListNumber3">
    <w:name w:val="List Number 3"/>
    <w:basedOn w:val="List3"/>
    <w:rsid w:val="00260765"/>
    <w:pPr>
      <w:numPr>
        <w:numId w:val="6"/>
      </w:numPr>
    </w:pPr>
  </w:style>
  <w:style w:type="paragraph" w:styleId="ListNumber4">
    <w:name w:val="List Number 4"/>
    <w:basedOn w:val="List4"/>
    <w:rsid w:val="00260765"/>
    <w:pPr>
      <w:numPr>
        <w:numId w:val="7"/>
      </w:numPr>
    </w:pPr>
  </w:style>
  <w:style w:type="paragraph" w:styleId="ListNumber5">
    <w:name w:val="List Number 5"/>
    <w:basedOn w:val="List5"/>
    <w:rsid w:val="00260765"/>
    <w:pPr>
      <w:numPr>
        <w:numId w:val="8"/>
      </w:numPr>
    </w:pPr>
  </w:style>
  <w:style w:type="paragraph" w:styleId="BlockText">
    <w:name w:val="Block Text"/>
    <w:basedOn w:val="Normal"/>
    <w:rsid w:val="00260765"/>
    <w:pPr>
      <w:spacing w:after="120"/>
      <w:ind w:left="1440" w:right="1440"/>
    </w:pPr>
  </w:style>
  <w:style w:type="character" w:customStyle="1" w:styleId="Subscript">
    <w:name w:val="Subscript"/>
    <w:basedOn w:val="DefaultParagraphFont"/>
    <w:rsid w:val="00260765"/>
    <w:rPr>
      <w:sz w:val="16"/>
      <w:vertAlign w:val="subscript"/>
    </w:rPr>
  </w:style>
  <w:style w:type="character" w:customStyle="1" w:styleId="Superscript">
    <w:name w:val="Superscript"/>
    <w:basedOn w:val="DefaultParagraphFont"/>
    <w:rsid w:val="00260765"/>
    <w:rPr>
      <w:sz w:val="16"/>
      <w:vertAlign w:val="superscript"/>
    </w:rPr>
  </w:style>
  <w:style w:type="character" w:customStyle="1" w:styleId="Symbols">
    <w:name w:val="Symbols"/>
    <w:basedOn w:val="DefaultParagraphFont"/>
    <w:rsid w:val="00260765"/>
    <w:rPr>
      <w:rFonts w:ascii="Symbol" w:hAnsi="Symbol"/>
    </w:rPr>
  </w:style>
  <w:style w:type="character" w:customStyle="1" w:styleId="MenuOptions">
    <w:name w:val="Menu Options"/>
    <w:basedOn w:val="DefaultParagraphFont"/>
    <w:rsid w:val="00260765"/>
    <w:rPr>
      <w:rFonts w:ascii="Arial Narrow" w:hAnsi="Arial Narrow"/>
      <w:smallCaps/>
    </w:rPr>
  </w:style>
  <w:style w:type="character" w:customStyle="1" w:styleId="Buttons">
    <w:name w:val="Buttons"/>
    <w:basedOn w:val="DefaultParagraphFont"/>
    <w:rsid w:val="00260765"/>
    <w:rPr>
      <w:b/>
    </w:rPr>
  </w:style>
  <w:style w:type="character" w:customStyle="1" w:styleId="Underlined">
    <w:name w:val="Underlined"/>
    <w:basedOn w:val="DefaultParagraphFont"/>
    <w:rsid w:val="00260765"/>
    <w:rPr>
      <w:u w:val="single"/>
    </w:rPr>
  </w:style>
  <w:style w:type="paragraph" w:customStyle="1" w:styleId="TableBodyTextRight">
    <w:name w:val="Table Body Text Right"/>
    <w:basedOn w:val="TableBodyText"/>
    <w:rsid w:val="00260765"/>
    <w:pPr>
      <w:widowControl w:val="0"/>
      <w:autoSpaceDE w:val="0"/>
      <w:autoSpaceDN w:val="0"/>
      <w:adjustRightInd w:val="0"/>
      <w:jc w:val="right"/>
    </w:pPr>
    <w:rPr>
      <w:rFonts w:cs="Arial"/>
      <w:szCs w:val="18"/>
    </w:rPr>
  </w:style>
  <w:style w:type="paragraph" w:customStyle="1" w:styleId="CopyrightText">
    <w:name w:val="Copyright Text"/>
    <w:basedOn w:val="BodyText"/>
    <w:rsid w:val="00260765"/>
    <w:rPr>
      <w:sz w:val="18"/>
    </w:rPr>
  </w:style>
  <w:style w:type="paragraph" w:customStyle="1" w:styleId="BodySmallRight">
    <w:name w:val="Body Small Right"/>
    <w:basedOn w:val="BodyTextRight"/>
    <w:rsid w:val="00260765"/>
    <w:rPr>
      <w:sz w:val="18"/>
      <w:szCs w:val="18"/>
    </w:rPr>
  </w:style>
  <w:style w:type="paragraph" w:customStyle="1" w:styleId="MarginEdition">
    <w:name w:val="Margin Edition"/>
    <w:basedOn w:val="MarginNote"/>
    <w:rsid w:val="00260765"/>
    <w:pPr>
      <w:spacing w:before="0" w:after="0"/>
    </w:pPr>
    <w:rPr>
      <w:rFonts w:ascii="Times New Roman" w:hAnsi="Times New Roman"/>
      <w:color w:val="999999"/>
    </w:rPr>
  </w:style>
  <w:style w:type="paragraph" w:customStyle="1" w:styleId="Spacer">
    <w:name w:val="Spacer"/>
    <w:basedOn w:val="Normal"/>
    <w:rsid w:val="00260765"/>
    <w:rPr>
      <w:sz w:val="2"/>
      <w:szCs w:val="2"/>
    </w:rPr>
  </w:style>
  <w:style w:type="character" w:customStyle="1" w:styleId="Small">
    <w:name w:val="Small"/>
    <w:basedOn w:val="DefaultParagraphFont"/>
    <w:rsid w:val="00260765"/>
    <w:rPr>
      <w:sz w:val="16"/>
    </w:rPr>
  </w:style>
  <w:style w:type="paragraph" w:customStyle="1" w:styleId="WideTable">
    <w:name w:val="Wide Table"/>
    <w:basedOn w:val="Normal"/>
    <w:rsid w:val="00260765"/>
    <w:pPr>
      <w:ind w:left="-1418"/>
    </w:pPr>
    <w:rPr>
      <w:sz w:val="2"/>
      <w:szCs w:val="2"/>
    </w:rPr>
  </w:style>
  <w:style w:type="character" w:styleId="PageNumber">
    <w:name w:val="page number"/>
    <w:basedOn w:val="DefaultParagraphFont"/>
    <w:rsid w:val="00260765"/>
  </w:style>
  <w:style w:type="paragraph" w:styleId="Quote">
    <w:name w:val="Quote"/>
    <w:basedOn w:val="Heading1"/>
    <w:link w:val="QuoteChar"/>
    <w:qFormat/>
    <w:rsid w:val="00260765"/>
    <w:rPr>
      <w:b w:val="0"/>
      <w:sz w:val="72"/>
      <w:szCs w:val="72"/>
      <w:lang w:val="en-NZ"/>
    </w:rPr>
  </w:style>
  <w:style w:type="character" w:customStyle="1" w:styleId="QuoteChar">
    <w:name w:val="Quote Char"/>
    <w:basedOn w:val="DefaultParagraphFont"/>
    <w:link w:val="Quote"/>
    <w:rsid w:val="00260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765"/>
    <w:pPr>
      <w:pageBreakBefore/>
    </w:pPr>
  </w:style>
  <w:style w:type="paragraph" w:customStyle="1" w:styleId="Border">
    <w:name w:val="Border"/>
    <w:basedOn w:val="Normal"/>
    <w:qFormat/>
    <w:rsid w:val="00260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765"/>
    <w:rPr>
      <w:b/>
      <w:bCs/>
      <w:i/>
      <w:iCs/>
      <w:color w:val="auto"/>
    </w:rPr>
  </w:style>
  <w:style w:type="paragraph" w:styleId="IntenseQuote">
    <w:name w:val="Intense Quote"/>
    <w:basedOn w:val="Normal"/>
    <w:next w:val="Normal"/>
    <w:link w:val="IntenseQuoteChar"/>
    <w:uiPriority w:val="30"/>
    <w:qFormat/>
    <w:rsid w:val="00260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765"/>
    <w:rPr>
      <w:smallCaps/>
      <w:color w:val="auto"/>
      <w:u w:val="single"/>
    </w:rPr>
  </w:style>
  <w:style w:type="character" w:styleId="IntenseReference">
    <w:name w:val="Intense Reference"/>
    <w:basedOn w:val="DefaultParagraphFont"/>
    <w:uiPriority w:val="32"/>
    <w:qFormat/>
    <w:rsid w:val="00260765"/>
    <w:rPr>
      <w:b/>
      <w:bCs/>
      <w:smallCaps/>
      <w:color w:val="auto"/>
      <w:spacing w:val="5"/>
      <w:u w:val="single"/>
    </w:rPr>
  </w:style>
  <w:style w:type="paragraph" w:customStyle="1" w:styleId="2ColumnHeading">
    <w:name w:val="2Column Heading"/>
    <w:basedOn w:val="BodyText"/>
    <w:qFormat/>
    <w:rsid w:val="00260765"/>
    <w:pPr>
      <w:spacing w:after="60"/>
      <w:ind w:left="-2268"/>
    </w:pPr>
    <w:rPr>
      <w:b/>
    </w:rPr>
  </w:style>
  <w:style w:type="paragraph" w:customStyle="1" w:styleId="Heading1TOC">
    <w:name w:val="Heading1 TOC"/>
    <w:basedOn w:val="Normal"/>
    <w:qFormat/>
    <w:rsid w:val="00260765"/>
    <w:pPr>
      <w:spacing w:before="240" w:after="120"/>
    </w:pPr>
    <w:rPr>
      <w:rFonts w:ascii="Times New Roman" w:hAnsi="Times New Roman"/>
      <w:b/>
      <w:sz w:val="32"/>
    </w:rPr>
  </w:style>
  <w:style w:type="paragraph" w:customStyle="1" w:styleId="Heading2TOC">
    <w:name w:val="Heading2 TOC"/>
    <w:basedOn w:val="Normal"/>
    <w:qFormat/>
    <w:rsid w:val="00260765"/>
    <w:pPr>
      <w:spacing w:before="240" w:after="60"/>
    </w:pPr>
    <w:rPr>
      <w:rFonts w:ascii="Times New Roman" w:hAnsi="Times New Roman"/>
      <w:b/>
      <w:sz w:val="28"/>
    </w:rPr>
  </w:style>
  <w:style w:type="character" w:customStyle="1" w:styleId="Underline">
    <w:name w:val="Underline"/>
    <w:basedOn w:val="DefaultParagraphFont"/>
    <w:qFormat/>
    <w:rsid w:val="00260765"/>
    <w:rPr>
      <w:u w:val="single"/>
    </w:rPr>
  </w:style>
  <w:style w:type="character" w:customStyle="1" w:styleId="BoldandItalics">
    <w:name w:val="Bold and Italics"/>
    <w:qFormat/>
    <w:rsid w:val="00260765"/>
    <w:rPr>
      <w:b/>
      <w:i/>
      <w:u w:val="none"/>
    </w:rPr>
  </w:style>
  <w:style w:type="paragraph" w:styleId="BalloonText">
    <w:name w:val="Balloon Text"/>
    <w:basedOn w:val="Normal"/>
    <w:link w:val="BalloonTextChar"/>
    <w:rsid w:val="00260765"/>
    <w:rPr>
      <w:rFonts w:ascii="Tahoma" w:hAnsi="Tahoma" w:cs="Tahoma"/>
      <w:sz w:val="16"/>
      <w:szCs w:val="16"/>
    </w:rPr>
  </w:style>
  <w:style w:type="character" w:customStyle="1" w:styleId="BalloonTextChar">
    <w:name w:val="Balloon Text Char"/>
    <w:basedOn w:val="DefaultParagraphFont"/>
    <w:link w:val="BalloonText"/>
    <w:rsid w:val="00260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7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765"/>
    <w:rPr>
      <w:b/>
      <w:color w:val="660033"/>
      <w:spacing w:val="0"/>
    </w:rPr>
  </w:style>
  <w:style w:type="paragraph" w:customStyle="1" w:styleId="Nameditemlist">
    <w:name w:val="Named item list"/>
    <w:basedOn w:val="BodyText"/>
    <w:qFormat/>
    <w:rsid w:val="00260765"/>
    <w:pPr>
      <w:tabs>
        <w:tab w:val="left" w:pos="2835"/>
      </w:tabs>
      <w:ind w:left="2835" w:hanging="2835"/>
    </w:pPr>
  </w:style>
  <w:style w:type="paragraph" w:customStyle="1" w:styleId="BodyTextnopadding">
    <w:name w:val="Body Text no padding"/>
    <w:basedOn w:val="BodyText"/>
    <w:qFormat/>
    <w:rsid w:val="00260765"/>
    <w:pPr>
      <w:spacing w:before="0" w:after="0"/>
    </w:pPr>
  </w:style>
  <w:style w:type="paragraph" w:customStyle="1" w:styleId="BodyTextBold">
    <w:name w:val="Body Text Bold"/>
    <w:basedOn w:val="BodyText"/>
    <w:qFormat/>
    <w:rsid w:val="00260765"/>
    <w:rPr>
      <w:b/>
    </w:rPr>
  </w:style>
  <w:style w:type="character" w:styleId="Hyperlink">
    <w:name w:val="Hyperlink"/>
    <w:basedOn w:val="DefaultParagraphFont"/>
    <w:uiPriority w:val="99"/>
    <w:unhideWhenUsed/>
    <w:rsid w:val="00FF5A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Words>
  <Characters>4880</Characters>
  <Application>Microsoft Office Word</Application>
  <DocSecurity>0</DocSecurity>
  <Lines>135</Lines>
  <Paragraphs>111</Paragraphs>
  <ScaleCrop>false</ScaleCrop>
  <Company>Author-it Software Corporation Ltd.</Company>
  <LinksUpToDate>false</LinksUpToDate>
  <CharactersWithSpaces>5446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UEEEL0043 Develop engineering solutions for induction machine and control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