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34D" w:rsidP="000D5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UEEEL0042 Develop engineering solutions for d.c. machine and control problems</w:t>
      </w:r>
      <w:r>
        <w:fldChar w:fldCharType="end"/>
      </w:r>
    </w:p>
    <w:p w:rsidR="000D534D" w:rsidP="000D534D">
      <w:pPr>
        <w:pStyle w:val="Version"/>
        <w:sectPr w:rsidSect="00AC3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D10" w:rsidP="00AC3D10">
      <w:pPr>
        <w:pStyle w:val="SuperHeading"/>
      </w:pPr>
      <w:r w:rsidRPr="00AC3D10">
        <w:t>UEEEL0042 Develop engineering solutions for d.c. machine and control problems</w:t>
      </w:r>
    </w:p>
    <w:p w:rsidR="00000000" w:rsidRPr="00AC3D10" w:rsidP="00AC3D10">
      <w:pPr>
        <w:pStyle w:val="Heading1"/>
      </w:pPr>
      <w:bookmarkStart w:id="1" w:name="O_1103953"/>
      <w:bookmarkEnd w:id="1"/>
      <w:r w:rsidRPr="00AC3D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t>Release 1. This is the first release of this unit of competency in the UEE Electrotechnology Training Package.</w:t>
            </w:r>
          </w:p>
        </w:tc>
      </w:tr>
    </w:tbl>
    <w:p w:rsidR="00000000" w:rsidRPr="00AC3D10" w:rsidP="00AC3D10">
      <w:pPr>
        <w:pStyle w:val="NoPaddingFontSize1"/>
      </w:pPr>
    </w:p>
    <w:p w:rsidR="00000000" w:rsidRPr="00AC3D10" w:rsidP="00AC3D10">
      <w:pPr>
        <w:pStyle w:val="AllowPageBreak"/>
      </w:pPr>
    </w:p>
    <w:p w:rsidR="00000000" w:rsidRPr="00AC3D10" w:rsidP="00AC3D10">
      <w:pPr>
        <w:pStyle w:val="Heading1"/>
      </w:pPr>
      <w:bookmarkStart w:id="2" w:name="O_1103954"/>
      <w:bookmarkEnd w:id="2"/>
      <w:r w:rsidRPr="00AC3D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t>This unit involves the skills and knowledge required to develop engineering solutions for direct current (d.c.) machine and control problems.</w:t>
            </w:r>
          </w:p>
          <w:p w:rsidR="00000000" w:rsidRPr="00AC3D10" w:rsidP="00AC3D10">
            <w:pPr>
              <w:pStyle w:val="BodyText"/>
            </w:pPr>
            <w:r w:rsidRPr="00AC3D10">
              <w:t>It includes working safely; determining problem; obtaining direct current d.c. machine operation, cons</w:t>
            </w:r>
            <w:r w:rsidRPr="00AC3D10">
              <w:t>truction and application; gathering and analysing data; applying problem-solving techniques; and developing and documenting solutions.</w:t>
            </w:r>
          </w:p>
          <w:p w:rsidR="00000000" w:rsidRPr="00AC3D10" w:rsidP="00AC3D10">
            <w:pPr>
              <w:pStyle w:val="BodyText"/>
            </w:pPr>
            <w:r w:rsidRPr="00AC3D10">
              <w:t>The skills and knowledge described in this unit require a licence or permit to practice in the workplace where work is ca</w:t>
            </w:r>
            <w:r w:rsidRPr="00AC3D10">
              <w:t>rried out on electrical installations which are designed to operate at voltages greater than 50 volt (V) alternating current (a.c.) or 120 V d.c..</w:t>
            </w:r>
          </w:p>
          <w:p w:rsidR="00000000" w:rsidRPr="00AC3D10" w:rsidP="00AC3D10">
            <w:pPr>
              <w:pStyle w:val="BodyText"/>
            </w:pPr>
            <w:r w:rsidRPr="00AC3D10">
              <w:t>Competency development activities in this unit are subject to regulations directly related to licensing. Wher</w:t>
            </w:r>
            <w:r w:rsidRPr="00AC3D10">
              <w:t>e a licence or permit to practice is not held, a relevant contract of training, such as an Australian Apprenticeship, may be required.</w:t>
            </w:r>
          </w:p>
          <w:p w:rsidR="00000000" w:rsidRPr="00AC3D10" w:rsidP="00AC3D10">
            <w:pPr>
              <w:pStyle w:val="BodyText"/>
            </w:pPr>
            <w:r w:rsidRPr="00AC3D10">
              <w:t>Additional and/or other conditions may apply in some jurisdictions subject to regulations related to electrical work. Pra</w:t>
            </w:r>
            <w:r w:rsidRPr="00AC3D10">
              <w:t>ctice in the workplace and during training is also subject to work health and safety (WHS)/occupational health and safety (OHS) regulations.</w:t>
            </w:r>
          </w:p>
          <w:p w:rsidR="00000000" w:rsidRPr="00AC3D10" w:rsidP="00AC3D10">
            <w:pPr>
              <w:pStyle w:val="BodyText"/>
            </w:pPr>
            <w:r w:rsidRPr="00AC3D10">
              <w:t>Permits may also be required for some work environments such as confined spaces, working aloft, near live electrica</w:t>
            </w:r>
            <w:r w:rsidRPr="00AC3D10">
              <w:t>l apparatus and site rehabilitation</w:t>
            </w:r>
          </w:p>
        </w:tc>
      </w:tr>
    </w:tbl>
    <w:p w:rsidR="00000000" w:rsidRPr="00AC3D10" w:rsidP="00AC3D10">
      <w:pPr>
        <w:pStyle w:val="NoPaddingFontSize1"/>
      </w:pPr>
    </w:p>
    <w:p w:rsidR="00000000" w:rsidRPr="00AC3D10" w:rsidP="00AC3D10">
      <w:pPr>
        <w:pStyle w:val="AllowPageBreak"/>
      </w:pPr>
    </w:p>
    <w:p w:rsidR="00000000" w:rsidRPr="00AC3D10" w:rsidP="00AC3D10">
      <w:pPr>
        <w:pStyle w:val="Heading1"/>
      </w:pPr>
      <w:bookmarkStart w:id="3" w:name="O_1103955"/>
      <w:bookmarkEnd w:id="3"/>
      <w:r w:rsidRPr="00AC3D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t>UEECD0007 Apply work health and safety regulations, codes and practices in the workplace</w:t>
            </w:r>
          </w:p>
          <w:p w:rsidR="00000000" w:rsidRPr="00AC3D10" w:rsidP="00AC3D10">
            <w:pPr>
              <w:pStyle w:val="BodyText"/>
            </w:pPr>
            <w:r w:rsidRPr="00AC3D10">
              <w:t>UEECD0036 Provide engineering solutions for problems in complex multiple path circuit</w:t>
            </w:r>
          </w:p>
          <w:p w:rsidR="00000000" w:rsidRPr="00AC3D10" w:rsidP="00AC3D10">
            <w:pPr>
              <w:pStyle w:val="BodyText"/>
            </w:pPr>
            <w:r w:rsidRPr="00AC3D10">
              <w:t>UEECD</w:t>
            </w:r>
            <w:r w:rsidRPr="00AC3D10">
              <w:t>0039 Provide solutions to basic engineering computational problems</w:t>
            </w:r>
          </w:p>
          <w:p w:rsidR="00000000" w:rsidRPr="00AC3D10" w:rsidP="00AC3D10">
            <w:pPr>
              <w:pStyle w:val="BodyText"/>
            </w:pPr>
            <w:r w:rsidRPr="00AC3D10">
              <w:t>and</w:t>
            </w:r>
          </w:p>
          <w:p w:rsidR="00000000" w:rsidRPr="00AC3D10" w:rsidP="00AC3D10">
            <w:pPr>
              <w:pStyle w:val="BodyText"/>
            </w:pPr>
            <w:r w:rsidRPr="00AC3D10">
              <w:t>UEECD0041 Solve electrotechnical engineering problems</w:t>
            </w:r>
          </w:p>
          <w:p w:rsidR="00000000" w:rsidRPr="00AC3D10" w:rsidP="00AC3D10">
            <w:pPr>
              <w:pStyle w:val="BodyText"/>
            </w:pPr>
            <w:r w:rsidRPr="00AC3D10">
              <w:t>or</w:t>
            </w:r>
          </w:p>
          <w:p w:rsidR="00000000" w:rsidRPr="00AC3D10" w:rsidP="00AC3D10">
            <w:pPr>
              <w:pStyle w:val="BodyText"/>
            </w:pPr>
            <w:r w:rsidRPr="00AC3D10">
              <w:t>UEECD0043 Solve problems in direct current circuits</w:t>
            </w:r>
          </w:p>
          <w:p w:rsidR="00000000" w:rsidRPr="00AC3D10" w:rsidP="00AC3D10">
            <w:pPr>
              <w:pStyle w:val="BodyText"/>
            </w:pPr>
            <w:r w:rsidRPr="00AC3D10">
              <w:t>UEEEL0019 Solve problems in direct current (d.c.) machines</w:t>
            </w:r>
          </w:p>
          <w:p w:rsidR="00000000" w:rsidRPr="00AC3D10" w:rsidP="00AC3D10">
            <w:pPr>
              <w:pStyle w:val="BodyText"/>
            </w:pPr>
            <w:r w:rsidRPr="00AC3D10">
              <w:t>UEEEL0021 Solve problems in electromagnetic devices</w:t>
            </w:r>
          </w:p>
          <w:p w:rsidR="00000000" w:rsidRPr="00AC3D10" w:rsidP="00AC3D10">
            <w:pPr>
              <w:pStyle w:val="BodyText"/>
            </w:pPr>
            <w:r w:rsidRPr="00AC3D10">
              <w:t>or</w:t>
            </w:r>
          </w:p>
          <w:p w:rsidR="00000000" w:rsidRPr="00AC3D10" w:rsidP="00AC3D10">
            <w:pPr>
              <w:pStyle w:val="BodyText"/>
            </w:pPr>
            <w:r w:rsidRPr="00AC3D10">
              <w:t>UEECD0044 Solve problems in multiple path circuits</w:t>
            </w:r>
          </w:p>
          <w:p w:rsidR="00000000" w:rsidRPr="00AC3D10" w:rsidP="00AC3D10">
            <w:pPr>
              <w:pStyle w:val="BodyText"/>
            </w:pPr>
            <w:r w:rsidRPr="00AC3D10">
              <w:t>UEECD0046 Solve problems in single path circuits</w:t>
            </w:r>
          </w:p>
          <w:p w:rsidR="00000000" w:rsidRPr="00AC3D10" w:rsidP="00AC3D10">
            <w:pPr>
              <w:pStyle w:val="BodyText"/>
            </w:pPr>
            <w:r w:rsidRPr="00AC3D10">
              <w:t>UEEEL0019 Solve problems in direct current (d.c.) machines</w:t>
            </w:r>
          </w:p>
          <w:p w:rsidR="00000000" w:rsidRPr="00AC3D10" w:rsidP="00AC3D10">
            <w:pPr>
              <w:pStyle w:val="BodyText"/>
            </w:pPr>
            <w:r w:rsidRPr="00AC3D10">
              <w:t>UEEEL0021 Solve problems in electromagneti</w:t>
            </w:r>
            <w:r w:rsidRPr="00AC3D10">
              <w:t>c devices</w:t>
            </w:r>
          </w:p>
          <w:p w:rsidR="00000000" w:rsidRPr="00AC3D10" w:rsidP="00AC3D10">
            <w:pPr>
              <w:pStyle w:val="BodyText"/>
            </w:pPr>
            <w:r w:rsidRPr="00AC3D10">
              <w:t>or</w:t>
            </w:r>
          </w:p>
          <w:p w:rsidR="00000000" w:rsidRPr="00AC3D10" w:rsidP="00AC3D10">
            <w:pPr>
              <w:pStyle w:val="BodyText"/>
            </w:pPr>
            <w:r w:rsidRPr="00AC3D10">
              <w:t>UEEEC0074 Troubleshoot resonance circuits in an electronic apparatus</w:t>
            </w:r>
          </w:p>
          <w:p w:rsidR="00000000" w:rsidRPr="00AC3D10" w:rsidP="00AC3D10">
            <w:pPr>
              <w:pStyle w:val="BodyText"/>
            </w:pPr>
            <w:r w:rsidRPr="00AC3D10">
              <w:t>and</w:t>
            </w:r>
          </w:p>
          <w:p w:rsidR="00000000" w:rsidRPr="00AC3D10" w:rsidP="00AC3D10">
            <w:pPr>
              <w:pStyle w:val="BodyText"/>
            </w:pPr>
            <w:r w:rsidRPr="00AC3D10">
              <w:t>UEECD0043 Solve problems in direct current circuits</w:t>
            </w:r>
          </w:p>
          <w:p w:rsidR="00000000" w:rsidRPr="00AC3D10" w:rsidP="00AC3D10">
            <w:pPr>
              <w:pStyle w:val="BodyText"/>
            </w:pPr>
            <w:r w:rsidRPr="00AC3D10">
              <w:t>or</w:t>
            </w:r>
          </w:p>
          <w:p w:rsidR="00000000" w:rsidRPr="00AC3D10" w:rsidP="00AC3D10">
            <w:pPr>
              <w:pStyle w:val="BodyText"/>
            </w:pPr>
            <w:r w:rsidRPr="00AC3D10">
              <w:t>UEECD0044 Solve problems in multiple path circuits</w:t>
            </w:r>
          </w:p>
          <w:p w:rsidR="00000000" w:rsidRPr="00AC3D10" w:rsidP="00AC3D10">
            <w:pPr>
              <w:pStyle w:val="BodyText"/>
            </w:pPr>
            <w:r w:rsidRPr="00AC3D10">
              <w:t>UEECD0046 Solve problems in single path circuits</w:t>
            </w:r>
          </w:p>
          <w:p w:rsidR="00000000" w:rsidRPr="00AC3D10" w:rsidP="00AC3D10">
            <w:pPr>
              <w:pStyle w:val="BodyText"/>
            </w:pPr>
            <w:r w:rsidRPr="00AC3D10">
              <w:t>or</w:t>
            </w:r>
          </w:p>
          <w:p w:rsidR="00000000" w:rsidRPr="00AC3D10" w:rsidP="00AC3D10">
            <w:pPr>
              <w:pStyle w:val="BodyText"/>
            </w:pPr>
            <w:r w:rsidRPr="00AC3D10">
              <w:t>UEEEC0065 So</w:t>
            </w:r>
            <w:r w:rsidRPr="00AC3D10">
              <w:t>lve problems in basic electronic circuits</w:t>
            </w:r>
          </w:p>
        </w:tc>
      </w:tr>
    </w:tbl>
    <w:p w:rsidR="00000000" w:rsidRPr="00AC3D10" w:rsidP="00AC3D10">
      <w:pPr>
        <w:pStyle w:val="NoPaddingFontSize1"/>
      </w:pPr>
    </w:p>
    <w:p w:rsidR="00000000" w:rsidRPr="00AC3D10" w:rsidP="00AC3D10">
      <w:pPr>
        <w:pStyle w:val="AllowPageBreak"/>
      </w:pPr>
    </w:p>
    <w:p w:rsidR="00000000" w:rsidRPr="00AC3D10" w:rsidP="00AC3D10">
      <w:pPr>
        <w:pStyle w:val="Heading1"/>
      </w:pPr>
      <w:bookmarkStart w:id="4" w:name="O_1103956"/>
      <w:bookmarkEnd w:id="4"/>
      <w:r w:rsidRPr="00AC3D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t>Electrical</w:t>
            </w:r>
          </w:p>
        </w:tc>
      </w:tr>
    </w:tbl>
    <w:p w:rsidR="00000000" w:rsidRPr="00AC3D10" w:rsidP="00AC3D10">
      <w:pPr>
        <w:pStyle w:val="NoPaddingFontSize1"/>
      </w:pPr>
    </w:p>
    <w:p w:rsidR="00000000" w:rsidRPr="00AC3D10" w:rsidP="00AC3D10">
      <w:pPr>
        <w:pStyle w:val="AllowPageBreak"/>
      </w:pPr>
    </w:p>
    <w:p w:rsidR="00000000" w:rsidRPr="00AC3D10" w:rsidP="00AC3D10">
      <w:pPr>
        <w:pStyle w:val="Heading1"/>
      </w:pPr>
      <w:bookmarkStart w:id="5" w:name="O_1103957"/>
      <w:bookmarkEnd w:id="5"/>
      <w:r w:rsidRPr="00AC3D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t>Electrotechnology</w:t>
            </w:r>
          </w:p>
        </w:tc>
      </w:tr>
    </w:tbl>
    <w:p w:rsidR="00000000" w:rsidRPr="00AC3D10" w:rsidP="00AC3D10">
      <w:pPr>
        <w:pStyle w:val="NoPaddingFontSize1"/>
      </w:pPr>
    </w:p>
    <w:p w:rsidR="00000000" w:rsidRPr="00AC3D10" w:rsidP="00AC3D10">
      <w:pPr>
        <w:pStyle w:val="AllowPageBreak"/>
      </w:pPr>
    </w:p>
    <w:p w:rsidR="00000000" w:rsidRPr="00AC3D10" w:rsidP="00AC3D10">
      <w:pPr>
        <w:pStyle w:val="Heading1"/>
      </w:pPr>
      <w:bookmarkStart w:id="6" w:name="O_1103958"/>
      <w:bookmarkEnd w:id="6"/>
      <w:r w:rsidRPr="00AC3D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PERFORMANCE CRITERIA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Performance criteria describe the performance needed to demonstrate achievement of the element.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rPr>
                <w:rStyle w:val="SpecialBold"/>
              </w:rPr>
              <w:t>Prepare to develop engineering solution for d.c. machine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WHS/OHS processes and workplace procedures for a given work area are identified, obtained and applied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WHS/OHS risk control measures and workplace procedures in preparation for the work are followed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Scope of d.c. machine problem is determined from performance specifications and/or documentation and in consultation with relevant person/s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Activities are planned to meet scheduled timelines in consultation with others involved in the work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St</w:t>
            </w:r>
            <w:r w:rsidRPr="00AC3D10">
              <w:t>rategies are formed to ensure solution development and implementation is carried out efficiently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rPr>
                <w:rStyle w:val="SpecialBold"/>
              </w:rPr>
              <w:t>Develop engineering solution for d.c. machine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WHS/OHS risk control measures and workplace procedures for carrying out the work are followed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Relevant d.c. machine construction operation characteristics and applications are applied to developing solutions to d.c. machine problems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Parameters, specifications and performance requirements to each machine problem are obtained in accordance with workplace procedures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Approaches to resolving d.c. machine problems are analysed to provide most effective solutions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Unplanned even</w:t>
            </w:r>
            <w:r w:rsidRPr="00AC3D10">
              <w:t>ts are dealt with safely in accordance with relevant industry standards and workplace procedures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Quality of work is monitored in accordance with relevant industry standards and workplace procedures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rPr>
                <w:rStyle w:val="SpecialBold"/>
              </w:rPr>
              <w:t>Implement engineering solution and 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Solutions to machine problems are tested to determine their effectiveness and modified as required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Adopted solutions are documented and instructions for implementation with risk control m</w:t>
            </w:r>
            <w:r w:rsidRPr="00AC3D10">
              <w:t>easure developed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Relevant person/s required to implement solutions to d.c. machine problems is coordinated in accordance with relevant industry standards and workplace procedures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t>Justification for solutions used to solve d.c. machine problems</w:t>
            </w:r>
            <w:r w:rsidRPr="00AC3D10">
              <w:t xml:space="preserve"> is documented in work/project records in accordance with relevant industry standards</w:t>
            </w:r>
          </w:p>
        </w:tc>
      </w:tr>
    </w:tbl>
    <w:p w:rsidR="00000000" w:rsidRPr="00AC3D10" w:rsidP="00AC3D10">
      <w:pPr>
        <w:pStyle w:val="NoPaddingFontSize1"/>
      </w:pPr>
    </w:p>
    <w:p w:rsidR="00000000" w:rsidRPr="00AC3D10" w:rsidP="00AC3D10">
      <w:pPr>
        <w:pStyle w:val="AllowPageBreak"/>
      </w:pPr>
    </w:p>
    <w:p w:rsidR="00000000" w:rsidRPr="00AC3D10" w:rsidP="00AC3D10">
      <w:pPr>
        <w:pStyle w:val="Heading1"/>
      </w:pPr>
      <w:bookmarkStart w:id="7" w:name="O_1103959"/>
      <w:bookmarkEnd w:id="7"/>
      <w:r w:rsidRPr="00AC3D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t>Foundation skills essential to performance are explicit in the performance criteria of this unit of competency.</w:t>
            </w:r>
          </w:p>
        </w:tc>
      </w:tr>
    </w:tbl>
    <w:p w:rsidR="00000000" w:rsidRPr="00AC3D10" w:rsidP="00AC3D10">
      <w:pPr>
        <w:pStyle w:val="NoPaddingFontSize1"/>
      </w:pPr>
    </w:p>
    <w:p w:rsidR="00000000" w:rsidRPr="00AC3D10" w:rsidP="00AC3D10">
      <w:pPr>
        <w:pStyle w:val="AllowPageBreak"/>
      </w:pPr>
    </w:p>
    <w:p w:rsidR="00000000" w:rsidRPr="00AC3D10" w:rsidP="00AC3D10">
      <w:pPr>
        <w:pStyle w:val="Heading1"/>
      </w:pPr>
      <w:bookmarkStart w:id="8" w:name="O_1103960"/>
      <w:bookmarkEnd w:id="8"/>
      <w:r w:rsidRPr="00AC3D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t>Range is restricted to essential operating conditions and any other variables essential to the work environment.</w:t>
            </w:r>
          </w:p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Non-essential conditions may be found in the UEE Electrotechnology Training Package Companion Volume Implementatio</w:t>
            </w:r>
            <w:r w:rsidRPr="00AC3D10">
              <w:t>n Guide.</w:t>
            </w:r>
          </w:p>
        </w:tc>
      </w:tr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D10">
            <w:pPr>
              <w:pStyle w:val="BodyText"/>
              <w:rPr>
                <w:lang w:val="en-NZ"/>
              </w:rPr>
            </w:pPr>
            <w:r w:rsidRPr="00AC3D10">
              <w:t>Developing engineering solutions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ListBullet"/>
            </w:pPr>
            <w:r w:rsidRPr="00AC3D10">
              <w:t>at least two different d.c. machines using different control systems</w:t>
            </w:r>
          </w:p>
        </w:tc>
      </w:tr>
    </w:tbl>
    <w:p w:rsidR="00000000" w:rsidRPr="00AC3D10" w:rsidP="00AC3D10">
      <w:pPr>
        <w:pStyle w:val="NoPaddingFontSize1"/>
      </w:pPr>
    </w:p>
    <w:p w:rsidR="00000000" w:rsidRPr="00AC3D10" w:rsidP="00AC3D10">
      <w:pPr>
        <w:pStyle w:val="AllowPageBreak"/>
      </w:pPr>
    </w:p>
    <w:p w:rsidR="00000000" w:rsidRPr="00AC3D10" w:rsidP="00AC3D10">
      <w:pPr>
        <w:pStyle w:val="Heading1"/>
      </w:pPr>
      <w:bookmarkStart w:id="9" w:name="O_1103961"/>
      <w:bookmarkEnd w:id="9"/>
      <w:r w:rsidRPr="00AC3D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3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D10" w:rsidP="00AC3D10">
            <w:pPr>
              <w:pStyle w:val="BodyText"/>
            </w:pPr>
            <w:r w:rsidRPr="00AC3D10">
              <w:t>This unit replaces and is equivalent to UEENEEG144A Develop engineering solutions for d.c. machine and control problems.</w:t>
            </w:r>
          </w:p>
        </w:tc>
      </w:tr>
    </w:tbl>
    <w:p w:rsidR="00000000" w:rsidRPr="00AC3D10" w:rsidP="00AC3D10">
      <w:pPr>
        <w:pStyle w:val="NoPaddingFontSize1"/>
      </w:pPr>
    </w:p>
    <w:p w:rsidR="00000000" w:rsidRPr="00AC3D10" w:rsidP="00AC3D10">
      <w:pPr>
        <w:pStyle w:val="AllowPageBreak"/>
      </w:pPr>
    </w:p>
    <w:p w:rsidR="00000000" w:rsidRPr="00AC3D10" w:rsidP="00AC3D10">
      <w:pPr>
        <w:pStyle w:val="Heading1"/>
      </w:pPr>
      <w:bookmarkStart w:id="10" w:name="O_1103968"/>
      <w:bookmarkEnd w:id="10"/>
      <w:r w:rsidRPr="00AC3D10">
        <w:t>Links</w:t>
      </w:r>
    </w:p>
    <w:p w:rsidR="00000000" w:rsidRPr="00AC3D10" w:rsidP="000D534D">
      <w:pPr>
        <w:pStyle w:val="BodyText"/>
      </w:pPr>
      <w:r w:rsidRPr="00AC3D1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5644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C3D10" w:rsidP="00AC3D10"/>
    <w:sectPr w:rsidSect="00AC3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10" w:rsidRPr="000D534D" w:rsidP="000D5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34D" w:rsidP="00AC3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534D" w:rsidP="00AC3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D534D" w:rsidP="00AC3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D10" w:rsidRPr="000D534D" w:rsidP="000D5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34D" w:rsidRPr="002D2AF8" w:rsidP="00AC3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UEEEL0042 Develop engineering solutions for d.c. machine and control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D534D" w:rsidP="00AC3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DCA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7ED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D10"/>
  </w:style>
  <w:style w:type="character" w:customStyle="1" w:styleId="Heading1Char">
    <w:name w:val="Heading 1 Char"/>
    <w:basedOn w:val="DefaultParagraphFont"/>
    <w:link w:val="Heading1"/>
    <w:rsid w:val="00AC3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D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D10"/>
    <w:rPr>
      <w:b/>
      <w:spacing w:val="0"/>
    </w:rPr>
  </w:style>
  <w:style w:type="paragraph" w:customStyle="1" w:styleId="SuperHeading">
    <w:name w:val="SuperHeading"/>
    <w:basedOn w:val="Normal"/>
    <w:rsid w:val="00AC3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3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D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D10"/>
    <w:rPr>
      <w:i/>
    </w:rPr>
  </w:style>
  <w:style w:type="paragraph" w:styleId="Caption">
    <w:name w:val="caption"/>
    <w:basedOn w:val="BodyText"/>
    <w:next w:val="Normal"/>
    <w:qFormat/>
    <w:rsid w:val="00AC3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D10"/>
  </w:style>
  <w:style w:type="paragraph" w:styleId="TableofFigures">
    <w:name w:val="table of figures"/>
    <w:basedOn w:val="Normal"/>
    <w:next w:val="Normal"/>
    <w:semiHidden/>
    <w:rsid w:val="00AC3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D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D10"/>
    <w:rPr>
      <w:rFonts w:ascii="Wingdings" w:hAnsi="Wingdings"/>
    </w:rPr>
  </w:style>
  <w:style w:type="paragraph" w:customStyle="1" w:styleId="TableHeading">
    <w:name w:val="Table Heading"/>
    <w:basedOn w:val="HeadingBase"/>
    <w:rsid w:val="00AC3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D10"/>
    <w:rPr>
      <w:color w:val="0033CC"/>
      <w:u w:val="none"/>
    </w:rPr>
  </w:style>
  <w:style w:type="paragraph" w:customStyle="1" w:styleId="BodyTextRight">
    <w:name w:val="Body Text Right"/>
    <w:basedOn w:val="BodyText"/>
    <w:rsid w:val="00AC3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D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D10"/>
    <w:rPr>
      <w:sz w:val="32"/>
    </w:rPr>
  </w:style>
  <w:style w:type="paragraph" w:customStyle="1" w:styleId="HeadingProcedure">
    <w:name w:val="Heading Procedure"/>
    <w:basedOn w:val="HeadingBase"/>
    <w:next w:val="Normal"/>
    <w:rsid w:val="00AC3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D10"/>
    <w:pPr>
      <w:spacing w:before="60" w:after="60"/>
    </w:pPr>
  </w:style>
  <w:style w:type="paragraph" w:styleId="ListContinue">
    <w:name w:val="List Continue"/>
    <w:basedOn w:val="List"/>
    <w:rsid w:val="00AC3D10"/>
    <w:pPr>
      <w:ind w:firstLine="0"/>
    </w:pPr>
  </w:style>
  <w:style w:type="paragraph" w:customStyle="1" w:styleId="ListNote">
    <w:name w:val="List Note"/>
    <w:basedOn w:val="List"/>
    <w:rsid w:val="00AC3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D10"/>
    <w:rPr>
      <w:rFonts w:ascii="Courier New" w:hAnsi="Courier New"/>
    </w:rPr>
  </w:style>
  <w:style w:type="paragraph" w:customStyle="1" w:styleId="NoteBullet">
    <w:name w:val="Note Bullet"/>
    <w:basedOn w:val="Note"/>
    <w:rsid w:val="00AC3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D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D10"/>
    <w:rPr>
      <w:b/>
      <w:smallCaps/>
    </w:rPr>
  </w:style>
  <w:style w:type="paragraph" w:customStyle="1" w:styleId="TableListNumber">
    <w:name w:val="Table List Number"/>
    <w:basedOn w:val="ListNumber"/>
    <w:rsid w:val="00AC3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D10"/>
    <w:pPr>
      <w:numPr>
        <w:numId w:val="8"/>
      </w:numPr>
    </w:pPr>
  </w:style>
  <w:style w:type="paragraph" w:customStyle="1" w:styleId="ListAlpha2">
    <w:name w:val="List Alpha 2"/>
    <w:basedOn w:val="List2"/>
    <w:rsid w:val="00AC3D10"/>
    <w:pPr>
      <w:numPr>
        <w:numId w:val="7"/>
      </w:numPr>
    </w:pPr>
  </w:style>
  <w:style w:type="paragraph" w:styleId="List2">
    <w:name w:val="List 2"/>
    <w:basedOn w:val="BodyText"/>
    <w:rsid w:val="00AC3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D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D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D10"/>
    <w:pPr>
      <w:numPr>
        <w:numId w:val="3"/>
      </w:numPr>
    </w:pPr>
  </w:style>
  <w:style w:type="paragraph" w:styleId="ListContinue2">
    <w:name w:val="List Continue 2"/>
    <w:basedOn w:val="List2"/>
    <w:rsid w:val="00AC3D10"/>
    <w:pPr>
      <w:ind w:firstLine="0"/>
    </w:pPr>
  </w:style>
  <w:style w:type="paragraph" w:styleId="ListContinue3">
    <w:name w:val="List Continue 3"/>
    <w:basedOn w:val="List3"/>
    <w:rsid w:val="00AC3D10"/>
    <w:pPr>
      <w:ind w:left="1021" w:firstLine="0"/>
    </w:pPr>
  </w:style>
  <w:style w:type="paragraph" w:styleId="ListContinue4">
    <w:name w:val="List Continue 4"/>
    <w:basedOn w:val="List4"/>
    <w:rsid w:val="00AC3D10"/>
    <w:pPr>
      <w:ind w:firstLine="0"/>
    </w:pPr>
  </w:style>
  <w:style w:type="paragraph" w:styleId="ListContinue5">
    <w:name w:val="List Continue 5"/>
    <w:basedOn w:val="List5"/>
    <w:rsid w:val="00AC3D10"/>
    <w:pPr>
      <w:ind w:firstLine="0"/>
    </w:pPr>
  </w:style>
  <w:style w:type="paragraph" w:styleId="ListNumber3">
    <w:name w:val="List Number 3"/>
    <w:basedOn w:val="List3"/>
    <w:rsid w:val="00AC3D10"/>
    <w:pPr>
      <w:numPr>
        <w:numId w:val="4"/>
      </w:numPr>
    </w:pPr>
  </w:style>
  <w:style w:type="paragraph" w:styleId="ListNumber4">
    <w:name w:val="List Number 4"/>
    <w:basedOn w:val="List4"/>
    <w:rsid w:val="00AC3D10"/>
    <w:pPr>
      <w:numPr>
        <w:numId w:val="5"/>
      </w:numPr>
    </w:pPr>
  </w:style>
  <w:style w:type="paragraph" w:styleId="ListNumber5">
    <w:name w:val="List Number 5"/>
    <w:basedOn w:val="List5"/>
    <w:rsid w:val="00AC3D10"/>
    <w:pPr>
      <w:numPr>
        <w:numId w:val="6"/>
      </w:numPr>
    </w:pPr>
  </w:style>
  <w:style w:type="paragraph" w:styleId="BlockText">
    <w:name w:val="Block Text"/>
    <w:basedOn w:val="Normal"/>
    <w:rsid w:val="00AC3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D10"/>
    <w:rPr>
      <w:sz w:val="16"/>
      <w:vertAlign w:val="superscript"/>
    </w:rPr>
  </w:style>
  <w:style w:type="character" w:customStyle="1" w:styleId="Symbols">
    <w:name w:val="Symbols"/>
    <w:basedOn w:val="DefaultParagraphFont"/>
    <w:rsid w:val="00AC3D10"/>
    <w:rPr>
      <w:rFonts w:ascii="Symbol" w:hAnsi="Symbol"/>
    </w:rPr>
  </w:style>
  <w:style w:type="character" w:customStyle="1" w:styleId="MenuOptions">
    <w:name w:val="Menu Options"/>
    <w:basedOn w:val="DefaultParagraphFont"/>
    <w:rsid w:val="00AC3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D10"/>
    <w:rPr>
      <w:b/>
    </w:rPr>
  </w:style>
  <w:style w:type="character" w:customStyle="1" w:styleId="Underlined">
    <w:name w:val="Underlined"/>
    <w:basedOn w:val="DefaultParagraphFont"/>
    <w:rsid w:val="00AC3D10"/>
    <w:rPr>
      <w:u w:val="single"/>
    </w:rPr>
  </w:style>
  <w:style w:type="paragraph" w:customStyle="1" w:styleId="TableBodyTextRight">
    <w:name w:val="Table Body Text Right"/>
    <w:basedOn w:val="TableBodyText"/>
    <w:rsid w:val="00AC3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D10"/>
    <w:rPr>
      <w:sz w:val="18"/>
    </w:rPr>
  </w:style>
  <w:style w:type="paragraph" w:customStyle="1" w:styleId="BodySmallRight">
    <w:name w:val="Body Small Right"/>
    <w:basedOn w:val="BodyTextRight"/>
    <w:rsid w:val="00AC3D10"/>
    <w:rPr>
      <w:sz w:val="18"/>
      <w:szCs w:val="18"/>
    </w:rPr>
  </w:style>
  <w:style w:type="paragraph" w:customStyle="1" w:styleId="MarginEdition">
    <w:name w:val="Margin Edition"/>
    <w:basedOn w:val="MarginNote"/>
    <w:rsid w:val="00AC3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D10"/>
    <w:rPr>
      <w:sz w:val="2"/>
      <w:szCs w:val="2"/>
    </w:rPr>
  </w:style>
  <w:style w:type="character" w:customStyle="1" w:styleId="Small">
    <w:name w:val="Small"/>
    <w:basedOn w:val="DefaultParagraphFont"/>
    <w:rsid w:val="00AC3D10"/>
    <w:rPr>
      <w:sz w:val="16"/>
    </w:rPr>
  </w:style>
  <w:style w:type="paragraph" w:customStyle="1" w:styleId="WideTable">
    <w:name w:val="Wide Table"/>
    <w:basedOn w:val="Normal"/>
    <w:rsid w:val="00AC3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D10"/>
  </w:style>
  <w:style w:type="paragraph" w:styleId="Quote">
    <w:name w:val="Quote"/>
    <w:basedOn w:val="Heading1"/>
    <w:link w:val="QuoteChar"/>
    <w:qFormat/>
    <w:rsid w:val="00AC3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D10"/>
    <w:pPr>
      <w:pageBreakBefore/>
    </w:pPr>
  </w:style>
  <w:style w:type="paragraph" w:customStyle="1" w:styleId="Border">
    <w:name w:val="Border"/>
    <w:basedOn w:val="Normal"/>
    <w:qFormat/>
    <w:rsid w:val="00AC3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D10"/>
    <w:rPr>
      <w:u w:val="single"/>
    </w:rPr>
  </w:style>
  <w:style w:type="character" w:customStyle="1" w:styleId="BoldandItalics">
    <w:name w:val="Bold and Italics"/>
    <w:qFormat/>
    <w:rsid w:val="00AC3D10"/>
    <w:rPr>
      <w:b/>
      <w:i/>
      <w:u w:val="none"/>
    </w:rPr>
  </w:style>
  <w:style w:type="paragraph" w:styleId="BalloonText">
    <w:name w:val="Balloon Text"/>
    <w:basedOn w:val="Normal"/>
    <w:link w:val="BalloonTextChar"/>
    <w:rsid w:val="00AC3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D10"/>
    <w:pPr>
      <w:spacing w:before="0" w:after="0"/>
    </w:pPr>
  </w:style>
  <w:style w:type="paragraph" w:customStyle="1" w:styleId="BodyTextBold">
    <w:name w:val="Body Text Bold"/>
    <w:basedOn w:val="BodyText"/>
    <w:qFormat/>
    <w:rsid w:val="00AC3D10"/>
    <w:rPr>
      <w:b/>
    </w:rPr>
  </w:style>
  <w:style w:type="character" w:styleId="Hyperlink">
    <w:name w:val="Hyperlink"/>
    <w:basedOn w:val="DefaultParagraphFont"/>
    <w:uiPriority w:val="99"/>
    <w:unhideWhenUsed/>
    <w:rsid w:val="000D5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5096</Characters>
  <Application>Microsoft Office Word</Application>
  <DocSecurity>0</DocSecurity>
  <Lines>196</Lines>
  <Paragraphs>109</Paragraphs>
  <ScaleCrop>false</ScaleCrop>
  <Company>Author-it Software Corporation Ltd.</Company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UEEEL0042 Develop engineering solutions for d.c. machine and control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