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3A0" w:rsidP="00C723A0">
      <w:pPr>
        <w:pStyle w:val="Title"/>
      </w:pPr>
      <w:r>
        <w:fldChar w:fldCharType="begin"/>
      </w:r>
      <w:r>
        <w:instrText xml:space="preserve"> TITLE   \* MERGEFORMAT </w:instrText>
      </w:r>
      <w:r>
        <w:fldChar w:fldCharType="separate"/>
      </w:r>
      <w:r>
        <w:t>UEEEL0041 Develop engineering solution for synchronous machine and control problems</w:t>
      </w:r>
      <w:r>
        <w:fldChar w:fldCharType="end"/>
      </w:r>
    </w:p>
    <w:p w:rsidR="00C723A0" w:rsidP="00C723A0">
      <w:pPr>
        <w:pStyle w:val="Version"/>
        <w:sectPr w:rsidSect="00505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FDE" w:rsidP="00505FDE">
      <w:pPr>
        <w:pStyle w:val="SuperHeading"/>
      </w:pPr>
      <w:r w:rsidRPr="00505FDE">
        <w:t>UEEEL0041 Develop engineering solution for synchronous machine and control problems</w:t>
      </w:r>
    </w:p>
    <w:p w:rsidR="00000000" w:rsidRPr="00505FDE" w:rsidP="00505FDE">
      <w:pPr>
        <w:pStyle w:val="Heading1"/>
      </w:pPr>
      <w:bookmarkStart w:id="1" w:name="O_1104748"/>
      <w:bookmarkEnd w:id="1"/>
      <w:r w:rsidRPr="00505FDE">
        <w:t>Modification History</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Release 1. This is the first release of this unit of competency in the UEE Electrotechnology Training Package.</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2" w:name="O_1104749"/>
      <w:bookmarkEnd w:id="2"/>
      <w:r w:rsidRPr="00505FDE">
        <w:t>Application</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This unit involves the skills and knowledge required to develop engineering solutions for synchronous machine and control problems.</w:t>
            </w:r>
          </w:p>
          <w:p w:rsidR="00000000" w:rsidRPr="00505FDE" w:rsidP="00505FDE">
            <w:pPr>
              <w:pStyle w:val="BodyText"/>
            </w:pPr>
            <w:r w:rsidRPr="00505FDE">
              <w:t>It includes applying safe working practices; determining problems; obtaining synchronous machine operation, cons</w:t>
            </w:r>
            <w:r w:rsidRPr="00505FDE">
              <w:t>truction and application; gathering and analysing solutions; applying problem-solving techniques; and developing and documenting solutions.</w:t>
            </w:r>
          </w:p>
          <w:p w:rsidR="00000000" w:rsidRPr="00505FDE" w:rsidP="00505FDE">
            <w:pPr>
              <w:pStyle w:val="BodyText"/>
            </w:pPr>
            <w:r w:rsidRPr="00505FDE">
              <w:t>No licensing, legislative or certification requirements apply to this unit at the time of publication.</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3" w:name="O_1104750"/>
      <w:bookmarkEnd w:id="3"/>
      <w:r w:rsidRPr="00505FDE">
        <w:t>Pre-requisite Unit</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UEEEL0062 Provide engineering solutions to problems in complex polyphase power circuits</w:t>
            </w:r>
          </w:p>
          <w:p w:rsidR="00000000" w:rsidRPr="00505FDE" w:rsidP="00505FDE">
            <w:pPr>
              <w:pStyle w:val="BodyText"/>
            </w:pPr>
            <w:r w:rsidRPr="00505FDE">
              <w:t>UEECD0036 Provide engineering solutions for problems in complex multiple path circuit</w:t>
            </w:r>
          </w:p>
          <w:p w:rsidR="00000000" w:rsidRPr="00505FDE" w:rsidP="00505FDE">
            <w:pPr>
              <w:pStyle w:val="BodyText"/>
            </w:pPr>
            <w:r w:rsidRPr="00505FDE">
              <w:t>UEECD0039 Provide solutions to basic engineering comput</w:t>
            </w:r>
            <w:r w:rsidRPr="00505FDE">
              <w:t>ational problems</w:t>
            </w:r>
          </w:p>
          <w:p w:rsidR="00000000" w:rsidRPr="00505FDE" w:rsidP="00505FDE">
            <w:pPr>
              <w:pStyle w:val="BodyText"/>
            </w:pPr>
            <w:r w:rsidRPr="00505FDE">
              <w:t>UEECD0007 Apply work health and safety regulations, codes and practices in the workplace</w:t>
            </w:r>
          </w:p>
          <w:p w:rsidR="00000000" w:rsidRPr="00505FDE" w:rsidP="00505FDE">
            <w:pPr>
              <w:pStyle w:val="BodyText"/>
            </w:pPr>
            <w:r w:rsidRPr="00505FDE">
              <w:t>and</w:t>
            </w:r>
          </w:p>
          <w:p w:rsidR="00000000" w:rsidRPr="00505FDE" w:rsidP="00505FDE">
            <w:pPr>
              <w:pStyle w:val="BodyText"/>
            </w:pPr>
            <w:r w:rsidRPr="00505FDE">
              <w:t>UEECD0041 Solve electrotechnical engineering problems</w:t>
            </w:r>
          </w:p>
          <w:p w:rsidR="00000000" w:rsidRPr="00505FDE" w:rsidP="00505FDE">
            <w:pPr>
              <w:pStyle w:val="BodyText"/>
            </w:pPr>
            <w:r w:rsidRPr="00505FDE">
              <w:t>or</w:t>
            </w:r>
          </w:p>
          <w:p w:rsidR="00000000" w:rsidRPr="00505FDE" w:rsidP="00505FDE">
            <w:pPr>
              <w:pStyle w:val="BodyText"/>
            </w:pPr>
            <w:r w:rsidRPr="00505FDE">
              <w:t>UEECD0043 Solve problems in direct current circuits</w:t>
            </w:r>
          </w:p>
          <w:p w:rsidR="00000000" w:rsidRPr="00505FDE" w:rsidP="00505FDE">
            <w:pPr>
              <w:pStyle w:val="BodyText"/>
            </w:pPr>
            <w:r w:rsidRPr="00505FDE">
              <w:t>UEEEL0019 Solve problems in direct current (d.c.) machines</w:t>
            </w:r>
          </w:p>
          <w:p w:rsidR="00000000" w:rsidRPr="00505FDE" w:rsidP="00505FDE">
            <w:pPr>
              <w:pStyle w:val="BodyText"/>
            </w:pPr>
            <w:r w:rsidRPr="00505FDE">
              <w:t>UEEEL0021 Solve problems in electromagnetic devices</w:t>
            </w:r>
          </w:p>
          <w:p w:rsidR="00000000" w:rsidRPr="00505FDE" w:rsidP="00505FDE">
            <w:pPr>
              <w:pStyle w:val="BodyText"/>
            </w:pPr>
            <w:r w:rsidRPr="00505FDE">
              <w:t>or</w:t>
            </w:r>
          </w:p>
          <w:p w:rsidR="00000000" w:rsidRPr="00505FDE" w:rsidP="00505FDE">
            <w:pPr>
              <w:pStyle w:val="BodyText"/>
            </w:pPr>
            <w:r w:rsidRPr="00505FDE">
              <w:t>UEECD0044 Solve problems in multiple path circuits</w:t>
            </w:r>
          </w:p>
          <w:p w:rsidR="00000000" w:rsidRPr="00505FDE" w:rsidP="00505FDE">
            <w:pPr>
              <w:pStyle w:val="BodyText"/>
            </w:pPr>
            <w:r w:rsidRPr="00505FDE">
              <w:t>UEECD0046 Solve problems in single path circuits</w:t>
            </w:r>
          </w:p>
          <w:p w:rsidR="00000000" w:rsidRPr="00505FDE" w:rsidP="00505FDE">
            <w:pPr>
              <w:pStyle w:val="BodyText"/>
            </w:pPr>
            <w:r w:rsidRPr="00505FDE">
              <w:t>UEEEL0019 Solve problems in direct current</w:t>
            </w:r>
            <w:r w:rsidRPr="00505FDE">
              <w:t xml:space="preserve"> (d.c.) machines</w:t>
            </w:r>
          </w:p>
          <w:p w:rsidR="00000000" w:rsidRPr="00505FDE" w:rsidP="00505FDE">
            <w:pPr>
              <w:pStyle w:val="BodyText"/>
            </w:pPr>
            <w:r w:rsidRPr="00505FDE">
              <w:t>UEEEL0021 Solve problems in electromagnetic devices</w:t>
            </w:r>
          </w:p>
          <w:p w:rsidR="00000000" w:rsidRPr="00505FDE" w:rsidP="00505FDE">
            <w:pPr>
              <w:pStyle w:val="BodyText"/>
            </w:pPr>
            <w:r w:rsidRPr="00505FDE">
              <w:t>or</w:t>
            </w:r>
          </w:p>
          <w:p w:rsidR="00000000" w:rsidRPr="00505FDE" w:rsidP="00505FDE">
            <w:pPr>
              <w:pStyle w:val="BodyText"/>
            </w:pPr>
            <w:r w:rsidRPr="00505FDE">
              <w:t>UEEEC0074 Troubleshoot resonance circuits in an electronic apparatus</w:t>
            </w:r>
          </w:p>
          <w:p w:rsidR="00000000" w:rsidRPr="00505FDE" w:rsidP="00505FDE">
            <w:pPr>
              <w:pStyle w:val="BodyText"/>
            </w:pPr>
            <w:r w:rsidRPr="00505FDE">
              <w:t>and</w:t>
            </w:r>
          </w:p>
          <w:p w:rsidR="00000000" w:rsidRPr="00505FDE" w:rsidP="00505FDE">
            <w:pPr>
              <w:pStyle w:val="BodyText"/>
            </w:pPr>
            <w:r w:rsidRPr="00505FDE">
              <w:t>UEECD0043 Solve problems in direct current circuits</w:t>
            </w:r>
          </w:p>
          <w:p w:rsidR="00000000" w:rsidRPr="00505FDE" w:rsidP="00505FDE">
            <w:pPr>
              <w:pStyle w:val="BodyText"/>
            </w:pPr>
            <w:r w:rsidRPr="00505FDE">
              <w:t>or</w:t>
            </w:r>
          </w:p>
          <w:p w:rsidR="00000000" w:rsidRPr="00505FDE" w:rsidP="00505FDE">
            <w:pPr>
              <w:pStyle w:val="BodyText"/>
            </w:pPr>
            <w:r w:rsidRPr="00505FDE">
              <w:t>UEECD0044 Solve problems in multiple path circuits</w:t>
            </w:r>
          </w:p>
          <w:p w:rsidR="00000000" w:rsidRPr="00505FDE" w:rsidP="00505FDE">
            <w:pPr>
              <w:pStyle w:val="BodyText"/>
            </w:pPr>
            <w:r w:rsidRPr="00505FDE">
              <w:t>UEECD</w:t>
            </w:r>
            <w:r w:rsidRPr="00505FDE">
              <w:t>0046 Solve problems in single path circuits</w:t>
            </w:r>
          </w:p>
          <w:p w:rsidR="00000000" w:rsidRPr="00505FDE" w:rsidP="00505FDE">
            <w:pPr>
              <w:pStyle w:val="BodyText"/>
            </w:pPr>
            <w:r w:rsidRPr="00505FDE">
              <w:t>or</w:t>
            </w:r>
          </w:p>
          <w:p w:rsidR="00000000" w:rsidRPr="00505FDE" w:rsidP="00505FDE">
            <w:pPr>
              <w:pStyle w:val="BodyText"/>
            </w:pPr>
            <w:r w:rsidRPr="00505FDE">
              <w:t>UEEEC0065 Solve problems in basic electronic circuits</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4" w:name="O_1104751"/>
      <w:bookmarkEnd w:id="4"/>
      <w:r w:rsidRPr="00505FDE">
        <w:t>Competency Field</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Electrical</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5" w:name="O_1104752"/>
      <w:bookmarkEnd w:id="5"/>
      <w:r w:rsidRPr="00505FDE">
        <w:t>Unit Sector</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Electrotechnology</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6" w:name="O_1104753"/>
      <w:bookmarkEnd w:id="6"/>
      <w:r w:rsidRPr="00505FD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05F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PERFORMANCE CRITERIA</w:t>
            </w:r>
          </w:p>
        </w:tc>
      </w:tr>
      <w:tr w:rsidTr="00505F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Performance criteria describe the performance needed to demonstrate achievement of the element.</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rPr>
                <w:rStyle w:val="SpecialBold"/>
              </w:rPr>
              <w:t>Prepare to develop engineering solution for synchronous machine problems</w:t>
            </w: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Work health and safety (WHS)/occupational health and safety (OHS) processes and workplace procedures for a given work area are identified, obtained and applied</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WHS/OHS risk control measures and workplace procedures in preparation for the work are fo</w:t>
            </w:r>
            <w:r w:rsidRPr="00505FDE">
              <w:t>llowed</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Scope of synchronous machine problem is determined from performance specifications and/or documentation and in consultation with relevant person/s</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Activities are planned to meet scheduled timelines in consultation with others involved in the work</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Effective strategies are formed to ensure solution development and implementation is carried out efficiently</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rPr>
                <w:rStyle w:val="SpecialBold"/>
              </w:rPr>
              <w:t xml:space="preserve">Develop engineering </w:t>
            </w:r>
            <w:r w:rsidRPr="00505FDE">
              <w:rPr>
                <w:rStyle w:val="SpecialBold"/>
              </w:rPr>
              <w:t>solution</w:t>
            </w: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WHS/</w:t>
            </w:r>
            <w:r w:rsidRPr="00505FDE">
              <w:t xml:space="preserve">OHS risk control measures and workplace </w:t>
            </w:r>
            <w:r w:rsidRPr="00505FDE">
              <w:t>procedures for carrying out the work are followed</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Synchronous machine construction, operation, characteristics and applications are applied to developing solutions to synchronous machine problems</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Parameters, specifications and performance requirements for each machine problem are obtained in accordance with workplace procedures</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Approaches to resolving synchronous machine problems are analysed to provide most effective solutions in accordance</w:t>
            </w:r>
            <w:r w:rsidRPr="00505FDE">
              <w:t xml:space="preserve"> with relevant industry standards and workplace procedures</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Unplanned events are dealt with safely and effectively in accordance with relevant industry standards and workplace procedures</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Quality of work is monitored in accordance with relevant</w:t>
            </w:r>
            <w:r w:rsidRPr="00505FDE">
              <w:t xml:space="preserve"> industry standards and workplace procedures</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rPr>
                <w:rStyle w:val="SpecialBold"/>
              </w:rPr>
              <w:t>Implement engineering solution and complete documentation</w:t>
            </w: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Solutions to machine problems are tested to determine their effectiveness and modified as required</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Adopted solutions are documented, including instruction for their implementation with risk control measures</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Relevant person/s required to implement solutions to synchronous machine problems is coordinated in accordance with relevant industry standar</w:t>
            </w:r>
            <w:r w:rsidRPr="00505FDE">
              <w:t>ds and workplace procedures</w:t>
            </w:r>
          </w:p>
        </w:tc>
      </w:tr>
      <w:tr w:rsidTr="00505F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05F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Justification for solutions used to solve synchronous machine problems is documented in work/project records in accordance with relevant industry standards</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7" w:name="O_1104754"/>
      <w:bookmarkEnd w:id="7"/>
      <w:r w:rsidRPr="00505FDE">
        <w:t>Foundation Skills</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Foundation skills essential to performance are explicit in the performance criteria of this unit of competency.</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8" w:name="O_1104755"/>
      <w:bookmarkEnd w:id="8"/>
      <w:r w:rsidRPr="00505FDE">
        <w:t>Range of Conditions</w:t>
      </w:r>
    </w:p>
    <w:tbl>
      <w:tblPr>
        <w:tblW w:w="9497" w:type="dxa"/>
        <w:tblLayout w:type="fixed"/>
        <w:tblCellMar>
          <w:left w:w="62" w:type="dxa"/>
          <w:right w:w="62" w:type="dxa"/>
        </w:tblCellMar>
        <w:tblLook w:val="0000"/>
      </w:tblPr>
      <w:tblGrid>
        <w:gridCol w:w="4623"/>
        <w:gridCol w:w="4874"/>
      </w:tblGrid>
      <w:tr w:rsidTr="00505FD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Range is restricted to essential operating conditions and any other variables essential to the work env</w:t>
            </w:r>
            <w:r w:rsidRPr="00505FDE">
              <w:t>ironment.</w:t>
            </w:r>
          </w:p>
          <w:p w:rsidR="00000000" w:rsidP="00505FDE">
            <w:pPr>
              <w:pStyle w:val="BodyText"/>
              <w:rPr>
                <w:lang w:val="en-NZ"/>
              </w:rPr>
            </w:pPr>
            <w:r w:rsidRPr="00505FDE">
              <w:t>Non-essential conditions may be found in the UEE Electrotechnology Training Package Companion Volume Implementation Guide.</w:t>
            </w:r>
          </w:p>
        </w:tc>
      </w:tr>
      <w:tr w:rsidTr="00505FDE">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Developing engineering solutions must include the following:</w:t>
            </w:r>
          </w:p>
        </w:tc>
        <w:tc>
          <w:tcPr>
            <w:tcW w:w="4874" w:type="dxa"/>
            <w:tcBorders>
              <w:top w:val="nil"/>
              <w:left w:val="nil"/>
              <w:bottom w:val="nil"/>
              <w:right w:val="nil"/>
            </w:tcBorders>
            <w:tcMar>
              <w:top w:w="0" w:type="dxa"/>
              <w:left w:w="62" w:type="dxa"/>
              <w:bottom w:w="0" w:type="dxa"/>
              <w:right w:w="62" w:type="dxa"/>
            </w:tcMar>
          </w:tcPr>
          <w:p w:rsidR="00000000" w:rsidRPr="00505FDE" w:rsidP="00505FDE">
            <w:pPr>
              <w:pStyle w:val="ListBullet"/>
            </w:pPr>
            <w:r w:rsidRPr="00505FDE">
              <w:t>at least four synchronous machine problems</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9" w:name="O_1104756"/>
      <w:bookmarkEnd w:id="9"/>
      <w:r w:rsidRPr="00505FDE">
        <w:t>Unit Mapping Information</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This unit replaces and is equivalent to UEENEEG143A Develop engineering solution for synchronous machine and control problems.</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10" w:name="O_1104764"/>
      <w:bookmarkEnd w:id="10"/>
      <w:r w:rsidRPr="00505FDE">
        <w:t>Links</w:t>
      </w:r>
    </w:p>
    <w:p w:rsidR="00000000" w:rsidRPr="00505FDE" w:rsidP="00C723A0">
      <w:pPr>
        <w:pStyle w:val="BodyText"/>
      </w:pPr>
      <w:r w:rsidRPr="00505FD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A70B3">
        <w:rPr>
          <w:rStyle w:val="Hyperlink"/>
        </w:rPr>
        <w:t>https://vetnet.gov.au/Pages/TrainingDocs.aspx?q=b8a8f136-5421-4ce1-92e0-2b50341431b6</w:t>
      </w:r>
      <w:r>
        <w:fldChar w:fldCharType="end"/>
      </w:r>
    </w:p>
    <w:p w:rsidR="00000000" w:rsidRPr="00505FDE" w:rsidP="00C723A0">
      <w:pPr>
        <w:pStyle w:val="BodyText"/>
        <w:sectPr w:rsidSect="00505FDE">
          <w:headerReference w:type="default" r:id="rId10"/>
          <w:footerReference w:type="default" r:id="rId11"/>
          <w:pgSz w:w="11908" w:h="16833"/>
          <w:pgMar w:top="1702" w:right="1418" w:bottom="1702" w:left="1418" w:header="992" w:footer="992" w:gutter="0"/>
          <w:cols w:space="720"/>
          <w:noEndnote/>
          <w:docGrid w:linePitch="299"/>
        </w:sectPr>
      </w:pPr>
    </w:p>
    <w:p w:rsidR="00000000" w:rsidRPr="00505FDE" w:rsidP="00505FDE">
      <w:pPr>
        <w:pStyle w:val="SuperHeading"/>
      </w:pPr>
      <w:r w:rsidRPr="00505FDE">
        <w:t>Assessment Requirements for UEEEL0041 Develop engineering sol</w:t>
      </w:r>
      <w:r w:rsidRPr="00505FDE">
        <w:t>ution for synchronous machine and control problems</w:t>
      </w:r>
    </w:p>
    <w:p w:rsidR="00000000" w:rsidRPr="00505FDE" w:rsidP="00505FDE">
      <w:pPr>
        <w:pStyle w:val="Heading1"/>
      </w:pPr>
      <w:bookmarkStart w:id="11" w:name="O_1104758"/>
      <w:bookmarkEnd w:id="11"/>
      <w:r w:rsidRPr="00505FDE">
        <w:t>Modification History</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Release 1. This is the first release of this unit of competency in the UEE Electrotechnology Training Package.</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12" w:name="O_1104759"/>
      <w:bookmarkEnd w:id="12"/>
      <w:r w:rsidRPr="00505FDE">
        <w:t>Performance Evidence</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Evidence requ</w:t>
            </w:r>
            <w:r w:rsidRPr="00505FDE">
              <w:t>ired to demonstrate competence in this unit must be relevant to and satisfy all of the requirements of the elements, performance criteria and range of conditions on at least one occasion and include:</w:t>
            </w:r>
          </w:p>
        </w:tc>
      </w:tr>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ListBullet"/>
            </w:pPr>
            <w:r w:rsidRPr="00505FDE">
              <w:t>understanding the extent of the machine problem</w:t>
            </w:r>
          </w:p>
          <w:p w:rsidR="00000000" w:rsidRPr="00505FDE" w:rsidP="00505FDE">
            <w:pPr>
              <w:pStyle w:val="ListBullet"/>
            </w:pPr>
            <w:r w:rsidRPr="00505FDE">
              <w:t>forming effective strategies for solution development and implementation</w:t>
            </w:r>
          </w:p>
          <w:p w:rsidR="00000000" w:rsidRPr="00505FDE" w:rsidP="00505FDE">
            <w:pPr>
              <w:pStyle w:val="ListBullet"/>
            </w:pPr>
            <w:r w:rsidRPr="00505FDE">
              <w:t>obtaining machine parameters, specifications and performance requirements appropriate to each problem</w:t>
            </w:r>
          </w:p>
          <w:p w:rsidR="00000000" w:rsidRPr="00505FDE" w:rsidP="00505FDE">
            <w:pPr>
              <w:pStyle w:val="ListBullet"/>
            </w:pPr>
            <w:r w:rsidRPr="00505FDE">
              <w:t>testing and applying solutions to machine problems</w:t>
            </w:r>
          </w:p>
          <w:p w:rsidR="00000000" w:rsidRPr="00505FDE" w:rsidP="00505FDE">
            <w:pPr>
              <w:pStyle w:val="ListBullet"/>
            </w:pPr>
            <w:r w:rsidRPr="00505FDE">
              <w:t>documenting instruction for im</w:t>
            </w:r>
            <w:r w:rsidRPr="00505FDE">
              <w:t>plementation of solutions that incorporate risk control measure to be followed</w:t>
            </w:r>
          </w:p>
          <w:p w:rsidR="00000000" w:rsidRPr="00505FDE" w:rsidP="00505FDE">
            <w:pPr>
              <w:pStyle w:val="ListBullet"/>
            </w:pPr>
            <w:r w:rsidRPr="00505FDE">
              <w:t>documenting justification of solutions implemented in accordance with professional standards</w:t>
            </w:r>
          </w:p>
          <w:p w:rsidR="00000000" w:rsidRPr="00505FDE" w:rsidP="00505FDE">
            <w:pPr>
              <w:pStyle w:val="ListBullet"/>
            </w:pPr>
            <w:r w:rsidRPr="00505FDE">
              <w:t>dealing with unplanned events</w:t>
            </w:r>
          </w:p>
          <w:p w:rsidR="00000000" w:rsidRPr="00505FDE" w:rsidP="00505FDE">
            <w:pPr>
              <w:pStyle w:val="ListBullet"/>
            </w:pPr>
            <w:r w:rsidRPr="00505FDE">
              <w:t>analysing approaches to solutions</w:t>
            </w:r>
          </w:p>
          <w:p w:rsidR="00000000" w:rsidRPr="00505FDE" w:rsidP="00505FDE">
            <w:pPr>
              <w:pStyle w:val="ListBullet"/>
            </w:pPr>
            <w:r w:rsidRPr="00505FDE">
              <w:t>applying relevant wo</w:t>
            </w:r>
            <w:r w:rsidRPr="00505FDE">
              <w:t>rk health and safety (WHS)/occupational health and safety (OHS) requirements, including using risk control measures</w:t>
            </w:r>
          </w:p>
          <w:p w:rsidR="00000000" w:rsidRPr="00505FDE" w:rsidP="00505FDE">
            <w:pPr>
              <w:pStyle w:val="ListBullet"/>
            </w:pPr>
            <w:r w:rsidRPr="00505FDE">
              <w:t>applying synchronous machine construction operation characteristics and applications to developing solutions</w:t>
            </w:r>
          </w:p>
          <w:p w:rsidR="00000000" w:rsidRPr="00505FDE" w:rsidP="00505FDE">
            <w:pPr>
              <w:pStyle w:val="ListBullet"/>
            </w:pPr>
            <w:r w:rsidRPr="00505FDE">
              <w:t>determining the scope of synchr</w:t>
            </w:r>
            <w:r w:rsidRPr="00505FDE">
              <w:t>onous machine problem</w:t>
            </w:r>
          </w:p>
          <w:p w:rsidR="00000000" w:rsidRPr="00505FDE" w:rsidP="00505FDE">
            <w:pPr>
              <w:pStyle w:val="ListBullet"/>
            </w:pPr>
            <w:r w:rsidRPr="00505FDE">
              <w:t>monitoring quality of work</w:t>
            </w:r>
          </w:p>
          <w:p w:rsidR="00000000" w:rsidRPr="00505FDE" w:rsidP="00505FDE">
            <w:pPr>
              <w:pStyle w:val="ListBullet"/>
            </w:pPr>
            <w:r w:rsidRPr="00505FDE">
              <w:t>planning activities to meet timelines.</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13" w:name="O_1104760"/>
      <w:bookmarkEnd w:id="13"/>
      <w:r w:rsidRPr="00505FDE">
        <w:t>Knowledge Evidence</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5FDE">
            <w:pPr>
              <w:pStyle w:val="BodyText"/>
              <w:rPr>
                <w:lang w:val="en-NZ"/>
              </w:rPr>
            </w:pPr>
            <w:r w:rsidRPr="00505FDE">
              <w:t>Evidence required to dem</w:t>
            </w:r>
            <w:r w:rsidRPr="00505FDE">
              <w:t>onstrate competence in this unit must be relevant to and satisfy all of the requirements of the elements, performance criteria and range of conditions and include knowledge of:</w:t>
            </w:r>
          </w:p>
        </w:tc>
      </w:tr>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ListBullet"/>
            </w:pPr>
            <w:r w:rsidRPr="00505FDE">
              <w:t>synchronous machine diagnostics and engineering solutions for synchronous mac</w:t>
            </w:r>
            <w:r w:rsidRPr="00505FDE">
              <w:t>hine problems, including:</w:t>
            </w:r>
          </w:p>
          <w:p w:rsidR="00000000" w:rsidRPr="00505FDE" w:rsidP="00505FDE">
            <w:pPr>
              <w:pStyle w:val="ListBullet2"/>
            </w:pPr>
            <w:r w:rsidRPr="00505FDE">
              <w:t>alternating current (a.c.) generators – construction, types and cooling encompassing:</w:t>
            </w:r>
          </w:p>
          <w:p w:rsidR="00000000" w:rsidRPr="00505FDE" w:rsidP="00505FDE">
            <w:pPr>
              <w:pStyle w:val="ListBullet3"/>
            </w:pPr>
            <w:r w:rsidRPr="00505FDE">
              <w:t>construction of stator and rotor windings</w:t>
            </w:r>
          </w:p>
          <w:p w:rsidR="00000000" w:rsidRPr="00505FDE" w:rsidP="00505FDE">
            <w:pPr>
              <w:pStyle w:val="ListBullet3"/>
            </w:pPr>
            <w:r w:rsidRPr="00505FDE">
              <w:t>rotor construction (cylindrical and salient pole)</w:t>
            </w:r>
          </w:p>
          <w:p w:rsidR="00000000" w:rsidRPr="00505FDE" w:rsidP="00505FDE">
            <w:pPr>
              <w:pStyle w:val="ListBullet3"/>
            </w:pPr>
            <w:r w:rsidRPr="00505FDE">
              <w:t>advantages of rotating field construction</w:t>
            </w:r>
          </w:p>
          <w:p w:rsidR="00000000" w:rsidRPr="00505FDE" w:rsidP="00505FDE">
            <w:pPr>
              <w:pStyle w:val="ListBullet3"/>
            </w:pPr>
            <w:r w:rsidRPr="00505FDE">
              <w:t>excitation methods</w:t>
            </w:r>
          </w:p>
          <w:p w:rsidR="00000000" w:rsidRPr="00505FDE" w:rsidP="00505FDE">
            <w:pPr>
              <w:pStyle w:val="ListBullet3"/>
            </w:pPr>
            <w:r w:rsidRPr="00505FDE">
              <w:t>cooling methods</w:t>
            </w:r>
          </w:p>
          <w:p w:rsidR="00000000" w:rsidRPr="00505FDE" w:rsidP="00505FDE">
            <w:pPr>
              <w:pStyle w:val="ListBullet3"/>
            </w:pPr>
            <w:r w:rsidRPr="00505FDE">
              <w:t>prime movers</w:t>
            </w:r>
          </w:p>
          <w:p w:rsidR="00000000" w:rsidRPr="00505FDE" w:rsidP="00505FDE">
            <w:pPr>
              <w:pStyle w:val="ListBullet2"/>
            </w:pPr>
            <w:r w:rsidRPr="00505FDE">
              <w:t>a.c. generators – operating principles and characteristics encompassing:</w:t>
            </w:r>
          </w:p>
          <w:p w:rsidR="00000000" w:rsidRPr="00505FDE" w:rsidP="00505FDE">
            <w:pPr>
              <w:pStyle w:val="ListBullet3"/>
            </w:pPr>
            <w:r w:rsidRPr="00505FDE">
              <w:t>a.c. generator equivalent circuits (synchronous reactance and resistance components)</w:t>
            </w:r>
          </w:p>
          <w:p w:rsidR="00000000" w:rsidRPr="00505FDE" w:rsidP="00505FDE">
            <w:pPr>
              <w:pStyle w:val="ListBullet3"/>
            </w:pPr>
            <w:r w:rsidRPr="00505FDE">
              <w:t>tests – open circuit, short circuit and stator i</w:t>
            </w:r>
            <w:r w:rsidRPr="00505FDE">
              <w:t>mpedance</w:t>
            </w:r>
          </w:p>
          <w:p w:rsidR="00000000" w:rsidRPr="00505FDE" w:rsidP="00505FDE">
            <w:pPr>
              <w:pStyle w:val="ListBullet3"/>
            </w:pPr>
            <w:r w:rsidRPr="00505FDE">
              <w:t>voltage regulation, island generator’s terminal voltage load power factor</w:t>
            </w:r>
          </w:p>
          <w:p w:rsidR="00000000" w:rsidRPr="00505FDE" w:rsidP="00505FDE">
            <w:pPr>
              <w:pStyle w:val="ListBullet3"/>
            </w:pPr>
            <w:r w:rsidRPr="00505FDE">
              <w:t>determination of excitation voltage and load angle</w:t>
            </w:r>
          </w:p>
          <w:p w:rsidR="00000000" w:rsidRPr="00505FDE" w:rsidP="00505FDE">
            <w:pPr>
              <w:pStyle w:val="ListBullet2"/>
            </w:pPr>
            <w:r w:rsidRPr="00505FDE">
              <w:t>synchronising a.c. generators encompassing:</w:t>
            </w:r>
          </w:p>
          <w:p w:rsidR="00000000" w:rsidRPr="00505FDE" w:rsidP="00505FDE">
            <w:pPr>
              <w:pStyle w:val="ListBullet3"/>
            </w:pPr>
            <w:r w:rsidRPr="00505FDE">
              <w:t>conditions for synchronising (infinite bus)</w:t>
            </w:r>
          </w:p>
          <w:p w:rsidR="00000000" w:rsidRPr="00505FDE" w:rsidP="00505FDE">
            <w:pPr>
              <w:pStyle w:val="ListBullet3"/>
            </w:pPr>
            <w:r w:rsidRPr="00505FDE">
              <w:t>methods for synchronising (lamp methods and synchroscope)</w:t>
            </w:r>
          </w:p>
          <w:p w:rsidR="00000000" w:rsidRPr="00505FDE" w:rsidP="00505FDE">
            <w:pPr>
              <w:pStyle w:val="ListBullet3"/>
            </w:pPr>
            <w:r w:rsidRPr="00505FDE">
              <w:t>alternator load sharing, parallel operation</w:t>
            </w:r>
          </w:p>
          <w:p w:rsidR="00000000" w:rsidRPr="00505FDE" w:rsidP="00505FDE">
            <w:pPr>
              <w:pStyle w:val="ListBullet2"/>
            </w:pPr>
            <w:r w:rsidRPr="00505FDE">
              <w:t>a.c. generators power, torque and efficiency encompassing:</w:t>
            </w:r>
          </w:p>
          <w:p w:rsidR="00000000" w:rsidRPr="00505FDE" w:rsidP="00505FDE">
            <w:pPr>
              <w:pStyle w:val="ListBullet3"/>
            </w:pPr>
            <w:r w:rsidRPr="00505FDE">
              <w:t>power input, input torque and speed</w:t>
            </w:r>
          </w:p>
          <w:p w:rsidR="00000000" w:rsidRPr="00505FDE" w:rsidP="00505FDE">
            <w:pPr>
              <w:pStyle w:val="ListBullet3"/>
            </w:pPr>
            <w:r w:rsidRPr="00505FDE">
              <w:t>power losses</w:t>
            </w:r>
          </w:p>
          <w:p w:rsidR="00000000" w:rsidRPr="00505FDE" w:rsidP="00505FDE">
            <w:pPr>
              <w:pStyle w:val="ListBullet3"/>
            </w:pPr>
            <w:r w:rsidRPr="00505FDE">
              <w:t>output power, load power factor, rotor angle</w:t>
            </w:r>
            <w:r w:rsidRPr="00505FDE">
              <w:t xml:space="preserve"> and pu power</w:t>
            </w:r>
          </w:p>
          <w:p w:rsidR="00000000" w:rsidRPr="00505FDE" w:rsidP="00505FDE">
            <w:pPr>
              <w:pStyle w:val="ListBullet3"/>
            </w:pPr>
            <w:r w:rsidRPr="00505FDE">
              <w:t>efficiency</w:t>
            </w:r>
          </w:p>
          <w:p w:rsidR="00000000" w:rsidRPr="00505FDE" w:rsidP="00505FDE">
            <w:pPr>
              <w:pStyle w:val="ListBullet3"/>
            </w:pPr>
            <w:r w:rsidRPr="00505FDE">
              <w:t>performance chart interpretation</w:t>
            </w:r>
          </w:p>
          <w:p w:rsidR="00000000" w:rsidRPr="00505FDE" w:rsidP="00505FDE">
            <w:pPr>
              <w:pStyle w:val="ListBullet2"/>
            </w:pPr>
            <w:r w:rsidRPr="00505FDE">
              <w:t>automatic voltage regulation (AVR) encompassing:</w:t>
            </w:r>
          </w:p>
          <w:p w:rsidR="00000000" w:rsidRPr="00505FDE" w:rsidP="00505FDE">
            <w:pPr>
              <w:pStyle w:val="ListBullet3"/>
            </w:pPr>
            <w:r w:rsidRPr="00505FDE">
              <w:t>need for AVRs</w:t>
            </w:r>
          </w:p>
          <w:p w:rsidR="00000000" w:rsidRPr="00505FDE" w:rsidP="00505FDE">
            <w:pPr>
              <w:pStyle w:val="ListBullet3"/>
            </w:pPr>
            <w:r w:rsidRPr="00505FDE">
              <w:t>features of AVRs</w:t>
            </w:r>
          </w:p>
          <w:p w:rsidR="00000000" w:rsidRPr="00505FDE" w:rsidP="00505FDE">
            <w:pPr>
              <w:pStyle w:val="ListBullet3"/>
            </w:pPr>
            <w:r w:rsidRPr="00505FDE">
              <w:t>effects of rotor inductance</w:t>
            </w:r>
          </w:p>
          <w:p w:rsidR="00000000" w:rsidRPr="00505FDE" w:rsidP="00505FDE">
            <w:pPr>
              <w:pStyle w:val="ListBullet3"/>
            </w:pPr>
            <w:r w:rsidRPr="00505FDE">
              <w:t>connections of AVRs</w:t>
            </w:r>
          </w:p>
          <w:p w:rsidR="00000000" w:rsidRPr="00505FDE" w:rsidP="00505FDE">
            <w:pPr>
              <w:pStyle w:val="ListBullet3"/>
            </w:pPr>
            <w:r w:rsidRPr="00505FDE">
              <w:t>operation of AVRs</w:t>
            </w:r>
          </w:p>
          <w:p w:rsidR="00000000" w:rsidRPr="00505FDE" w:rsidP="00505FDE">
            <w:pPr>
              <w:pStyle w:val="ListBullet2"/>
            </w:pPr>
            <w:r w:rsidRPr="00505FDE">
              <w:t>a.c. generator operational stability encompassing:</w:t>
            </w:r>
          </w:p>
          <w:p w:rsidR="00000000" w:rsidRPr="00505FDE" w:rsidP="00505FDE">
            <w:pPr>
              <w:pStyle w:val="ListBullet3"/>
            </w:pPr>
            <w:r w:rsidRPr="00505FDE">
              <w:t>power output, variance (VAR) effects, rotor angle and excitation</w:t>
            </w:r>
          </w:p>
          <w:p w:rsidR="00000000" w:rsidRPr="00505FDE" w:rsidP="00505FDE">
            <w:pPr>
              <w:pStyle w:val="ListBullet3"/>
            </w:pPr>
            <w:r w:rsidRPr="00505FDE">
              <w:t>control of VAR (on-load tap-changers (OLTC) transformers)</w:t>
            </w:r>
          </w:p>
          <w:p w:rsidR="00000000" w:rsidRPr="00505FDE" w:rsidP="00505FDE">
            <w:pPr>
              <w:pStyle w:val="ListBullet3"/>
            </w:pPr>
            <w:r w:rsidRPr="00505FDE">
              <w:t>voltage dependant nature of stability</w:t>
            </w:r>
          </w:p>
          <w:p w:rsidR="00000000" w:rsidRPr="00505FDE" w:rsidP="00505FDE">
            <w:pPr>
              <w:pStyle w:val="ListBullet3"/>
            </w:pPr>
            <w:r w:rsidRPr="00505FDE">
              <w:t>critical clearance angle of a.c. generator</w:t>
            </w:r>
          </w:p>
          <w:p w:rsidR="00000000" w:rsidRPr="00505FDE" w:rsidP="00505FDE">
            <w:pPr>
              <w:pStyle w:val="ListBullet3"/>
            </w:pPr>
            <w:r w:rsidRPr="00505FDE">
              <w:t>stability limits</w:t>
            </w:r>
          </w:p>
          <w:p w:rsidR="00000000" w:rsidRPr="00505FDE" w:rsidP="00505FDE">
            <w:pPr>
              <w:pStyle w:val="ListBullet2"/>
            </w:pPr>
            <w:r w:rsidRPr="00505FDE">
              <w:t>a.c. generator protection encompassing:</w:t>
            </w:r>
          </w:p>
          <w:p w:rsidR="00000000" w:rsidRPr="00505FDE" w:rsidP="00505FDE">
            <w:pPr>
              <w:pStyle w:val="ListBullet3"/>
            </w:pPr>
            <w:r w:rsidRPr="00505FDE">
              <w:t>restricted, unrestricted primary, back up and duplicated protection</w:t>
            </w:r>
          </w:p>
          <w:p w:rsidR="00000000" w:rsidRPr="00505FDE" w:rsidP="00505FDE">
            <w:pPr>
              <w:pStyle w:val="ListBullet3"/>
            </w:pPr>
            <w:r w:rsidRPr="00505FDE">
              <w:t>overcurrent, short circuit, differential, reverse power, load unbalance, rotor overload, loss-of-field, rotor earth fault, statio</w:t>
            </w:r>
            <w:r w:rsidRPr="00505FDE">
              <w:t>n earth-fault and under-frequency protection</w:t>
            </w:r>
          </w:p>
          <w:p w:rsidR="00000000" w:rsidRPr="00505FDE" w:rsidP="00505FDE">
            <w:pPr>
              <w:pStyle w:val="ListBullet3"/>
            </w:pPr>
            <w:r w:rsidRPr="00505FDE">
              <w:t>external fault protection</w:t>
            </w:r>
          </w:p>
          <w:p w:rsidR="00000000" w:rsidRPr="00505FDE" w:rsidP="00505FDE">
            <w:pPr>
              <w:pStyle w:val="ListBullet2"/>
            </w:pPr>
            <w:r w:rsidRPr="00505FDE">
              <w:t>induction generator encompassing:</w:t>
            </w:r>
          </w:p>
          <w:p w:rsidR="00000000" w:rsidRPr="00505FDE" w:rsidP="00505FDE">
            <w:pPr>
              <w:pStyle w:val="ListBullet3"/>
            </w:pPr>
            <w:r w:rsidRPr="00505FDE">
              <w:t>types operating principles and characteristics</w:t>
            </w:r>
          </w:p>
          <w:p w:rsidR="00000000" w:rsidRPr="00505FDE" w:rsidP="00505FDE">
            <w:pPr>
              <w:pStyle w:val="ListBullet3"/>
            </w:pPr>
            <w:r w:rsidRPr="00505FDE">
              <w:t>excitation methods</w:t>
            </w:r>
          </w:p>
          <w:p w:rsidR="00000000" w:rsidRPr="00505FDE" w:rsidP="00505FDE">
            <w:pPr>
              <w:pStyle w:val="ListBullet3"/>
            </w:pPr>
            <w:r w:rsidRPr="00505FDE">
              <w:t>losses and efficiency</w:t>
            </w:r>
          </w:p>
          <w:p w:rsidR="00000000" w:rsidRPr="00505FDE" w:rsidP="00505FDE">
            <w:pPr>
              <w:pStyle w:val="ListBullet3"/>
            </w:pPr>
            <w:r w:rsidRPr="00505FDE">
              <w:t>synchronising and paralleling</w:t>
            </w:r>
          </w:p>
          <w:p w:rsidR="00000000" w:rsidRPr="00505FDE" w:rsidP="00505FDE">
            <w:pPr>
              <w:pStyle w:val="ListBullet2"/>
            </w:pPr>
            <w:r w:rsidRPr="00505FDE">
              <w:t>three phase synchronous motors encompassing:</w:t>
            </w:r>
          </w:p>
          <w:p w:rsidR="00000000" w:rsidRPr="00505FDE" w:rsidP="00505FDE">
            <w:pPr>
              <w:pStyle w:val="ListBullet3"/>
            </w:pPr>
            <w:r w:rsidRPr="00505FDE">
              <w:t>construction – rotor, stator and windings</w:t>
            </w:r>
          </w:p>
          <w:p w:rsidR="00000000" w:rsidRPr="00505FDE" w:rsidP="00505FDE">
            <w:pPr>
              <w:pStyle w:val="ListBullet3"/>
            </w:pPr>
            <w:r w:rsidRPr="00505FDE">
              <w:t>excitation methods</w:t>
            </w:r>
          </w:p>
          <w:p w:rsidR="00000000" w:rsidRPr="00505FDE" w:rsidP="00505FDE">
            <w:pPr>
              <w:pStyle w:val="ListBullet3"/>
            </w:pPr>
            <w:r w:rsidRPr="00505FDE">
              <w:t>operating principles (equivalent circuits and synchronous impedance)</w:t>
            </w:r>
          </w:p>
          <w:p w:rsidR="00000000" w:rsidRPr="00505FDE" w:rsidP="00505FDE">
            <w:pPr>
              <w:pStyle w:val="ListBullet3"/>
            </w:pPr>
            <w:r w:rsidRPr="00505FDE">
              <w:t>hunting and stability limits</w:t>
            </w:r>
          </w:p>
          <w:p w:rsidR="00000000" w:rsidRPr="00505FDE" w:rsidP="00505FDE">
            <w:pPr>
              <w:pStyle w:val="ListBullet3"/>
            </w:pPr>
            <w:r w:rsidRPr="00505FDE">
              <w:t>power factor correction</w:t>
            </w:r>
          </w:p>
          <w:p w:rsidR="00000000" w:rsidRPr="00505FDE" w:rsidP="00505FDE">
            <w:pPr>
              <w:pStyle w:val="ListBullet3"/>
            </w:pPr>
            <w:r w:rsidRPr="00505FDE">
              <w:t>paralleling and synchronisa</w:t>
            </w:r>
            <w:r w:rsidRPr="00505FDE">
              <w:t>tion techniques</w:t>
            </w:r>
          </w:p>
          <w:p w:rsidR="00000000" w:rsidRPr="00505FDE" w:rsidP="00505FDE">
            <w:pPr>
              <w:pStyle w:val="ListBullet3"/>
            </w:pPr>
            <w:r w:rsidRPr="00505FDE">
              <w:t>starting methods</w:t>
            </w:r>
          </w:p>
          <w:p w:rsidR="00000000" w:rsidRPr="00505FDE" w:rsidP="00505FDE">
            <w:pPr>
              <w:pStyle w:val="ListBullet3"/>
            </w:pPr>
            <w:r w:rsidRPr="00505FDE">
              <w:t>braking methods</w:t>
            </w:r>
          </w:p>
          <w:p w:rsidR="00000000" w:rsidRPr="00505FDE" w:rsidP="00505FDE">
            <w:pPr>
              <w:pStyle w:val="ListBullet"/>
            </w:pPr>
            <w:r w:rsidRPr="00505FDE">
              <w:t>problem-solving techniques</w:t>
            </w:r>
          </w:p>
          <w:p w:rsidR="00000000" w:rsidRPr="00505FDE" w:rsidP="00505FDE">
            <w:pPr>
              <w:pStyle w:val="ListBullet"/>
            </w:pPr>
            <w:r w:rsidRPr="00505FDE">
              <w:t>relevant machine parameters, specifications and performance requirements</w:t>
            </w:r>
          </w:p>
          <w:p w:rsidR="00000000" w:rsidRPr="00505FDE" w:rsidP="00505FDE">
            <w:pPr>
              <w:pStyle w:val="ListBullet"/>
            </w:pPr>
            <w:r w:rsidRPr="00505FDE">
              <w:t>relevant manufacturer specifications and operating instructions/manuals</w:t>
            </w:r>
          </w:p>
          <w:p w:rsidR="00000000" w:rsidRPr="00505FDE" w:rsidP="00505FDE">
            <w:pPr>
              <w:pStyle w:val="ListBullet"/>
            </w:pPr>
            <w:r w:rsidRPr="00505FDE">
              <w:t>relevant job safety assessments or risk mitigation processes</w:t>
            </w:r>
          </w:p>
          <w:p w:rsidR="00000000" w:rsidRPr="00505FDE" w:rsidP="00505FDE">
            <w:pPr>
              <w:pStyle w:val="ListBullet"/>
            </w:pPr>
            <w:r w:rsidRPr="00505FDE">
              <w:t>relevant WHS/OHS legislated requirements</w:t>
            </w:r>
          </w:p>
          <w:p w:rsidR="00000000" w:rsidRPr="00505FDE" w:rsidP="00505FDE">
            <w:pPr>
              <w:pStyle w:val="ListBullet"/>
            </w:pPr>
            <w:r w:rsidRPr="00505FDE">
              <w:t>relevant workplace documentation</w:t>
            </w:r>
          </w:p>
          <w:p w:rsidR="00000000" w:rsidRPr="00505FDE" w:rsidP="00505FDE">
            <w:pPr>
              <w:pStyle w:val="ListBullet"/>
            </w:pPr>
            <w:r w:rsidRPr="00505FDE">
              <w:t>relevant workplace quality, instructions, policies and procedures.</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14" w:name="O_1104761"/>
      <w:bookmarkEnd w:id="14"/>
      <w:r w:rsidRPr="00505FDE">
        <w:t>Assessment Conditions</w:t>
      </w:r>
    </w:p>
    <w:tbl>
      <w:tblPr>
        <w:tblW w:w="9497" w:type="dxa"/>
        <w:tblLayout w:type="fixed"/>
        <w:tblCellMar>
          <w:left w:w="62" w:type="dxa"/>
          <w:right w:w="62" w:type="dxa"/>
        </w:tblCellMar>
        <w:tblLook w:val="0000"/>
      </w:tblPr>
      <w:tblGrid>
        <w:gridCol w:w="9497"/>
      </w:tblGrid>
      <w:tr w:rsidTr="00505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5FDE" w:rsidP="00505FDE">
            <w:pPr>
              <w:pStyle w:val="BodyText"/>
            </w:pPr>
            <w:r w:rsidRPr="00505FDE">
              <w:t>Assessors m</w:t>
            </w:r>
            <w:r w:rsidRPr="00505FDE">
              <w:t>ust hold credentials specified within the Standards for Registered Training Organisations current at the time of assessment.</w:t>
            </w:r>
          </w:p>
          <w:p w:rsidR="00000000" w:rsidRPr="00505FDE" w:rsidP="00505FDE">
            <w:pPr>
              <w:pStyle w:val="BodyText"/>
            </w:pPr>
            <w:r w:rsidRPr="00505FDE">
              <w:t>Assessment must satisfy the Principles of Assessment and Rules of Evidence and all regulatory requirements included within the Stan</w:t>
            </w:r>
            <w:r w:rsidRPr="00505FDE">
              <w:t>dards for Registered Training Organisations current at the time of assessment.</w:t>
            </w:r>
          </w:p>
          <w:p w:rsidR="00000000" w:rsidRPr="00505FDE" w:rsidP="00505FDE">
            <w:pPr>
              <w:pStyle w:val="BodyText"/>
            </w:pPr>
            <w:r w:rsidRPr="00505FDE">
              <w:t>Assessment must occur in suitable workplace operational situations where it is appropriate to do so; where this is not appropriate, assessment must occur in simulated suitable w</w:t>
            </w:r>
            <w:r w:rsidRPr="00505FDE">
              <w:t>orkplace operational situations that replicate workplace conditions.</w:t>
            </w:r>
          </w:p>
          <w:p w:rsidR="00000000" w:rsidRPr="00505FDE" w:rsidP="00505FDE">
            <w:pPr>
              <w:pStyle w:val="BodyText"/>
            </w:pPr>
            <w:r w:rsidRPr="00505FDE">
              <w:t>Assessment processes and techniques must be appropriate to the language, literacy and numeracy requirements of the work being performed and the needs of the candidate.</w:t>
            </w:r>
          </w:p>
          <w:p w:rsidR="00000000" w:rsidRPr="00505FDE" w:rsidP="00505FDE">
            <w:pPr>
              <w:pStyle w:val="BodyText"/>
            </w:pPr>
            <w:r w:rsidRPr="00505FDE">
              <w:t>Resources for assessment must include access to:</w:t>
            </w:r>
          </w:p>
          <w:p w:rsidR="00000000" w:rsidRPr="00505FDE" w:rsidP="00505FDE">
            <w:pPr>
              <w:pStyle w:val="ListBullet"/>
            </w:pPr>
            <w:r w:rsidRPr="00505FDE">
              <w:t>a range of relevant exercises, case studies and/or simulations</w:t>
            </w:r>
          </w:p>
          <w:p w:rsidR="00000000" w:rsidRPr="00505FDE" w:rsidP="00505FDE">
            <w:pPr>
              <w:pStyle w:val="ListBullet"/>
            </w:pPr>
            <w:r w:rsidRPr="00505FDE">
              <w:t>relevant and appropriate materials, tools, facilities and equipment currently used in industry</w:t>
            </w:r>
          </w:p>
          <w:p w:rsidR="00000000" w:rsidRPr="00505FDE" w:rsidP="00505FDE">
            <w:pPr>
              <w:pStyle w:val="ListBullet"/>
            </w:pPr>
            <w:r w:rsidRPr="00505FDE">
              <w:t>resources that reflect current industry practice</w:t>
            </w:r>
            <w:r w:rsidRPr="00505FDE">
              <w:t>s in relation to developing engineering solution for synchronous machine problems</w:t>
            </w:r>
          </w:p>
          <w:p w:rsidR="00000000" w:rsidRPr="00505FDE" w:rsidP="00505FDE">
            <w:pPr>
              <w:pStyle w:val="ListBullet"/>
            </w:pPr>
            <w:r w:rsidRPr="00505FDE">
              <w:t>applicable documentation, including workplace procedures, equipment specifications, regulations, codes of practice and operation manuals.</w:t>
            </w:r>
          </w:p>
        </w:tc>
      </w:tr>
    </w:tbl>
    <w:p w:rsidR="00000000" w:rsidRPr="00505FDE" w:rsidP="00505FDE">
      <w:pPr>
        <w:pStyle w:val="NoPaddingFontSize1"/>
      </w:pPr>
    </w:p>
    <w:p w:rsidR="00000000" w:rsidRPr="00505FDE" w:rsidP="00505FDE">
      <w:pPr>
        <w:pStyle w:val="AllowPageBreak"/>
      </w:pPr>
    </w:p>
    <w:p w:rsidR="00000000" w:rsidRPr="00505FDE" w:rsidP="00505FDE">
      <w:pPr>
        <w:pStyle w:val="Heading1"/>
      </w:pPr>
      <w:bookmarkStart w:id="15" w:name="O_1104765"/>
      <w:bookmarkEnd w:id="15"/>
      <w:r w:rsidRPr="00505FDE">
        <w:t>Links</w:t>
      </w:r>
    </w:p>
    <w:p w:rsidR="00000000" w:rsidRPr="00505FDE" w:rsidP="00C723A0">
      <w:pPr>
        <w:pStyle w:val="BodyText"/>
      </w:pPr>
      <w:r w:rsidRPr="00505FDE">
        <w:t>Companion</w:t>
      </w:r>
      <w:r w:rsidRPr="00505FDE">
        <w:t xml:space="preserve"> Volume implementation guides are found in VETNet - - </w:t>
      </w:r>
      <w:r>
        <w:fldChar w:fldCharType="begin"/>
      </w:r>
      <w:r>
        <w:instrText xml:space="preserve"> HYPERLINK "https://vetnet.gov.au/Pages/TrainingDocs.aspx?q=b8a8f136-5421-4ce1-92e0-2b50341431b6" </w:instrText>
      </w:r>
      <w:r>
        <w:fldChar w:fldCharType="separate"/>
      </w:r>
      <w:r w:rsidRPr="00CA70B3">
        <w:rPr>
          <w:rStyle w:val="Hyperlink"/>
        </w:rPr>
        <w:t>https://vetnet.gov.au/Pages/TrainingDocs.aspx?q=b8a8f136-5421-4ce1-92e0-2b50341431b6</w:t>
      </w:r>
      <w:r>
        <w:fldChar w:fldCharType="end"/>
      </w:r>
    </w:p>
    <w:p w:rsidR="00000000" w:rsidRPr="00505FDE" w:rsidP="00505FDE"/>
    <w:sectPr w:rsidSect="00505F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DE" w:rsidRPr="00C723A0" w:rsidP="00C72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A0" w:rsidP="00505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723A0" w:rsidP="00505F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723A0" w:rsidP="00505F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DE" w:rsidP="00505FDE">
    <w:pPr>
      <w:pStyle w:val="Footer"/>
      <w:framePr w:wrap="around"/>
    </w:pPr>
    <w:r>
      <w:fldChar w:fldCharType="begin"/>
    </w:r>
    <w:r>
      <w:instrText xml:space="preserve"> DOCPROPERTY  Subject  \* MERGEFORMAT </w:instrText>
    </w:r>
    <w:r>
      <w:fldChar w:fldCharType="separate"/>
    </w:r>
    <w:r w:rsidR="00C723A0">
      <w:t>Approved</w:t>
    </w:r>
    <w:r w:rsidR="00C723A0">
      <w:fldChar w:fldCharType="end"/>
    </w:r>
    <w:r>
      <w:tab/>
      <w:t xml:space="preserve">Page </w:t>
    </w:r>
    <w:r>
      <w:fldChar w:fldCharType="begin"/>
    </w:r>
    <w:r>
      <w:instrText xml:space="preserve"> PAGE  \* Arabic  \* MERGEFORMAT </w:instrText>
    </w:r>
    <w:r>
      <w:fldChar w:fldCharType="separate"/>
    </w:r>
    <w:r w:rsidR="00C723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23A0">
      <w:rPr>
        <w:noProof/>
      </w:rPr>
      <w:t>6</w:t>
    </w:r>
    <w:r>
      <w:rPr>
        <w:noProof/>
      </w:rPr>
      <w:fldChar w:fldCharType="end"/>
    </w:r>
  </w:p>
  <w:p w:rsidR="00505FDE" w:rsidP="00505FDE">
    <w:pPr>
      <w:pStyle w:val="Footer"/>
      <w:framePr w:wrap="around"/>
    </w:pPr>
    <w:r>
      <w:t xml:space="preserve">© Commonwealth of Australia, </w:t>
    </w:r>
    <w:r>
      <w:fldChar w:fldCharType="begin"/>
    </w:r>
    <w:r>
      <w:instrText xml:space="preserve"> DATE  \@ "yyyy"  \* MERGEFORMAT </w:instrText>
    </w:r>
    <w:r>
      <w:fldChar w:fldCharType="separate"/>
    </w:r>
    <w:r w:rsidR="00C723A0">
      <w:rPr>
        <w:noProof/>
      </w:rPr>
      <w:t>2025</w:t>
    </w:r>
    <w:r>
      <w:fldChar w:fldCharType="end"/>
    </w:r>
    <w:r>
      <w:tab/>
    </w:r>
    <w:r>
      <w:fldChar w:fldCharType="begin"/>
    </w:r>
    <w:r>
      <w:instrText xml:space="preserve"> DOCPROPERTY  Author  \* MERGEFORMAT </w:instrText>
    </w:r>
    <w:r>
      <w:fldChar w:fldCharType="separate"/>
    </w:r>
    <w:r w:rsidR="00C723A0">
      <w:t>Powering Skills Organisation</w:t>
    </w:r>
    <w:r w:rsidR="00C723A0">
      <w:fldChar w:fldCharType="end"/>
    </w:r>
  </w:p>
  <w:p w:rsidR="00505FDE" w:rsidP="00505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FDE" w:rsidRPr="00C723A0" w:rsidP="00C723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3A0" w:rsidRPr="002D2AF8" w:rsidP="00505FDE">
    <w:pPr>
      <w:pStyle w:val="Header"/>
      <w:framePr w:wrap="around"/>
    </w:pPr>
    <w:r>
      <w:fldChar w:fldCharType="begin"/>
    </w:r>
    <w:r>
      <w:instrText xml:space="preserve"> TITLE   \* MERGEFORMAT </w:instrText>
    </w:r>
    <w:r>
      <w:fldChar w:fldCharType="separate"/>
    </w:r>
    <w:r>
      <w:t>UEEEL0041 Develop engineering solution for synchronous machine and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23A0" w:rsidP="00505F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DE" w:rsidRPr="002D2AF8" w:rsidP="00505FDE">
    <w:pPr>
      <w:pStyle w:val="Header"/>
      <w:framePr w:wrap="around"/>
    </w:pPr>
    <w:r>
      <w:fldChar w:fldCharType="begin"/>
    </w:r>
    <w:r>
      <w:instrText xml:space="preserve"> TITLE   \* MERGEFORMAT </w:instrText>
    </w:r>
    <w:r>
      <w:fldChar w:fldCharType="separate"/>
    </w:r>
    <w:r w:rsidR="00C723A0">
      <w:t>UEEEL0041 Develop engineering solution for synchronous machine and control problems</w:t>
    </w:r>
    <w:r w:rsidR="00C723A0">
      <w:fldChar w:fldCharType="end"/>
    </w:r>
    <w:r>
      <w:tab/>
      <w:t xml:space="preserve">Date this document was generated: </w:t>
    </w:r>
    <w:r>
      <w:fldChar w:fldCharType="begin"/>
    </w:r>
    <w:r>
      <w:instrText xml:space="preserve"> CREATEDATE  \@ "d MMMM yyyy"  \* MERGEFORMAT </w:instrText>
    </w:r>
    <w:r>
      <w:fldChar w:fldCharType="separate"/>
    </w:r>
    <w:r w:rsidR="00C723A0">
      <w:rPr>
        <w:noProof/>
      </w:rPr>
      <w:t>2 March 2025</w:t>
    </w:r>
    <w:r>
      <w:fldChar w:fldCharType="end"/>
    </w:r>
  </w:p>
  <w:p w:rsidR="00505FDE" w:rsidP="00505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AD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802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7AB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FDE"/>
    <w:pPr>
      <w:spacing w:before="360" w:after="60"/>
      <w:outlineLvl w:val="0"/>
    </w:pPr>
    <w:rPr>
      <w:sz w:val="32"/>
    </w:rPr>
  </w:style>
  <w:style w:type="paragraph" w:styleId="Heading2">
    <w:name w:val="heading 2"/>
    <w:basedOn w:val="HeadingBase"/>
    <w:next w:val="BodyText"/>
    <w:link w:val="Heading2Char"/>
    <w:qFormat/>
    <w:rsid w:val="00505FDE"/>
    <w:pPr>
      <w:keepLines/>
      <w:spacing w:before="240" w:after="120"/>
      <w:outlineLvl w:val="1"/>
    </w:pPr>
    <w:rPr>
      <w:sz w:val="28"/>
      <w:szCs w:val="40"/>
    </w:rPr>
  </w:style>
  <w:style w:type="paragraph" w:styleId="Heading3">
    <w:name w:val="heading 3"/>
    <w:basedOn w:val="HeadingBase"/>
    <w:next w:val="BodyText"/>
    <w:link w:val="Heading3Char"/>
    <w:qFormat/>
    <w:rsid w:val="00505FDE"/>
    <w:pPr>
      <w:spacing w:before="180" w:after="120"/>
      <w:outlineLvl w:val="2"/>
    </w:pPr>
    <w:rPr>
      <w:spacing w:val="-10"/>
      <w:kern w:val="32"/>
    </w:rPr>
  </w:style>
  <w:style w:type="paragraph" w:styleId="Heading4">
    <w:name w:val="heading 4"/>
    <w:basedOn w:val="HeadingBase"/>
    <w:next w:val="BodyText"/>
    <w:link w:val="Heading4Char"/>
    <w:qFormat/>
    <w:rsid w:val="00505FDE"/>
    <w:pPr>
      <w:spacing w:before="160" w:after="120"/>
      <w:outlineLvl w:val="3"/>
    </w:pPr>
    <w:rPr>
      <w:sz w:val="22"/>
    </w:rPr>
  </w:style>
  <w:style w:type="paragraph" w:styleId="Heading5">
    <w:name w:val="heading 5"/>
    <w:basedOn w:val="HeadingBase"/>
    <w:next w:val="Normal"/>
    <w:link w:val="Heading5Char"/>
    <w:qFormat/>
    <w:rsid w:val="00505FDE"/>
    <w:pPr>
      <w:spacing w:before="80"/>
      <w:outlineLvl w:val="4"/>
    </w:pPr>
    <w:rPr>
      <w:color w:val="918585"/>
      <w:sz w:val="20"/>
    </w:rPr>
  </w:style>
  <w:style w:type="paragraph" w:styleId="Heading6">
    <w:name w:val="heading 6"/>
    <w:basedOn w:val="HeadingBase"/>
    <w:next w:val="Normal"/>
    <w:link w:val="Heading6Char"/>
    <w:qFormat/>
    <w:rsid w:val="00505FDE"/>
    <w:pPr>
      <w:spacing w:before="60"/>
      <w:outlineLvl w:val="5"/>
    </w:pPr>
    <w:rPr>
      <w:color w:val="918585"/>
      <w:sz w:val="20"/>
    </w:rPr>
  </w:style>
  <w:style w:type="paragraph" w:styleId="Heading7">
    <w:name w:val="heading 7"/>
    <w:basedOn w:val="Normal"/>
    <w:next w:val="Normal"/>
    <w:link w:val="Heading7Char"/>
    <w:qFormat/>
    <w:rsid w:val="00505FDE"/>
    <w:pPr>
      <w:ind w:left="720"/>
      <w:outlineLvl w:val="6"/>
    </w:pPr>
    <w:rPr>
      <w:i/>
    </w:rPr>
  </w:style>
  <w:style w:type="paragraph" w:styleId="Heading8">
    <w:name w:val="heading 8"/>
    <w:basedOn w:val="Normal"/>
    <w:next w:val="Normal"/>
    <w:link w:val="Heading8Char"/>
    <w:qFormat/>
    <w:rsid w:val="00505FDE"/>
    <w:pPr>
      <w:ind w:left="720"/>
      <w:outlineLvl w:val="7"/>
    </w:pPr>
    <w:rPr>
      <w:i/>
    </w:rPr>
  </w:style>
  <w:style w:type="paragraph" w:styleId="Heading9">
    <w:name w:val="heading 9"/>
    <w:basedOn w:val="Normal"/>
    <w:next w:val="Normal"/>
    <w:link w:val="Heading9Char"/>
    <w:qFormat/>
    <w:rsid w:val="00505FDE"/>
    <w:pPr>
      <w:ind w:left="720"/>
      <w:outlineLvl w:val="8"/>
    </w:pPr>
    <w:rPr>
      <w:i/>
    </w:rPr>
  </w:style>
  <w:style w:type="character" w:default="1" w:styleId="DefaultParagraphFont">
    <w:name w:val="Default Paragraph Font"/>
    <w:uiPriority w:val="1"/>
    <w:unhideWhenUsed/>
    <w:rsid w:val="00505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FDE"/>
  </w:style>
  <w:style w:type="character" w:customStyle="1" w:styleId="Heading1Char">
    <w:name w:val="Heading 1 Char"/>
    <w:basedOn w:val="DefaultParagraphFont"/>
    <w:link w:val="Heading1"/>
    <w:rsid w:val="00505FDE"/>
    <w:rPr>
      <w:rFonts w:ascii="Times New Roman" w:eastAsia="Times New Roman" w:hAnsi="Times New Roman" w:cs="Times New Roman"/>
      <w:b/>
      <w:sz w:val="32"/>
      <w:szCs w:val="20"/>
      <w:lang w:eastAsia="en-US"/>
    </w:rPr>
  </w:style>
  <w:style w:type="paragraph" w:styleId="BodyText">
    <w:name w:val="Body Text"/>
    <w:basedOn w:val="Normal"/>
    <w:link w:val="BodyTextChar"/>
    <w:rsid w:val="00505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FDE"/>
    <w:rPr>
      <w:rFonts w:ascii="Times New Roman" w:eastAsia="Times New Roman" w:hAnsi="Times New Roman" w:cs="Times New Roman"/>
      <w:sz w:val="24"/>
      <w:lang w:eastAsia="en-US"/>
    </w:rPr>
  </w:style>
  <w:style w:type="paragraph" w:styleId="ListBullet">
    <w:name w:val="List Bullet"/>
    <w:basedOn w:val="List"/>
    <w:rsid w:val="00505FDE"/>
    <w:pPr>
      <w:numPr>
        <w:numId w:val="13"/>
      </w:numPr>
      <w:tabs>
        <w:tab w:val="clear" w:pos="340"/>
      </w:tabs>
      <w:spacing w:before="40" w:after="40"/>
    </w:pPr>
  </w:style>
  <w:style w:type="character" w:customStyle="1" w:styleId="SpecialBold">
    <w:name w:val="Special Bold"/>
    <w:basedOn w:val="DefaultParagraphFont"/>
    <w:rsid w:val="00505FDE"/>
    <w:rPr>
      <w:b/>
      <w:spacing w:val="0"/>
    </w:rPr>
  </w:style>
  <w:style w:type="paragraph" w:styleId="ListBullet2">
    <w:name w:val="List Bullet 2"/>
    <w:basedOn w:val="List2"/>
    <w:rsid w:val="00505FDE"/>
    <w:pPr>
      <w:numPr>
        <w:numId w:val="14"/>
      </w:numPr>
      <w:tabs>
        <w:tab w:val="clear" w:pos="680"/>
      </w:tabs>
    </w:pPr>
  </w:style>
  <w:style w:type="paragraph" w:customStyle="1" w:styleId="SuperHeading">
    <w:name w:val="SuperHeading"/>
    <w:basedOn w:val="Normal"/>
    <w:rsid w:val="00505FDE"/>
    <w:pPr>
      <w:spacing w:before="240" w:after="120"/>
      <w:outlineLvl w:val="0"/>
    </w:pPr>
    <w:rPr>
      <w:rFonts w:ascii="Times New Roman" w:hAnsi="Times New Roman"/>
      <w:b/>
      <w:sz w:val="32"/>
    </w:rPr>
  </w:style>
  <w:style w:type="paragraph" w:customStyle="1" w:styleId="AllowPageBreak">
    <w:name w:val="AllowPageBreak"/>
    <w:rsid w:val="00505F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5FD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5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FDE"/>
    <w:rPr>
      <w:rFonts w:ascii="Courier New" w:eastAsia="Times New Roman" w:hAnsi="Courier New" w:cs="Times New Roman"/>
      <w:i/>
      <w:szCs w:val="20"/>
      <w:lang w:eastAsia="en-US"/>
    </w:rPr>
  </w:style>
  <w:style w:type="paragraph" w:customStyle="1" w:styleId="HeadingBase">
    <w:name w:val="Heading Base"/>
    <w:rsid w:val="00505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FDE"/>
    <w:pPr>
      <w:tabs>
        <w:tab w:val="right" w:leader="dot" w:pos="9072"/>
      </w:tabs>
      <w:ind w:left="567"/>
    </w:pPr>
    <w:rPr>
      <w:szCs w:val="22"/>
    </w:rPr>
  </w:style>
  <w:style w:type="paragraph" w:customStyle="1" w:styleId="TOCBase">
    <w:name w:val="TOC Base"/>
    <w:rsid w:val="00505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FDE"/>
    <w:pPr>
      <w:tabs>
        <w:tab w:val="right" w:leader="dot" w:pos="9072"/>
      </w:tabs>
      <w:spacing w:before="40" w:after="40"/>
      <w:ind w:left="284"/>
    </w:pPr>
    <w:rPr>
      <w:rFonts w:ascii="Times New Roman" w:hAnsi="Times New Roman"/>
    </w:rPr>
  </w:style>
  <w:style w:type="paragraph" w:styleId="TOC1">
    <w:name w:val="toc 1"/>
    <w:basedOn w:val="TOCBase"/>
    <w:next w:val="Normal"/>
    <w:rsid w:val="00505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FDE"/>
    <w:rPr>
      <w:rFonts w:ascii="Times New Roman" w:eastAsia="Times New Roman" w:hAnsi="Times New Roman" w:cs="Times New Roman"/>
      <w:sz w:val="16"/>
      <w:lang w:eastAsia="en-US"/>
    </w:rPr>
  </w:style>
  <w:style w:type="paragraph" w:styleId="Title">
    <w:name w:val="Title"/>
    <w:basedOn w:val="HeadingBase"/>
    <w:link w:val="TitleChar"/>
    <w:qFormat/>
    <w:rsid w:val="00505FDE"/>
    <w:pPr>
      <w:spacing w:before="5040"/>
      <w:jc w:val="center"/>
    </w:pPr>
    <w:rPr>
      <w:sz w:val="48"/>
      <w:szCs w:val="72"/>
      <w:lang w:val="en-US"/>
    </w:rPr>
  </w:style>
  <w:style w:type="character" w:customStyle="1" w:styleId="TitleChar">
    <w:name w:val="Title Char"/>
    <w:basedOn w:val="DefaultParagraphFont"/>
    <w:link w:val="Title"/>
    <w:rsid w:val="00505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FDE"/>
    <w:pPr>
      <w:tabs>
        <w:tab w:val="left" w:pos="3600"/>
        <w:tab w:val="left" w:pos="3958"/>
      </w:tabs>
    </w:pPr>
  </w:style>
  <w:style w:type="paragraph" w:styleId="List">
    <w:name w:val="List"/>
    <w:basedOn w:val="BodyText"/>
    <w:next w:val="BodyText"/>
    <w:rsid w:val="00505FDE"/>
    <w:pPr>
      <w:tabs>
        <w:tab w:val="left" w:pos="340"/>
      </w:tabs>
      <w:spacing w:before="60" w:after="60"/>
      <w:ind w:left="340" w:hanging="340"/>
    </w:pPr>
  </w:style>
  <w:style w:type="paragraph" w:customStyle="1" w:styleId="Note">
    <w:name w:val="Note"/>
    <w:basedOn w:val="BodyText"/>
    <w:rsid w:val="00505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FDE"/>
    <w:pPr>
      <w:framePr w:wrap="auto" w:hAnchor="text" w:y="6049"/>
    </w:pPr>
    <w:rPr>
      <w:color w:val="000000"/>
      <w:sz w:val="40"/>
    </w:rPr>
  </w:style>
  <w:style w:type="paragraph" w:customStyle="1" w:styleId="TOCTitle">
    <w:name w:val="TOCTitle"/>
    <w:basedOn w:val="Heading1"/>
    <w:rsid w:val="00505FDE"/>
    <w:pPr>
      <w:spacing w:after="240"/>
      <w:jc w:val="center"/>
      <w:outlineLvl w:val="9"/>
    </w:pPr>
    <w:rPr>
      <w:caps/>
    </w:rPr>
  </w:style>
  <w:style w:type="paragraph" w:customStyle="1" w:styleId="Version">
    <w:name w:val="Version"/>
    <w:rsid w:val="00505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FDE"/>
    <w:pPr>
      <w:keepNext w:val="0"/>
      <w:tabs>
        <w:tab w:val="right" w:pos="4176"/>
      </w:tabs>
      <w:ind w:left="198" w:hanging="198"/>
    </w:pPr>
    <w:rPr>
      <w:rFonts w:ascii="Garamond" w:hAnsi="Garamond"/>
    </w:rPr>
  </w:style>
  <w:style w:type="paragraph" w:styleId="IndexHeading">
    <w:name w:val="index heading"/>
    <w:basedOn w:val="Normal"/>
    <w:next w:val="Index1"/>
    <w:semiHidden/>
    <w:rsid w:val="00505FDE"/>
    <w:pPr>
      <w:spacing w:before="120" w:after="120"/>
    </w:pPr>
    <w:rPr>
      <w:rFonts w:ascii="Arial" w:hAnsi="Arial"/>
      <w:b/>
      <w:color w:val="918585"/>
      <w:sz w:val="24"/>
    </w:rPr>
  </w:style>
  <w:style w:type="paragraph" w:styleId="Header">
    <w:name w:val="header"/>
    <w:basedOn w:val="Normal"/>
    <w:link w:val="HeaderChar"/>
    <w:rsid w:val="00505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FDE"/>
    <w:rPr>
      <w:rFonts w:ascii="Times New Roman" w:eastAsia="Times New Roman" w:hAnsi="Times New Roman" w:cs="Times New Roman"/>
      <w:sz w:val="16"/>
      <w:szCs w:val="20"/>
      <w:lang w:val="en-GB" w:eastAsia="en-US"/>
    </w:rPr>
  </w:style>
  <w:style w:type="paragraph" w:customStyle="1" w:styleId="Chapter">
    <w:name w:val="Chapter"/>
    <w:basedOn w:val="Normal"/>
    <w:rsid w:val="00505FDE"/>
    <w:pPr>
      <w:spacing w:before="240"/>
    </w:pPr>
    <w:rPr>
      <w:rFonts w:ascii="Times New Roman" w:hAnsi="Times New Roman"/>
      <w:smallCaps/>
      <w:spacing w:val="80"/>
      <w:sz w:val="28"/>
    </w:rPr>
  </w:style>
  <w:style w:type="paragraph" w:customStyle="1" w:styleId="InChapter">
    <w:name w:val="InChapter"/>
    <w:basedOn w:val="Heading3"/>
    <w:rsid w:val="00505FDE"/>
    <w:pPr>
      <w:spacing w:after="240"/>
      <w:outlineLvl w:val="9"/>
    </w:pPr>
    <w:rPr>
      <w:noProof/>
    </w:rPr>
  </w:style>
  <w:style w:type="paragraph" w:styleId="Index2">
    <w:name w:val="index 2"/>
    <w:basedOn w:val="Normal"/>
    <w:next w:val="Normal"/>
    <w:semiHidden/>
    <w:rsid w:val="00505FDE"/>
    <w:pPr>
      <w:tabs>
        <w:tab w:val="right" w:pos="4176"/>
      </w:tabs>
      <w:ind w:left="568" w:hanging="284"/>
    </w:pPr>
    <w:rPr>
      <w:rFonts w:ascii="Garamond" w:hAnsi="Garamond"/>
    </w:rPr>
  </w:style>
  <w:style w:type="paragraph" w:customStyle="1" w:styleId="Byline">
    <w:name w:val="Byline"/>
    <w:rsid w:val="00505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FDE"/>
    <w:pPr>
      <w:tabs>
        <w:tab w:val="clear" w:pos="3600"/>
        <w:tab w:val="clear" w:pos="3958"/>
      </w:tabs>
      <w:jc w:val="right"/>
    </w:pPr>
  </w:style>
  <w:style w:type="character" w:styleId="Emphasis">
    <w:name w:val="Emphasis"/>
    <w:basedOn w:val="DefaultParagraphFont"/>
    <w:qFormat/>
    <w:rsid w:val="00505FDE"/>
    <w:rPr>
      <w:i/>
    </w:rPr>
  </w:style>
  <w:style w:type="paragraph" w:styleId="Caption">
    <w:name w:val="caption"/>
    <w:basedOn w:val="BodyText"/>
    <w:next w:val="Normal"/>
    <w:qFormat/>
    <w:rsid w:val="00505FDE"/>
    <w:pPr>
      <w:framePr w:w="2268" w:hSpace="181" w:vSpace="181" w:wrap="around" w:vAnchor="text" w:hAnchor="page" w:x="1135" w:y="285" w:anchorLock="1"/>
    </w:pPr>
    <w:rPr>
      <w:i/>
    </w:rPr>
  </w:style>
  <w:style w:type="paragraph" w:customStyle="1" w:styleId="MiniTOCTitle">
    <w:name w:val="MiniTOCTitle"/>
    <w:basedOn w:val="Heading4"/>
    <w:rsid w:val="00505FDE"/>
    <w:pPr>
      <w:spacing w:before="240"/>
      <w:outlineLvl w:val="9"/>
    </w:pPr>
    <w:rPr>
      <w:noProof/>
      <w:sz w:val="24"/>
    </w:rPr>
  </w:style>
  <w:style w:type="paragraph" w:customStyle="1" w:styleId="MiniTOCItem">
    <w:name w:val="MiniTOCItem"/>
    <w:basedOn w:val="ListBullet"/>
    <w:rsid w:val="00505FDE"/>
    <w:pPr>
      <w:numPr>
        <w:numId w:val="0"/>
      </w:numPr>
      <w:tabs>
        <w:tab w:val="right" w:leader="dot" w:pos="6521"/>
      </w:tabs>
      <w:spacing w:before="0" w:after="0"/>
    </w:pPr>
  </w:style>
  <w:style w:type="paragraph" w:customStyle="1" w:styleId="TOFTitle">
    <w:name w:val="TOFTitle"/>
    <w:basedOn w:val="TOCTitle"/>
    <w:rsid w:val="00505FDE"/>
  </w:style>
  <w:style w:type="paragraph" w:styleId="TableofFigures">
    <w:name w:val="table of figures"/>
    <w:basedOn w:val="Normal"/>
    <w:next w:val="Normal"/>
    <w:semiHidden/>
    <w:rsid w:val="00505FDE"/>
    <w:pPr>
      <w:tabs>
        <w:tab w:val="right" w:leader="dot" w:pos="9072"/>
      </w:tabs>
      <w:ind w:left="970" w:hanging="403"/>
    </w:pPr>
    <w:rPr>
      <w:rFonts w:ascii="Times New Roman" w:hAnsi="Times New Roman"/>
      <w:b/>
    </w:rPr>
  </w:style>
  <w:style w:type="paragraph" w:styleId="ListNumber">
    <w:name w:val="List Number"/>
    <w:basedOn w:val="List"/>
    <w:rsid w:val="00505FDE"/>
    <w:pPr>
      <w:numPr>
        <w:numId w:val="16"/>
      </w:numPr>
      <w:tabs>
        <w:tab w:val="clear" w:pos="340"/>
      </w:tabs>
    </w:pPr>
  </w:style>
  <w:style w:type="character" w:customStyle="1" w:styleId="WingdingSymbols">
    <w:name w:val="Wingding Symbols"/>
    <w:rsid w:val="00505FDE"/>
    <w:rPr>
      <w:rFonts w:ascii="Wingdings" w:hAnsi="Wingdings"/>
    </w:rPr>
  </w:style>
  <w:style w:type="paragraph" w:customStyle="1" w:styleId="TableHeading">
    <w:name w:val="Table Heading"/>
    <w:basedOn w:val="HeadingBase"/>
    <w:rsid w:val="00505FDE"/>
    <w:pPr>
      <w:keepLines/>
      <w:pBdr>
        <w:bottom w:val="single" w:sz="6" w:space="1" w:color="918585"/>
      </w:pBdr>
      <w:spacing w:before="240"/>
    </w:pPr>
  </w:style>
  <w:style w:type="character" w:customStyle="1" w:styleId="HotSpot">
    <w:name w:val="HotSpot"/>
    <w:rsid w:val="00505FDE"/>
    <w:rPr>
      <w:color w:val="0033CC"/>
      <w:u w:val="none"/>
    </w:rPr>
  </w:style>
  <w:style w:type="paragraph" w:customStyle="1" w:styleId="BodyTextRight">
    <w:name w:val="Body Text Right"/>
    <w:basedOn w:val="BodyText"/>
    <w:rsid w:val="00505FDE"/>
    <w:pPr>
      <w:spacing w:before="0" w:after="0"/>
      <w:jc w:val="right"/>
    </w:pPr>
  </w:style>
  <w:style w:type="paragraph" w:styleId="Index3">
    <w:name w:val="index 3"/>
    <w:basedOn w:val="ListNumber2"/>
    <w:next w:val="Normal"/>
    <w:semiHidden/>
    <w:rsid w:val="00505FDE"/>
    <w:pPr>
      <w:numPr>
        <w:numId w:val="0"/>
      </w:numPr>
      <w:tabs>
        <w:tab w:val="right" w:leader="dot" w:pos="4176"/>
      </w:tabs>
    </w:pPr>
  </w:style>
  <w:style w:type="paragraph" w:styleId="ListNumber2">
    <w:name w:val="List Number 2"/>
    <w:basedOn w:val="List2"/>
    <w:rsid w:val="00505FDE"/>
    <w:pPr>
      <w:numPr>
        <w:numId w:val="11"/>
      </w:numPr>
      <w:tabs>
        <w:tab w:val="clear" w:pos="1060"/>
      </w:tabs>
    </w:pPr>
  </w:style>
  <w:style w:type="paragraph" w:customStyle="1" w:styleId="MarginNote">
    <w:name w:val="Margin Note"/>
    <w:basedOn w:val="BodyText"/>
    <w:rsid w:val="00505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FDE"/>
    <w:rPr>
      <w:sz w:val="32"/>
    </w:rPr>
  </w:style>
  <w:style w:type="paragraph" w:customStyle="1" w:styleId="HeadingProcedure">
    <w:name w:val="Heading Procedure"/>
    <w:basedOn w:val="HeadingBase"/>
    <w:next w:val="Normal"/>
    <w:rsid w:val="00505FDE"/>
    <w:pPr>
      <w:tabs>
        <w:tab w:val="left" w:pos="0"/>
      </w:tabs>
      <w:spacing w:before="120" w:after="60"/>
    </w:pPr>
    <w:rPr>
      <w:i/>
      <w:color w:val="918585"/>
      <w:sz w:val="22"/>
    </w:rPr>
  </w:style>
  <w:style w:type="paragraph" w:customStyle="1" w:styleId="TableBodyText">
    <w:name w:val="Table Body Text"/>
    <w:basedOn w:val="BodyText"/>
    <w:rsid w:val="00505FDE"/>
    <w:pPr>
      <w:spacing w:before="60" w:after="60"/>
    </w:pPr>
  </w:style>
  <w:style w:type="paragraph" w:styleId="ListContinue">
    <w:name w:val="List Continue"/>
    <w:basedOn w:val="List"/>
    <w:rsid w:val="00505FDE"/>
    <w:pPr>
      <w:ind w:firstLine="0"/>
    </w:pPr>
  </w:style>
  <w:style w:type="paragraph" w:customStyle="1" w:styleId="ListNote">
    <w:name w:val="List Note"/>
    <w:basedOn w:val="List"/>
    <w:rsid w:val="00505FDE"/>
    <w:pPr>
      <w:pBdr>
        <w:top w:val="single" w:sz="6" w:space="2" w:color="918585"/>
        <w:bottom w:val="single" w:sz="6" w:space="2" w:color="918585"/>
      </w:pBdr>
      <w:tabs>
        <w:tab w:val="left" w:pos="1021"/>
      </w:tabs>
      <w:ind w:firstLine="0"/>
    </w:pPr>
  </w:style>
  <w:style w:type="paragraph" w:customStyle="1" w:styleId="Warning">
    <w:name w:val="Warning"/>
    <w:basedOn w:val="BodyText"/>
    <w:rsid w:val="00505FDE"/>
    <w:pPr>
      <w:shd w:val="clear" w:color="auto" w:fill="D9D9D9"/>
      <w:tabs>
        <w:tab w:val="left" w:pos="992"/>
      </w:tabs>
      <w:ind w:left="119" w:right="119"/>
    </w:pPr>
    <w:rPr>
      <w:sz w:val="20"/>
    </w:rPr>
  </w:style>
  <w:style w:type="paragraph" w:customStyle="1" w:styleId="MarginIcons">
    <w:name w:val="Margin Icons"/>
    <w:basedOn w:val="BodyText"/>
    <w:rsid w:val="00505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FDE"/>
    <w:rPr>
      <w:rFonts w:ascii="Courier New" w:hAnsi="Courier New"/>
    </w:rPr>
  </w:style>
  <w:style w:type="paragraph" w:customStyle="1" w:styleId="NoteBullet">
    <w:name w:val="Note Bullet"/>
    <w:basedOn w:val="Note"/>
    <w:rsid w:val="00505FDE"/>
    <w:pPr>
      <w:tabs>
        <w:tab w:val="clear" w:pos="680"/>
      </w:tabs>
      <w:spacing w:before="60" w:after="60"/>
    </w:pPr>
  </w:style>
  <w:style w:type="paragraph" w:customStyle="1" w:styleId="SubHeading2">
    <w:name w:val="SubHeading2"/>
    <w:basedOn w:val="HeadingBase"/>
    <w:rsid w:val="00505FDE"/>
    <w:pPr>
      <w:spacing w:before="240" w:after="60"/>
    </w:pPr>
    <w:rPr>
      <w:sz w:val="20"/>
    </w:rPr>
  </w:style>
  <w:style w:type="paragraph" w:customStyle="1" w:styleId="SubHeading1">
    <w:name w:val="SubHeading1"/>
    <w:basedOn w:val="HeadingBase"/>
    <w:rsid w:val="00505FDE"/>
    <w:pPr>
      <w:spacing w:before="240" w:after="60"/>
    </w:pPr>
    <w:rPr>
      <w:color w:val="918585"/>
      <w:sz w:val="22"/>
    </w:rPr>
  </w:style>
  <w:style w:type="paragraph" w:customStyle="1" w:styleId="SideHeading">
    <w:name w:val="Side Heading"/>
    <w:basedOn w:val="HeadingBase"/>
    <w:rsid w:val="00505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FDE"/>
    <w:pPr>
      <w:numPr>
        <w:numId w:val="12"/>
      </w:numPr>
    </w:pPr>
  </w:style>
  <w:style w:type="paragraph" w:styleId="PlainText">
    <w:name w:val="Plain Text"/>
    <w:basedOn w:val="Normal"/>
    <w:link w:val="PlainTextChar"/>
    <w:rsid w:val="00505FDE"/>
    <w:rPr>
      <w:sz w:val="20"/>
    </w:rPr>
  </w:style>
  <w:style w:type="character" w:customStyle="1" w:styleId="PlainTextChar">
    <w:name w:val="Plain Text Char"/>
    <w:basedOn w:val="DefaultParagraphFont"/>
    <w:link w:val="PlainText"/>
    <w:rsid w:val="00505FDE"/>
    <w:rPr>
      <w:rFonts w:ascii="Courier New" w:eastAsia="Times New Roman" w:hAnsi="Courier New" w:cs="Times New Roman"/>
      <w:sz w:val="20"/>
      <w:szCs w:val="20"/>
      <w:lang w:eastAsia="en-US"/>
    </w:rPr>
  </w:style>
  <w:style w:type="character" w:customStyle="1" w:styleId="MenuOption">
    <w:name w:val="Menu Option"/>
    <w:basedOn w:val="DefaultParagraphFont"/>
    <w:rsid w:val="00505FDE"/>
    <w:rPr>
      <w:b/>
      <w:smallCaps/>
    </w:rPr>
  </w:style>
  <w:style w:type="paragraph" w:customStyle="1" w:styleId="TableListNumber">
    <w:name w:val="Table List Number"/>
    <w:basedOn w:val="ListNumber"/>
    <w:rsid w:val="00505FDE"/>
    <w:pPr>
      <w:numPr>
        <w:numId w:val="0"/>
      </w:numPr>
    </w:pPr>
  </w:style>
  <w:style w:type="paragraph" w:styleId="TOC4">
    <w:name w:val="toc 4"/>
    <w:basedOn w:val="TOCBase"/>
    <w:next w:val="Normal"/>
    <w:semiHidden/>
    <w:rsid w:val="00505FDE"/>
    <w:pPr>
      <w:tabs>
        <w:tab w:val="right" w:leader="dot" w:pos="9071"/>
      </w:tabs>
      <w:ind w:left="1701"/>
    </w:pPr>
  </w:style>
  <w:style w:type="paragraph" w:customStyle="1" w:styleId="ListAlpha">
    <w:name w:val="List Alpha"/>
    <w:basedOn w:val="List"/>
    <w:rsid w:val="00505FDE"/>
    <w:pPr>
      <w:numPr>
        <w:numId w:val="10"/>
      </w:numPr>
    </w:pPr>
  </w:style>
  <w:style w:type="paragraph" w:customStyle="1" w:styleId="ListAlpha2">
    <w:name w:val="List Alpha 2"/>
    <w:basedOn w:val="List2"/>
    <w:rsid w:val="00505FDE"/>
    <w:pPr>
      <w:numPr>
        <w:numId w:val="9"/>
      </w:numPr>
    </w:pPr>
  </w:style>
  <w:style w:type="paragraph" w:styleId="List2">
    <w:name w:val="List 2"/>
    <w:basedOn w:val="BodyText"/>
    <w:rsid w:val="00505FDE"/>
    <w:pPr>
      <w:tabs>
        <w:tab w:val="left" w:pos="680"/>
      </w:tabs>
      <w:spacing w:before="60" w:after="60"/>
      <w:ind w:left="680" w:hanging="340"/>
    </w:pPr>
  </w:style>
  <w:style w:type="paragraph" w:styleId="List3">
    <w:name w:val="List 3"/>
    <w:basedOn w:val="BodyText"/>
    <w:rsid w:val="00505FDE"/>
    <w:pPr>
      <w:tabs>
        <w:tab w:val="left" w:pos="1021"/>
      </w:tabs>
      <w:spacing w:before="60" w:after="60"/>
      <w:ind w:left="1020" w:hanging="340"/>
    </w:pPr>
  </w:style>
  <w:style w:type="paragraph" w:styleId="List4">
    <w:name w:val="List 4"/>
    <w:basedOn w:val="BodyText"/>
    <w:rsid w:val="00505FDE"/>
    <w:pPr>
      <w:tabs>
        <w:tab w:val="left" w:pos="1361"/>
      </w:tabs>
      <w:spacing w:before="60" w:after="60"/>
      <w:ind w:left="1361" w:hanging="340"/>
    </w:pPr>
  </w:style>
  <w:style w:type="paragraph" w:styleId="List5">
    <w:name w:val="List 5"/>
    <w:basedOn w:val="BodyText"/>
    <w:rsid w:val="00505FDE"/>
    <w:pPr>
      <w:tabs>
        <w:tab w:val="left" w:pos="1701"/>
      </w:tabs>
      <w:spacing w:before="60" w:after="60"/>
      <w:ind w:left="1701" w:hanging="340"/>
    </w:pPr>
  </w:style>
  <w:style w:type="paragraph" w:styleId="ListBullet4">
    <w:name w:val="List Bullet 4"/>
    <w:basedOn w:val="List4"/>
    <w:rsid w:val="00505FDE"/>
    <w:pPr>
      <w:numPr>
        <w:numId w:val="4"/>
      </w:numPr>
      <w:tabs>
        <w:tab w:val="clear" w:pos="1361"/>
      </w:tabs>
    </w:pPr>
  </w:style>
  <w:style w:type="paragraph" w:styleId="ListBullet5">
    <w:name w:val="List Bullet 5"/>
    <w:basedOn w:val="List5"/>
    <w:rsid w:val="00505FDE"/>
    <w:pPr>
      <w:numPr>
        <w:numId w:val="5"/>
      </w:numPr>
    </w:pPr>
  </w:style>
  <w:style w:type="paragraph" w:styleId="ListContinue2">
    <w:name w:val="List Continue 2"/>
    <w:basedOn w:val="List2"/>
    <w:rsid w:val="00505FDE"/>
    <w:pPr>
      <w:ind w:firstLine="0"/>
    </w:pPr>
  </w:style>
  <w:style w:type="paragraph" w:styleId="ListContinue3">
    <w:name w:val="List Continue 3"/>
    <w:basedOn w:val="List3"/>
    <w:rsid w:val="00505FDE"/>
    <w:pPr>
      <w:ind w:left="1021" w:firstLine="0"/>
    </w:pPr>
  </w:style>
  <w:style w:type="paragraph" w:styleId="ListContinue4">
    <w:name w:val="List Continue 4"/>
    <w:basedOn w:val="List4"/>
    <w:rsid w:val="00505FDE"/>
    <w:pPr>
      <w:ind w:firstLine="0"/>
    </w:pPr>
  </w:style>
  <w:style w:type="paragraph" w:styleId="ListContinue5">
    <w:name w:val="List Continue 5"/>
    <w:basedOn w:val="List5"/>
    <w:rsid w:val="00505FDE"/>
    <w:pPr>
      <w:ind w:firstLine="0"/>
    </w:pPr>
  </w:style>
  <w:style w:type="paragraph" w:styleId="ListNumber3">
    <w:name w:val="List Number 3"/>
    <w:basedOn w:val="List3"/>
    <w:rsid w:val="00505FDE"/>
    <w:pPr>
      <w:numPr>
        <w:numId w:val="6"/>
      </w:numPr>
    </w:pPr>
  </w:style>
  <w:style w:type="paragraph" w:styleId="ListNumber4">
    <w:name w:val="List Number 4"/>
    <w:basedOn w:val="List4"/>
    <w:rsid w:val="00505FDE"/>
    <w:pPr>
      <w:numPr>
        <w:numId w:val="7"/>
      </w:numPr>
    </w:pPr>
  </w:style>
  <w:style w:type="paragraph" w:styleId="ListNumber5">
    <w:name w:val="List Number 5"/>
    <w:basedOn w:val="List5"/>
    <w:rsid w:val="00505FDE"/>
    <w:pPr>
      <w:numPr>
        <w:numId w:val="8"/>
      </w:numPr>
    </w:pPr>
  </w:style>
  <w:style w:type="paragraph" w:styleId="BlockText">
    <w:name w:val="Block Text"/>
    <w:basedOn w:val="Normal"/>
    <w:rsid w:val="00505FDE"/>
    <w:pPr>
      <w:spacing w:after="120"/>
      <w:ind w:left="1440" w:right="1440"/>
    </w:pPr>
  </w:style>
  <w:style w:type="character" w:customStyle="1" w:styleId="Subscript">
    <w:name w:val="Subscript"/>
    <w:basedOn w:val="DefaultParagraphFont"/>
    <w:rsid w:val="00505FDE"/>
    <w:rPr>
      <w:sz w:val="16"/>
      <w:vertAlign w:val="subscript"/>
    </w:rPr>
  </w:style>
  <w:style w:type="character" w:customStyle="1" w:styleId="Superscript">
    <w:name w:val="Superscript"/>
    <w:basedOn w:val="DefaultParagraphFont"/>
    <w:rsid w:val="00505FDE"/>
    <w:rPr>
      <w:sz w:val="16"/>
      <w:vertAlign w:val="superscript"/>
    </w:rPr>
  </w:style>
  <w:style w:type="character" w:customStyle="1" w:styleId="Symbols">
    <w:name w:val="Symbols"/>
    <w:basedOn w:val="DefaultParagraphFont"/>
    <w:rsid w:val="00505FDE"/>
    <w:rPr>
      <w:rFonts w:ascii="Symbol" w:hAnsi="Symbol"/>
    </w:rPr>
  </w:style>
  <w:style w:type="character" w:customStyle="1" w:styleId="MenuOptions">
    <w:name w:val="Menu Options"/>
    <w:basedOn w:val="DefaultParagraphFont"/>
    <w:rsid w:val="00505FDE"/>
    <w:rPr>
      <w:rFonts w:ascii="Arial Narrow" w:hAnsi="Arial Narrow"/>
      <w:smallCaps/>
    </w:rPr>
  </w:style>
  <w:style w:type="character" w:customStyle="1" w:styleId="Buttons">
    <w:name w:val="Buttons"/>
    <w:basedOn w:val="DefaultParagraphFont"/>
    <w:rsid w:val="00505FDE"/>
    <w:rPr>
      <w:b/>
    </w:rPr>
  </w:style>
  <w:style w:type="character" w:customStyle="1" w:styleId="Underlined">
    <w:name w:val="Underlined"/>
    <w:basedOn w:val="DefaultParagraphFont"/>
    <w:rsid w:val="00505FDE"/>
    <w:rPr>
      <w:u w:val="single"/>
    </w:rPr>
  </w:style>
  <w:style w:type="paragraph" w:customStyle="1" w:styleId="TableBodyTextRight">
    <w:name w:val="Table Body Text Right"/>
    <w:basedOn w:val="TableBodyText"/>
    <w:rsid w:val="00505FDE"/>
    <w:pPr>
      <w:widowControl w:val="0"/>
      <w:autoSpaceDE w:val="0"/>
      <w:autoSpaceDN w:val="0"/>
      <w:adjustRightInd w:val="0"/>
      <w:jc w:val="right"/>
    </w:pPr>
    <w:rPr>
      <w:rFonts w:cs="Arial"/>
      <w:szCs w:val="18"/>
    </w:rPr>
  </w:style>
  <w:style w:type="paragraph" w:customStyle="1" w:styleId="CopyrightText">
    <w:name w:val="Copyright Text"/>
    <w:basedOn w:val="BodyText"/>
    <w:rsid w:val="00505FDE"/>
    <w:rPr>
      <w:sz w:val="18"/>
    </w:rPr>
  </w:style>
  <w:style w:type="paragraph" w:customStyle="1" w:styleId="BodySmallRight">
    <w:name w:val="Body Small Right"/>
    <w:basedOn w:val="BodyTextRight"/>
    <w:rsid w:val="00505FDE"/>
    <w:rPr>
      <w:sz w:val="18"/>
      <w:szCs w:val="18"/>
    </w:rPr>
  </w:style>
  <w:style w:type="paragraph" w:customStyle="1" w:styleId="MarginEdition">
    <w:name w:val="Margin Edition"/>
    <w:basedOn w:val="MarginNote"/>
    <w:rsid w:val="00505FDE"/>
    <w:pPr>
      <w:spacing w:before="0" w:after="0"/>
    </w:pPr>
    <w:rPr>
      <w:rFonts w:ascii="Times New Roman" w:hAnsi="Times New Roman"/>
      <w:color w:val="999999"/>
    </w:rPr>
  </w:style>
  <w:style w:type="paragraph" w:customStyle="1" w:styleId="Spacer">
    <w:name w:val="Spacer"/>
    <w:basedOn w:val="Normal"/>
    <w:rsid w:val="00505FDE"/>
    <w:rPr>
      <w:sz w:val="2"/>
      <w:szCs w:val="2"/>
    </w:rPr>
  </w:style>
  <w:style w:type="character" w:customStyle="1" w:styleId="Small">
    <w:name w:val="Small"/>
    <w:basedOn w:val="DefaultParagraphFont"/>
    <w:rsid w:val="00505FDE"/>
    <w:rPr>
      <w:sz w:val="16"/>
    </w:rPr>
  </w:style>
  <w:style w:type="paragraph" w:customStyle="1" w:styleId="WideTable">
    <w:name w:val="Wide Table"/>
    <w:basedOn w:val="Normal"/>
    <w:rsid w:val="00505FDE"/>
    <w:pPr>
      <w:ind w:left="-1418"/>
    </w:pPr>
    <w:rPr>
      <w:sz w:val="2"/>
      <w:szCs w:val="2"/>
    </w:rPr>
  </w:style>
  <w:style w:type="character" w:styleId="PageNumber">
    <w:name w:val="page number"/>
    <w:basedOn w:val="DefaultParagraphFont"/>
    <w:rsid w:val="00505FDE"/>
  </w:style>
  <w:style w:type="paragraph" w:styleId="Quote">
    <w:name w:val="Quote"/>
    <w:basedOn w:val="Heading1"/>
    <w:link w:val="QuoteChar"/>
    <w:qFormat/>
    <w:rsid w:val="00505FDE"/>
    <w:rPr>
      <w:b w:val="0"/>
      <w:sz w:val="72"/>
      <w:szCs w:val="72"/>
      <w:lang w:val="en-NZ"/>
    </w:rPr>
  </w:style>
  <w:style w:type="character" w:customStyle="1" w:styleId="QuoteChar">
    <w:name w:val="Quote Char"/>
    <w:basedOn w:val="DefaultParagraphFont"/>
    <w:link w:val="Quote"/>
    <w:rsid w:val="00505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FDE"/>
    <w:pPr>
      <w:pageBreakBefore/>
    </w:pPr>
  </w:style>
  <w:style w:type="paragraph" w:customStyle="1" w:styleId="Border">
    <w:name w:val="Border"/>
    <w:basedOn w:val="Normal"/>
    <w:qFormat/>
    <w:rsid w:val="00505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FDE"/>
    <w:rPr>
      <w:b/>
      <w:bCs/>
      <w:i/>
      <w:iCs/>
      <w:color w:val="auto"/>
    </w:rPr>
  </w:style>
  <w:style w:type="paragraph" w:styleId="IntenseQuote">
    <w:name w:val="Intense Quote"/>
    <w:basedOn w:val="Normal"/>
    <w:next w:val="Normal"/>
    <w:link w:val="IntenseQuoteChar"/>
    <w:uiPriority w:val="30"/>
    <w:qFormat/>
    <w:rsid w:val="00505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FDE"/>
    <w:rPr>
      <w:smallCaps/>
      <w:color w:val="auto"/>
      <w:u w:val="single"/>
    </w:rPr>
  </w:style>
  <w:style w:type="character" w:styleId="IntenseReference">
    <w:name w:val="Intense Reference"/>
    <w:basedOn w:val="DefaultParagraphFont"/>
    <w:uiPriority w:val="32"/>
    <w:qFormat/>
    <w:rsid w:val="00505FDE"/>
    <w:rPr>
      <w:b/>
      <w:bCs/>
      <w:smallCaps/>
      <w:color w:val="auto"/>
      <w:spacing w:val="5"/>
      <w:u w:val="single"/>
    </w:rPr>
  </w:style>
  <w:style w:type="paragraph" w:customStyle="1" w:styleId="2ColumnHeading">
    <w:name w:val="2Column Heading"/>
    <w:basedOn w:val="BodyText"/>
    <w:qFormat/>
    <w:rsid w:val="00505FDE"/>
    <w:pPr>
      <w:spacing w:after="60"/>
      <w:ind w:left="-2268"/>
    </w:pPr>
    <w:rPr>
      <w:b/>
    </w:rPr>
  </w:style>
  <w:style w:type="paragraph" w:customStyle="1" w:styleId="Heading1TOC">
    <w:name w:val="Heading1 TOC"/>
    <w:basedOn w:val="Normal"/>
    <w:qFormat/>
    <w:rsid w:val="00505FDE"/>
    <w:pPr>
      <w:spacing w:before="240" w:after="120"/>
    </w:pPr>
    <w:rPr>
      <w:rFonts w:ascii="Times New Roman" w:hAnsi="Times New Roman"/>
      <w:b/>
      <w:sz w:val="32"/>
    </w:rPr>
  </w:style>
  <w:style w:type="paragraph" w:customStyle="1" w:styleId="Heading2TOC">
    <w:name w:val="Heading2 TOC"/>
    <w:basedOn w:val="Normal"/>
    <w:qFormat/>
    <w:rsid w:val="00505FDE"/>
    <w:pPr>
      <w:spacing w:before="240" w:after="60"/>
    </w:pPr>
    <w:rPr>
      <w:rFonts w:ascii="Times New Roman" w:hAnsi="Times New Roman"/>
      <w:b/>
      <w:sz w:val="28"/>
    </w:rPr>
  </w:style>
  <w:style w:type="character" w:customStyle="1" w:styleId="Underline">
    <w:name w:val="Underline"/>
    <w:basedOn w:val="DefaultParagraphFont"/>
    <w:qFormat/>
    <w:rsid w:val="00505FDE"/>
    <w:rPr>
      <w:u w:val="single"/>
    </w:rPr>
  </w:style>
  <w:style w:type="character" w:customStyle="1" w:styleId="BoldandItalics">
    <w:name w:val="Bold and Italics"/>
    <w:qFormat/>
    <w:rsid w:val="00505FDE"/>
    <w:rPr>
      <w:b/>
      <w:i/>
      <w:u w:val="none"/>
    </w:rPr>
  </w:style>
  <w:style w:type="paragraph" w:styleId="BalloonText">
    <w:name w:val="Balloon Text"/>
    <w:basedOn w:val="Normal"/>
    <w:link w:val="BalloonTextChar"/>
    <w:rsid w:val="00505FDE"/>
    <w:rPr>
      <w:rFonts w:ascii="Tahoma" w:hAnsi="Tahoma" w:cs="Tahoma"/>
      <w:sz w:val="16"/>
      <w:szCs w:val="16"/>
    </w:rPr>
  </w:style>
  <w:style w:type="character" w:customStyle="1" w:styleId="BalloonTextChar">
    <w:name w:val="Balloon Text Char"/>
    <w:basedOn w:val="DefaultParagraphFont"/>
    <w:link w:val="BalloonText"/>
    <w:rsid w:val="00505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FDE"/>
    <w:rPr>
      <w:b/>
      <w:color w:val="660033"/>
      <w:spacing w:val="0"/>
    </w:rPr>
  </w:style>
  <w:style w:type="paragraph" w:customStyle="1" w:styleId="Nameditemlist">
    <w:name w:val="Named item list"/>
    <w:basedOn w:val="BodyText"/>
    <w:qFormat/>
    <w:rsid w:val="00505FDE"/>
    <w:pPr>
      <w:tabs>
        <w:tab w:val="left" w:pos="2835"/>
      </w:tabs>
      <w:ind w:left="2835" w:hanging="2835"/>
    </w:pPr>
  </w:style>
  <w:style w:type="paragraph" w:customStyle="1" w:styleId="BodyTextnopadding">
    <w:name w:val="Body Text no padding"/>
    <w:basedOn w:val="BodyText"/>
    <w:qFormat/>
    <w:rsid w:val="00505FDE"/>
    <w:pPr>
      <w:spacing w:before="0" w:after="0"/>
    </w:pPr>
  </w:style>
  <w:style w:type="paragraph" w:customStyle="1" w:styleId="BodyTextBold">
    <w:name w:val="Body Text Bold"/>
    <w:basedOn w:val="BodyText"/>
    <w:qFormat/>
    <w:rsid w:val="00505FDE"/>
    <w:rPr>
      <w:b/>
    </w:rPr>
  </w:style>
  <w:style w:type="character" w:styleId="Hyperlink">
    <w:name w:val="Hyperlink"/>
    <w:basedOn w:val="DefaultParagraphFont"/>
    <w:uiPriority w:val="99"/>
    <w:unhideWhenUsed/>
    <w:rsid w:val="00C723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1392</Words>
  <Characters>9736</Characters>
  <Application>Microsoft Office Word</Application>
  <DocSecurity>0</DocSecurity>
  <Lines>314</Lines>
  <Paragraphs>209</Paragraphs>
  <ScaleCrop>false</ScaleCrop>
  <Company>Author-it Software Corporation Ltd.</Company>
  <LinksUpToDate>false</LinksUpToDate>
  <CharactersWithSpaces>10919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UEEEL0041 Develop engineering solution for synchronous machine and control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