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B7C" w:rsidP="004E4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UEEEL0041 Develop engineering solution for synchronous machine and control problems</w:t>
      </w:r>
      <w:r>
        <w:fldChar w:fldCharType="end"/>
      </w:r>
    </w:p>
    <w:p w:rsidR="004E4B7C" w:rsidP="004E4B7C">
      <w:pPr>
        <w:pStyle w:val="Version"/>
        <w:sectPr w:rsidSect="00DD54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437" w:rsidP="00DD5437">
      <w:pPr>
        <w:pStyle w:val="SuperHeading"/>
      </w:pPr>
      <w:r w:rsidRPr="00DD5437">
        <w:t>Assessment Requirements for UEEEL0041 Develop engineering solution for synchronous machine and control problems</w:t>
      </w:r>
    </w:p>
    <w:p w:rsidR="00000000" w:rsidRPr="00DD5437" w:rsidP="00DD5437">
      <w:pPr>
        <w:pStyle w:val="Heading1"/>
      </w:pPr>
      <w:bookmarkStart w:id="1" w:name="O_1104758"/>
      <w:bookmarkEnd w:id="1"/>
      <w:r w:rsidRPr="00DD54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37" w:rsidP="00DD5437">
            <w:pPr>
              <w:pStyle w:val="BodyText"/>
            </w:pPr>
            <w:r w:rsidRPr="00DD5437">
              <w:t>Release 1. This is the first release of this unit of competency in the UEE Electrotechnology Training Package.</w:t>
            </w:r>
          </w:p>
        </w:tc>
      </w:tr>
    </w:tbl>
    <w:p w:rsidR="00000000" w:rsidRPr="00DD5437" w:rsidP="00DD5437">
      <w:pPr>
        <w:pStyle w:val="NoPaddingFontSize1"/>
      </w:pPr>
    </w:p>
    <w:p w:rsidR="00000000" w:rsidRPr="00DD5437" w:rsidP="00DD5437">
      <w:pPr>
        <w:pStyle w:val="AllowPageBreak"/>
      </w:pPr>
    </w:p>
    <w:p w:rsidR="00000000" w:rsidRPr="00DD5437" w:rsidP="00DD5437">
      <w:pPr>
        <w:pStyle w:val="Heading1"/>
      </w:pPr>
      <w:bookmarkStart w:id="2" w:name="O_1104759"/>
      <w:bookmarkEnd w:id="2"/>
      <w:r w:rsidRPr="00DD543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37">
            <w:pPr>
              <w:pStyle w:val="BodyText"/>
              <w:rPr>
                <w:lang w:val="en-NZ"/>
              </w:rPr>
            </w:pPr>
            <w:r w:rsidRPr="00DD5437">
              <w:t>Evidence required to demonstrate competence in this unit must be relevant to and satisfy all of the req</w:t>
            </w:r>
            <w:r w:rsidRPr="00DD5437">
              <w:t>uirements of the elements, performance criteria and range of conditions on at least one occasion and include:</w:t>
            </w:r>
          </w:p>
        </w:tc>
      </w:tr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37" w:rsidP="00DD5437">
            <w:pPr>
              <w:pStyle w:val="ListBullet"/>
            </w:pPr>
            <w:r w:rsidRPr="00DD5437">
              <w:t>understanding the extent of the machine problem</w:t>
            </w:r>
          </w:p>
          <w:p w:rsidR="00000000" w:rsidRPr="00DD5437" w:rsidP="00DD5437">
            <w:pPr>
              <w:pStyle w:val="ListBullet"/>
            </w:pPr>
            <w:r w:rsidRPr="00DD5437">
              <w:t>forming effective strategies for solution development and implementation</w:t>
            </w:r>
          </w:p>
          <w:p w:rsidR="00000000" w:rsidRPr="00DD5437" w:rsidP="00DD5437">
            <w:pPr>
              <w:pStyle w:val="ListBullet"/>
            </w:pPr>
            <w:r w:rsidRPr="00DD5437">
              <w:t>obtaining machine param</w:t>
            </w:r>
            <w:r w:rsidRPr="00DD5437">
              <w:t>eters, specifications and performance requirements appropriate to each problem</w:t>
            </w:r>
          </w:p>
          <w:p w:rsidR="00000000" w:rsidRPr="00DD5437" w:rsidP="00DD5437">
            <w:pPr>
              <w:pStyle w:val="ListBullet"/>
            </w:pPr>
            <w:r w:rsidRPr="00DD5437">
              <w:t>testing and applying solutions to machine problems</w:t>
            </w:r>
          </w:p>
          <w:p w:rsidR="00000000" w:rsidRPr="00DD5437" w:rsidP="00DD5437">
            <w:pPr>
              <w:pStyle w:val="ListBullet"/>
            </w:pPr>
            <w:r w:rsidRPr="00DD5437">
              <w:t>documenting instruction for implementation of solutions that incorporate risk control measure to be followed</w:t>
            </w:r>
          </w:p>
          <w:p w:rsidR="00000000" w:rsidRPr="00DD5437" w:rsidP="00DD5437">
            <w:pPr>
              <w:pStyle w:val="ListBullet"/>
            </w:pPr>
            <w:r w:rsidRPr="00DD5437">
              <w:t>documenting justi</w:t>
            </w:r>
            <w:r w:rsidRPr="00DD5437">
              <w:t>fication of solutions implemented in accordance with professional standards</w:t>
            </w:r>
          </w:p>
          <w:p w:rsidR="00000000" w:rsidRPr="00DD5437" w:rsidP="00DD5437">
            <w:pPr>
              <w:pStyle w:val="ListBullet"/>
            </w:pPr>
            <w:r w:rsidRPr="00DD5437">
              <w:t>dealing with unplanned events</w:t>
            </w:r>
          </w:p>
          <w:p w:rsidR="00000000" w:rsidRPr="00DD5437" w:rsidP="00DD5437">
            <w:pPr>
              <w:pStyle w:val="ListBullet"/>
            </w:pPr>
            <w:r w:rsidRPr="00DD5437">
              <w:t>analysing approaches to solutions</w:t>
            </w:r>
          </w:p>
          <w:p w:rsidR="00000000" w:rsidRPr="00DD5437" w:rsidP="00DD5437">
            <w:pPr>
              <w:pStyle w:val="ListBullet"/>
            </w:pPr>
            <w:r w:rsidRPr="00DD5437">
              <w:t>applying relevant work health and safety (WHS)/occupational health and safety (OHS) requirements, including using risk control measures</w:t>
            </w:r>
          </w:p>
          <w:p w:rsidR="00000000" w:rsidRPr="00DD5437" w:rsidP="00DD5437">
            <w:pPr>
              <w:pStyle w:val="ListBullet"/>
            </w:pPr>
            <w:r w:rsidRPr="00DD5437">
              <w:t>applying synchronous machine construction operation characteristics and applications to developing solutions</w:t>
            </w:r>
          </w:p>
          <w:p w:rsidR="00000000" w:rsidRPr="00DD5437" w:rsidP="00DD5437">
            <w:pPr>
              <w:pStyle w:val="ListBullet"/>
            </w:pPr>
            <w:r w:rsidRPr="00DD5437">
              <w:t>determining</w:t>
            </w:r>
            <w:r w:rsidRPr="00DD5437">
              <w:t xml:space="preserve"> the scope of synchronous machine problem</w:t>
            </w:r>
          </w:p>
          <w:p w:rsidR="00000000" w:rsidRPr="00DD5437" w:rsidP="00DD5437">
            <w:pPr>
              <w:pStyle w:val="ListBullet"/>
            </w:pPr>
            <w:r w:rsidRPr="00DD5437">
              <w:t>monitoring quality of work</w:t>
            </w:r>
          </w:p>
          <w:p w:rsidR="00000000" w:rsidRPr="00DD5437" w:rsidP="00DD5437">
            <w:pPr>
              <w:pStyle w:val="ListBullet"/>
            </w:pPr>
            <w:r w:rsidRPr="00DD5437">
              <w:t>planning activities to meet timelines.</w:t>
            </w:r>
          </w:p>
        </w:tc>
      </w:tr>
    </w:tbl>
    <w:p w:rsidR="00000000" w:rsidRPr="00DD5437" w:rsidP="00DD5437">
      <w:pPr>
        <w:pStyle w:val="NoPaddingFontSize1"/>
      </w:pPr>
    </w:p>
    <w:p w:rsidR="00000000" w:rsidRPr="00DD5437" w:rsidP="00DD5437">
      <w:pPr>
        <w:pStyle w:val="AllowPageBreak"/>
      </w:pPr>
    </w:p>
    <w:p w:rsidR="00000000" w:rsidRPr="00DD5437" w:rsidP="00DD5437">
      <w:pPr>
        <w:pStyle w:val="Heading1"/>
      </w:pPr>
      <w:bookmarkStart w:id="3" w:name="O_1104760"/>
      <w:bookmarkEnd w:id="3"/>
      <w:r w:rsidRPr="00DD543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437">
            <w:pPr>
              <w:pStyle w:val="BodyText"/>
              <w:rPr>
                <w:lang w:val="en-NZ"/>
              </w:rPr>
            </w:pPr>
            <w:r w:rsidRPr="00DD5437">
              <w:t>Evidence required to demonstrate competence in this unit must be relevant to and satisfy all of the requirem</w:t>
            </w:r>
            <w:r w:rsidRPr="00DD5437">
              <w:t>ents of the elements, performance criteria and range of conditions and include knowledge of:</w:t>
            </w:r>
          </w:p>
        </w:tc>
      </w:tr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37" w:rsidP="00DD5437">
            <w:pPr>
              <w:pStyle w:val="ListBullet"/>
            </w:pPr>
            <w:r w:rsidRPr="00DD5437">
              <w:t>synchronous machine diagnostics and engineering solutions for synchronous machine problems, including:</w:t>
            </w:r>
          </w:p>
          <w:p w:rsidR="00000000" w:rsidRPr="00DD5437" w:rsidP="00DD5437">
            <w:pPr>
              <w:pStyle w:val="ListBullet2"/>
            </w:pPr>
            <w:r w:rsidRPr="00DD5437">
              <w:t>alternating current (a.c.) generators – construction, typ</w:t>
            </w:r>
            <w:r w:rsidRPr="00DD5437">
              <w:t>es and cooling encompassing:</w:t>
            </w:r>
          </w:p>
          <w:p w:rsidR="00000000" w:rsidRPr="00DD5437" w:rsidP="00DD5437">
            <w:pPr>
              <w:pStyle w:val="ListBullet3"/>
            </w:pPr>
            <w:r w:rsidRPr="00DD5437">
              <w:t>construction of stator and rotor windings</w:t>
            </w:r>
          </w:p>
          <w:p w:rsidR="00000000" w:rsidRPr="00DD5437" w:rsidP="00DD5437">
            <w:pPr>
              <w:pStyle w:val="ListBullet3"/>
            </w:pPr>
            <w:r w:rsidRPr="00DD5437">
              <w:t>rotor construction (cylindrical and salient pole)</w:t>
            </w:r>
          </w:p>
          <w:p w:rsidR="00000000" w:rsidRPr="00DD5437" w:rsidP="00DD5437">
            <w:pPr>
              <w:pStyle w:val="ListBullet3"/>
            </w:pPr>
            <w:r w:rsidRPr="00DD5437">
              <w:t>advantages of rotating field construction</w:t>
            </w:r>
          </w:p>
          <w:p w:rsidR="00000000" w:rsidRPr="00DD5437" w:rsidP="00DD5437">
            <w:pPr>
              <w:pStyle w:val="ListBullet3"/>
            </w:pPr>
            <w:r w:rsidRPr="00DD5437">
              <w:t>excitation methods</w:t>
            </w:r>
          </w:p>
          <w:p w:rsidR="00000000" w:rsidRPr="00DD5437" w:rsidP="00DD5437">
            <w:pPr>
              <w:pStyle w:val="ListBullet3"/>
            </w:pPr>
            <w:r w:rsidRPr="00DD5437">
              <w:t>cooling methods</w:t>
            </w:r>
          </w:p>
          <w:p w:rsidR="00000000" w:rsidRPr="00DD5437" w:rsidP="00DD5437">
            <w:pPr>
              <w:pStyle w:val="ListBullet3"/>
            </w:pPr>
            <w:r w:rsidRPr="00DD5437">
              <w:t>prime movers</w:t>
            </w:r>
          </w:p>
          <w:p w:rsidR="00000000" w:rsidRPr="00DD5437" w:rsidP="00DD5437">
            <w:pPr>
              <w:pStyle w:val="ListBullet2"/>
            </w:pPr>
            <w:r w:rsidRPr="00DD5437">
              <w:t>a.c. generators –</w:t>
            </w:r>
            <w:r w:rsidRPr="00DD5437">
              <w:t xml:space="preserve"> operating principles and characteristics encompassing:</w:t>
            </w:r>
          </w:p>
          <w:p w:rsidR="00000000" w:rsidRPr="00DD5437" w:rsidP="00DD5437">
            <w:pPr>
              <w:pStyle w:val="ListBullet3"/>
            </w:pPr>
            <w:r w:rsidRPr="00DD5437">
              <w:t>a.c. generator equivalent circuits (synchronous reactance and resistance components)</w:t>
            </w:r>
          </w:p>
          <w:p w:rsidR="00000000" w:rsidRPr="00DD5437" w:rsidP="00DD5437">
            <w:pPr>
              <w:pStyle w:val="ListBullet3"/>
            </w:pPr>
            <w:r w:rsidRPr="00DD5437">
              <w:t>tests – open circuit, short circuit and stator impedance</w:t>
            </w:r>
          </w:p>
          <w:p w:rsidR="00000000" w:rsidRPr="00DD5437" w:rsidP="00DD5437">
            <w:pPr>
              <w:pStyle w:val="ListBullet3"/>
            </w:pPr>
            <w:r w:rsidRPr="00DD5437">
              <w:t>voltage regulation, island generator’s terminal voltage l</w:t>
            </w:r>
            <w:r w:rsidRPr="00DD5437">
              <w:t>oad power factor</w:t>
            </w:r>
          </w:p>
          <w:p w:rsidR="00000000" w:rsidRPr="00DD5437" w:rsidP="00DD5437">
            <w:pPr>
              <w:pStyle w:val="ListBullet3"/>
            </w:pPr>
            <w:r w:rsidRPr="00DD5437">
              <w:t>determination of excitation voltage and load angle</w:t>
            </w:r>
          </w:p>
          <w:p w:rsidR="00000000" w:rsidRPr="00DD5437" w:rsidP="00DD5437">
            <w:pPr>
              <w:pStyle w:val="ListBullet2"/>
            </w:pPr>
            <w:r w:rsidRPr="00DD5437">
              <w:t>synchronising a.c. generators encompassing:</w:t>
            </w:r>
          </w:p>
          <w:p w:rsidR="00000000" w:rsidRPr="00DD5437" w:rsidP="00DD5437">
            <w:pPr>
              <w:pStyle w:val="ListBullet3"/>
            </w:pPr>
            <w:r w:rsidRPr="00DD5437">
              <w:t>conditions for synchronising (infinite bus)</w:t>
            </w:r>
          </w:p>
          <w:p w:rsidR="00000000" w:rsidRPr="00DD5437" w:rsidP="00DD5437">
            <w:pPr>
              <w:pStyle w:val="ListBullet3"/>
            </w:pPr>
            <w:r w:rsidRPr="00DD5437">
              <w:t>methods for synchronising (lamp methods and synchroscope)</w:t>
            </w:r>
          </w:p>
          <w:p w:rsidR="00000000" w:rsidRPr="00DD5437" w:rsidP="00DD5437">
            <w:pPr>
              <w:pStyle w:val="ListBullet3"/>
            </w:pPr>
            <w:r w:rsidRPr="00DD5437">
              <w:t>alternator load sharing, parallel operation</w:t>
            </w:r>
          </w:p>
          <w:p w:rsidR="00000000" w:rsidRPr="00DD5437" w:rsidP="00DD5437">
            <w:pPr>
              <w:pStyle w:val="ListBullet2"/>
            </w:pPr>
            <w:r w:rsidRPr="00DD5437">
              <w:t>a.c. generators power, torque and efficiency encompassing:</w:t>
            </w:r>
          </w:p>
          <w:p w:rsidR="00000000" w:rsidRPr="00DD5437" w:rsidP="00DD5437">
            <w:pPr>
              <w:pStyle w:val="ListBullet3"/>
            </w:pPr>
            <w:r w:rsidRPr="00DD5437">
              <w:t>power input, input torque and speed</w:t>
            </w:r>
          </w:p>
          <w:p w:rsidR="00000000" w:rsidRPr="00DD5437" w:rsidP="00DD5437">
            <w:pPr>
              <w:pStyle w:val="ListBullet3"/>
            </w:pPr>
            <w:r w:rsidRPr="00DD5437">
              <w:t>power losses</w:t>
            </w:r>
          </w:p>
          <w:p w:rsidR="00000000" w:rsidRPr="00DD5437" w:rsidP="00DD5437">
            <w:pPr>
              <w:pStyle w:val="ListBullet3"/>
            </w:pPr>
            <w:r w:rsidRPr="00DD5437">
              <w:t>output power, load power factor, rotor angle and pu power</w:t>
            </w:r>
          </w:p>
          <w:p w:rsidR="00000000" w:rsidRPr="00DD5437" w:rsidP="00DD5437">
            <w:pPr>
              <w:pStyle w:val="ListBullet3"/>
            </w:pPr>
            <w:r w:rsidRPr="00DD5437">
              <w:t>efficiency</w:t>
            </w:r>
          </w:p>
          <w:p w:rsidR="00000000" w:rsidRPr="00DD5437" w:rsidP="00DD5437">
            <w:pPr>
              <w:pStyle w:val="ListBullet3"/>
            </w:pPr>
            <w:r w:rsidRPr="00DD5437">
              <w:t>performance chart interpretation</w:t>
            </w:r>
          </w:p>
          <w:p w:rsidR="00000000" w:rsidRPr="00DD5437" w:rsidP="00DD5437">
            <w:pPr>
              <w:pStyle w:val="ListBullet2"/>
            </w:pPr>
            <w:r w:rsidRPr="00DD5437">
              <w:t>automatic voltage regulation (AVR) encompassing:</w:t>
            </w:r>
          </w:p>
          <w:p w:rsidR="00000000" w:rsidRPr="00DD5437" w:rsidP="00DD5437">
            <w:pPr>
              <w:pStyle w:val="ListBullet3"/>
            </w:pPr>
            <w:r w:rsidRPr="00DD5437">
              <w:t>need for AVRs</w:t>
            </w:r>
          </w:p>
          <w:p w:rsidR="00000000" w:rsidRPr="00DD5437" w:rsidP="00DD5437">
            <w:pPr>
              <w:pStyle w:val="ListBullet3"/>
            </w:pPr>
            <w:r w:rsidRPr="00DD5437">
              <w:t>features of AVRs</w:t>
            </w:r>
          </w:p>
          <w:p w:rsidR="00000000" w:rsidRPr="00DD5437" w:rsidP="00DD5437">
            <w:pPr>
              <w:pStyle w:val="ListBullet3"/>
            </w:pPr>
            <w:r w:rsidRPr="00DD5437">
              <w:t>effects of rotor inductance</w:t>
            </w:r>
          </w:p>
          <w:p w:rsidR="00000000" w:rsidRPr="00DD5437" w:rsidP="00DD5437">
            <w:pPr>
              <w:pStyle w:val="ListBullet3"/>
            </w:pPr>
            <w:r w:rsidRPr="00DD5437">
              <w:t>connections of AVRs</w:t>
            </w:r>
          </w:p>
          <w:p w:rsidR="00000000" w:rsidRPr="00DD5437" w:rsidP="00DD5437">
            <w:pPr>
              <w:pStyle w:val="ListBullet3"/>
            </w:pPr>
            <w:r w:rsidRPr="00DD5437">
              <w:t>operation of AVRs</w:t>
            </w:r>
          </w:p>
          <w:p w:rsidR="00000000" w:rsidRPr="00DD5437" w:rsidP="00DD5437">
            <w:pPr>
              <w:pStyle w:val="ListBullet2"/>
            </w:pPr>
            <w:r w:rsidRPr="00DD5437">
              <w:t>a.c. generator operational stability encompassing:</w:t>
            </w:r>
          </w:p>
          <w:p w:rsidR="00000000" w:rsidRPr="00DD5437" w:rsidP="00DD5437">
            <w:pPr>
              <w:pStyle w:val="ListBullet3"/>
            </w:pPr>
            <w:r w:rsidRPr="00DD5437">
              <w:t>power output, variance (VAR) effects, rotor angle and excitation</w:t>
            </w:r>
          </w:p>
          <w:p w:rsidR="00000000" w:rsidRPr="00DD5437" w:rsidP="00DD5437">
            <w:pPr>
              <w:pStyle w:val="ListBullet3"/>
            </w:pPr>
            <w:r w:rsidRPr="00DD5437">
              <w:t>control of VAR (on-load tap-changers (OLTC) transformers)</w:t>
            </w:r>
          </w:p>
          <w:p w:rsidR="00000000" w:rsidRPr="00DD5437" w:rsidP="00DD5437">
            <w:pPr>
              <w:pStyle w:val="ListBullet3"/>
            </w:pPr>
            <w:r w:rsidRPr="00DD5437">
              <w:t>voltage dependant nature of stability</w:t>
            </w:r>
          </w:p>
          <w:p w:rsidR="00000000" w:rsidRPr="00DD5437" w:rsidP="00DD5437">
            <w:pPr>
              <w:pStyle w:val="ListBullet3"/>
            </w:pPr>
            <w:r w:rsidRPr="00DD5437">
              <w:t>critical clearance angle of a.c. generator</w:t>
            </w:r>
          </w:p>
          <w:p w:rsidR="00000000" w:rsidRPr="00DD5437" w:rsidP="00DD5437">
            <w:pPr>
              <w:pStyle w:val="ListBullet3"/>
            </w:pPr>
            <w:r w:rsidRPr="00DD5437">
              <w:t>stability limits</w:t>
            </w:r>
          </w:p>
          <w:p w:rsidR="00000000" w:rsidRPr="00DD5437" w:rsidP="00DD5437">
            <w:pPr>
              <w:pStyle w:val="ListBullet2"/>
            </w:pPr>
            <w:r w:rsidRPr="00DD5437">
              <w:t>a.c. generator protection encompas</w:t>
            </w:r>
            <w:r w:rsidRPr="00DD5437">
              <w:t>sing:</w:t>
            </w:r>
          </w:p>
          <w:p w:rsidR="00000000" w:rsidRPr="00DD5437" w:rsidP="00DD5437">
            <w:pPr>
              <w:pStyle w:val="ListBullet3"/>
            </w:pPr>
            <w:r w:rsidRPr="00DD5437">
              <w:t>restricted, unrestricted primary, back up and duplicated protection</w:t>
            </w:r>
          </w:p>
          <w:p w:rsidR="00000000" w:rsidRPr="00DD5437" w:rsidP="00DD5437">
            <w:pPr>
              <w:pStyle w:val="ListBullet3"/>
            </w:pPr>
            <w:r w:rsidRPr="00DD5437">
              <w:t>overcurrent, short circuit, differential, reverse power, load unbalance, rotor overload, loss-of-field, rotor earth fault, station earth-fault and under-frequency protection</w:t>
            </w:r>
          </w:p>
          <w:p w:rsidR="00000000" w:rsidRPr="00DD5437" w:rsidP="00DD5437">
            <w:pPr>
              <w:pStyle w:val="ListBullet3"/>
            </w:pPr>
            <w:r w:rsidRPr="00DD5437">
              <w:t>externa</w:t>
            </w:r>
            <w:r w:rsidRPr="00DD5437">
              <w:t>l fault protection</w:t>
            </w:r>
          </w:p>
          <w:p w:rsidR="00000000" w:rsidRPr="00DD5437" w:rsidP="00DD5437">
            <w:pPr>
              <w:pStyle w:val="ListBullet2"/>
            </w:pPr>
            <w:r w:rsidRPr="00DD5437">
              <w:t>induction generator encompassing:</w:t>
            </w:r>
          </w:p>
          <w:p w:rsidR="00000000" w:rsidRPr="00DD5437" w:rsidP="00DD5437">
            <w:pPr>
              <w:pStyle w:val="ListBullet3"/>
            </w:pPr>
            <w:r w:rsidRPr="00DD5437">
              <w:t>types operating principles and characteristics</w:t>
            </w:r>
          </w:p>
          <w:p w:rsidR="00000000" w:rsidRPr="00DD5437" w:rsidP="00DD5437">
            <w:pPr>
              <w:pStyle w:val="ListBullet3"/>
            </w:pPr>
            <w:r w:rsidRPr="00DD5437">
              <w:t>excitation methods</w:t>
            </w:r>
          </w:p>
          <w:p w:rsidR="00000000" w:rsidRPr="00DD5437" w:rsidP="00DD5437">
            <w:pPr>
              <w:pStyle w:val="ListBullet3"/>
            </w:pPr>
            <w:r w:rsidRPr="00DD5437">
              <w:t>losses and efficiency</w:t>
            </w:r>
          </w:p>
          <w:p w:rsidR="00000000" w:rsidRPr="00DD5437" w:rsidP="00DD5437">
            <w:pPr>
              <w:pStyle w:val="ListBullet3"/>
            </w:pPr>
            <w:r w:rsidRPr="00DD5437">
              <w:t>synchronising and paralleling</w:t>
            </w:r>
          </w:p>
          <w:p w:rsidR="00000000" w:rsidRPr="00DD5437" w:rsidP="00DD5437">
            <w:pPr>
              <w:pStyle w:val="ListBullet2"/>
            </w:pPr>
            <w:r w:rsidRPr="00DD5437">
              <w:t>three phase synchronous motors encompassing:</w:t>
            </w:r>
          </w:p>
          <w:p w:rsidR="00000000" w:rsidRPr="00DD5437" w:rsidP="00DD5437">
            <w:pPr>
              <w:pStyle w:val="ListBullet3"/>
            </w:pPr>
            <w:r w:rsidRPr="00DD5437">
              <w:t>construction –</w:t>
            </w:r>
            <w:r w:rsidRPr="00DD5437">
              <w:t xml:space="preserve"> rotor, stator and windings</w:t>
            </w:r>
          </w:p>
          <w:p w:rsidR="00000000" w:rsidRPr="00DD5437" w:rsidP="00DD5437">
            <w:pPr>
              <w:pStyle w:val="ListBullet3"/>
            </w:pPr>
            <w:r w:rsidRPr="00DD5437">
              <w:t>excitation methods</w:t>
            </w:r>
          </w:p>
          <w:p w:rsidR="00000000" w:rsidRPr="00DD5437" w:rsidP="00DD5437">
            <w:pPr>
              <w:pStyle w:val="ListBullet3"/>
            </w:pPr>
            <w:r w:rsidRPr="00DD5437">
              <w:t>operating principles (equivalent circuits and synchronous impedance)</w:t>
            </w:r>
          </w:p>
          <w:p w:rsidR="00000000" w:rsidRPr="00DD5437" w:rsidP="00DD5437">
            <w:pPr>
              <w:pStyle w:val="ListBullet3"/>
            </w:pPr>
            <w:r w:rsidRPr="00DD5437">
              <w:t>hunting and stability limits</w:t>
            </w:r>
          </w:p>
          <w:p w:rsidR="00000000" w:rsidRPr="00DD5437" w:rsidP="00DD5437">
            <w:pPr>
              <w:pStyle w:val="ListBullet3"/>
            </w:pPr>
            <w:r w:rsidRPr="00DD5437">
              <w:t>power factor correction</w:t>
            </w:r>
          </w:p>
          <w:p w:rsidR="00000000" w:rsidRPr="00DD5437" w:rsidP="00DD5437">
            <w:pPr>
              <w:pStyle w:val="ListBullet3"/>
            </w:pPr>
            <w:r w:rsidRPr="00DD5437">
              <w:t>paralleling and synchronisation techniques</w:t>
            </w:r>
          </w:p>
          <w:p w:rsidR="00000000" w:rsidRPr="00DD5437" w:rsidP="00DD5437">
            <w:pPr>
              <w:pStyle w:val="ListBullet3"/>
            </w:pPr>
            <w:r w:rsidRPr="00DD5437">
              <w:t>starting methods</w:t>
            </w:r>
          </w:p>
          <w:p w:rsidR="00000000" w:rsidRPr="00DD5437" w:rsidP="00DD5437">
            <w:pPr>
              <w:pStyle w:val="ListBullet3"/>
            </w:pPr>
            <w:r w:rsidRPr="00DD5437">
              <w:t>braking methods</w:t>
            </w:r>
          </w:p>
          <w:p w:rsidR="00000000" w:rsidRPr="00DD5437" w:rsidP="00DD5437">
            <w:pPr>
              <w:pStyle w:val="ListBullet"/>
            </w:pPr>
            <w:r w:rsidRPr="00DD5437">
              <w:t>problem-so</w:t>
            </w:r>
            <w:r w:rsidRPr="00DD5437">
              <w:t>lving techniques</w:t>
            </w:r>
          </w:p>
          <w:p w:rsidR="00000000" w:rsidRPr="00DD5437" w:rsidP="00DD5437">
            <w:pPr>
              <w:pStyle w:val="ListBullet"/>
            </w:pPr>
            <w:r w:rsidRPr="00DD5437">
              <w:t>relevant machine parameters, specifications and performance requirements</w:t>
            </w:r>
          </w:p>
          <w:p w:rsidR="00000000" w:rsidRPr="00DD5437" w:rsidP="00DD5437">
            <w:pPr>
              <w:pStyle w:val="ListBullet"/>
            </w:pPr>
            <w:r w:rsidRPr="00DD5437">
              <w:t>relevant manufacturer specifications and operating instructions/manuals</w:t>
            </w:r>
          </w:p>
          <w:p w:rsidR="00000000" w:rsidRPr="00DD5437" w:rsidP="00DD5437">
            <w:pPr>
              <w:pStyle w:val="ListBullet"/>
            </w:pPr>
            <w:r w:rsidRPr="00DD5437">
              <w:t>relevant job safety assessments or risk mitigation processes</w:t>
            </w:r>
          </w:p>
          <w:p w:rsidR="00000000" w:rsidRPr="00DD5437" w:rsidP="00DD5437">
            <w:pPr>
              <w:pStyle w:val="ListBullet"/>
            </w:pPr>
            <w:r w:rsidRPr="00DD5437">
              <w:t>relevant WHS/OHS legislated requirements</w:t>
            </w:r>
          </w:p>
          <w:p w:rsidR="00000000" w:rsidRPr="00DD5437" w:rsidP="00DD5437">
            <w:pPr>
              <w:pStyle w:val="ListBullet"/>
            </w:pPr>
            <w:r w:rsidRPr="00DD5437">
              <w:t>relevant workplace documentation</w:t>
            </w:r>
          </w:p>
          <w:p w:rsidR="00000000" w:rsidRPr="00DD5437" w:rsidP="00DD5437">
            <w:pPr>
              <w:pStyle w:val="ListBullet"/>
            </w:pPr>
            <w:r w:rsidRPr="00DD5437">
              <w:t>relevant workplace quality, instructions, policies and procedures.</w:t>
            </w:r>
          </w:p>
        </w:tc>
      </w:tr>
    </w:tbl>
    <w:p w:rsidR="00000000" w:rsidRPr="00DD5437" w:rsidP="00DD5437">
      <w:pPr>
        <w:pStyle w:val="NoPaddingFontSize1"/>
      </w:pPr>
    </w:p>
    <w:p w:rsidR="00000000" w:rsidRPr="00DD5437" w:rsidP="00DD5437">
      <w:pPr>
        <w:pStyle w:val="AllowPageBreak"/>
      </w:pPr>
    </w:p>
    <w:p w:rsidR="00000000" w:rsidRPr="00DD5437" w:rsidP="00DD5437">
      <w:pPr>
        <w:pStyle w:val="Heading1"/>
      </w:pPr>
      <w:bookmarkStart w:id="4" w:name="O_1104761"/>
      <w:bookmarkEnd w:id="4"/>
      <w:r w:rsidRPr="00DD543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54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437" w:rsidP="00DD5437">
            <w:pPr>
              <w:pStyle w:val="BodyText"/>
            </w:pPr>
            <w:r w:rsidRPr="00DD5437">
              <w:t>Assessors must hold credentials specified within the Standards for Regis</w:t>
            </w:r>
            <w:r w:rsidRPr="00DD5437">
              <w:t>tered Training Organisations current at the time of assessment.</w:t>
            </w:r>
          </w:p>
          <w:p w:rsidR="00000000" w:rsidRPr="00DD5437" w:rsidP="00DD5437">
            <w:pPr>
              <w:pStyle w:val="BodyText"/>
            </w:pPr>
            <w:r w:rsidRPr="00DD5437">
              <w:t>Assessment must satisfy the Principles of Assessment and Rules of Evidence and all regulatory requirements included within the Standards for Registered Training Organisations current at the ti</w:t>
            </w:r>
            <w:r w:rsidRPr="00DD5437">
              <w:t>me of assessment.</w:t>
            </w:r>
          </w:p>
          <w:p w:rsidR="00000000" w:rsidRPr="00DD5437" w:rsidP="00DD5437">
            <w:pPr>
              <w:pStyle w:val="BodyText"/>
            </w:pPr>
            <w:r w:rsidRPr="00DD5437">
              <w:t>Assessment must occur in suitable workplace operational situations where it is appropriate to do so; where this is not appropriate, assessment must occur in simulated suitable workplace operational situations that replicate workplace cond</w:t>
            </w:r>
            <w:r w:rsidRPr="00DD5437">
              <w:t>itions.</w:t>
            </w:r>
          </w:p>
          <w:p w:rsidR="00000000" w:rsidRPr="00DD5437" w:rsidP="00DD5437">
            <w:pPr>
              <w:pStyle w:val="BodyText"/>
            </w:pPr>
            <w:r w:rsidRPr="00DD543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5437" w:rsidP="00DD5437">
            <w:pPr>
              <w:pStyle w:val="BodyText"/>
            </w:pPr>
            <w:r w:rsidRPr="00DD5437">
              <w:t>Resources for assessment must include access to:</w:t>
            </w:r>
          </w:p>
          <w:p w:rsidR="00000000" w:rsidRPr="00DD5437" w:rsidP="00DD5437">
            <w:pPr>
              <w:pStyle w:val="ListBullet"/>
            </w:pPr>
            <w:r w:rsidRPr="00DD5437">
              <w:t>a range of relevant exercises, case studies and/or simulations</w:t>
            </w:r>
          </w:p>
          <w:p w:rsidR="00000000" w:rsidRPr="00DD5437" w:rsidP="00DD5437">
            <w:pPr>
              <w:pStyle w:val="ListBullet"/>
            </w:pPr>
            <w:r w:rsidRPr="00DD5437">
              <w:t>relevant and appropriate materials, tools, facilities and equipment currently used in industry</w:t>
            </w:r>
          </w:p>
          <w:p w:rsidR="00000000" w:rsidRPr="00DD5437" w:rsidP="00DD5437">
            <w:pPr>
              <w:pStyle w:val="ListBullet"/>
            </w:pPr>
            <w:r w:rsidRPr="00DD5437">
              <w:t>resources that reflect current industry practices in relation to developing engineering solution f</w:t>
            </w:r>
            <w:r w:rsidRPr="00DD5437">
              <w:t>or synchronous machine problems</w:t>
            </w:r>
          </w:p>
          <w:p w:rsidR="00000000" w:rsidRPr="00DD5437" w:rsidP="00DD5437">
            <w:pPr>
              <w:pStyle w:val="ListBullet"/>
            </w:pPr>
            <w:r w:rsidRPr="00DD543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D5437" w:rsidP="00DD5437">
      <w:pPr>
        <w:pStyle w:val="NoPaddingFontSize1"/>
      </w:pPr>
    </w:p>
    <w:p w:rsidR="00000000" w:rsidRPr="00DD5437" w:rsidP="00DD5437">
      <w:pPr>
        <w:pStyle w:val="AllowPageBreak"/>
      </w:pPr>
    </w:p>
    <w:p w:rsidR="00000000" w:rsidRPr="00DD5437" w:rsidP="00DD5437">
      <w:pPr>
        <w:pStyle w:val="Heading1"/>
      </w:pPr>
      <w:bookmarkStart w:id="5" w:name="O_1104765"/>
      <w:bookmarkEnd w:id="5"/>
      <w:r w:rsidRPr="00DD5437">
        <w:t>Links</w:t>
      </w:r>
    </w:p>
    <w:p w:rsidR="00000000" w:rsidRPr="00DD5437" w:rsidP="004E4B7C">
      <w:pPr>
        <w:pStyle w:val="BodyText"/>
      </w:pPr>
      <w:r w:rsidRPr="00DD5437">
        <w:t xml:space="preserve">Companion Volume implementation guides are found in VETNet </w:t>
      </w:r>
      <w:r w:rsidRPr="00DD5437">
        <w:t xml:space="preserve">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74B5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5437" w:rsidP="00DD5437"/>
    <w:sectPr w:rsidSect="00DD54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37" w:rsidRPr="004E4B7C" w:rsidP="004E4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B7C" w:rsidP="00DD54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B7C" w:rsidP="00DD54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E4B7C" w:rsidP="00DD54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437" w:rsidRPr="004E4B7C" w:rsidP="004E4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B7C" w:rsidRPr="002D2AF8" w:rsidP="00DD54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UEEEL0041 Develop engineering solution for synchronous machine and control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E4B7C" w:rsidP="00DD54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62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E0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D20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4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4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4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4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4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4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4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4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4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4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4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437"/>
  </w:style>
  <w:style w:type="character" w:customStyle="1" w:styleId="Heading1Char">
    <w:name w:val="Heading 1 Char"/>
    <w:basedOn w:val="DefaultParagraphFont"/>
    <w:link w:val="Heading1"/>
    <w:rsid w:val="00DD54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4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4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4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54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4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4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543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54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4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4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4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4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4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4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4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4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4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4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4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4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4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4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4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4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4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437"/>
    <w:rPr>
      <w:b/>
      <w:spacing w:val="0"/>
    </w:rPr>
  </w:style>
  <w:style w:type="paragraph" w:customStyle="1" w:styleId="SuperTitle">
    <w:name w:val="SuperTitle"/>
    <w:basedOn w:val="Title"/>
    <w:rsid w:val="00DD54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4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4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4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4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4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4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4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4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4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4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4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437"/>
    <w:rPr>
      <w:i/>
    </w:rPr>
  </w:style>
  <w:style w:type="paragraph" w:styleId="Caption">
    <w:name w:val="caption"/>
    <w:basedOn w:val="BodyText"/>
    <w:next w:val="Normal"/>
    <w:qFormat/>
    <w:rsid w:val="00DD54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4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4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437"/>
  </w:style>
  <w:style w:type="paragraph" w:styleId="TableofFigures">
    <w:name w:val="table of figures"/>
    <w:basedOn w:val="Normal"/>
    <w:next w:val="Normal"/>
    <w:semiHidden/>
    <w:rsid w:val="00DD54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4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5437"/>
    <w:rPr>
      <w:rFonts w:ascii="Wingdings" w:hAnsi="Wingdings"/>
    </w:rPr>
  </w:style>
  <w:style w:type="paragraph" w:customStyle="1" w:styleId="TableHeading">
    <w:name w:val="Table Heading"/>
    <w:basedOn w:val="HeadingBase"/>
    <w:rsid w:val="00DD54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437"/>
    <w:rPr>
      <w:color w:val="0033CC"/>
      <w:u w:val="none"/>
    </w:rPr>
  </w:style>
  <w:style w:type="paragraph" w:customStyle="1" w:styleId="BodyTextRight">
    <w:name w:val="Body Text Right"/>
    <w:basedOn w:val="BodyText"/>
    <w:rsid w:val="00DD54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4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4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4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4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4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437"/>
    <w:rPr>
      <w:sz w:val="32"/>
    </w:rPr>
  </w:style>
  <w:style w:type="paragraph" w:customStyle="1" w:styleId="HeadingProcedure">
    <w:name w:val="Heading Procedure"/>
    <w:basedOn w:val="HeadingBase"/>
    <w:next w:val="Normal"/>
    <w:rsid w:val="00DD54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437"/>
    <w:pPr>
      <w:spacing w:before="60" w:after="60"/>
    </w:pPr>
  </w:style>
  <w:style w:type="paragraph" w:styleId="ListContinue">
    <w:name w:val="List Continue"/>
    <w:basedOn w:val="List"/>
    <w:rsid w:val="00DD5437"/>
    <w:pPr>
      <w:ind w:firstLine="0"/>
    </w:pPr>
  </w:style>
  <w:style w:type="paragraph" w:customStyle="1" w:styleId="ListNote">
    <w:name w:val="List Note"/>
    <w:basedOn w:val="List"/>
    <w:rsid w:val="00DD54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4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4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437"/>
    <w:rPr>
      <w:rFonts w:ascii="Courier New" w:hAnsi="Courier New"/>
    </w:rPr>
  </w:style>
  <w:style w:type="paragraph" w:customStyle="1" w:styleId="NoteBullet">
    <w:name w:val="Note Bullet"/>
    <w:basedOn w:val="Note"/>
    <w:rsid w:val="00DD54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4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4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4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4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54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4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437"/>
    <w:rPr>
      <w:b/>
      <w:smallCaps/>
    </w:rPr>
  </w:style>
  <w:style w:type="paragraph" w:customStyle="1" w:styleId="TableListNumber">
    <w:name w:val="Table List Number"/>
    <w:basedOn w:val="ListNumber"/>
    <w:rsid w:val="00DD54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4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437"/>
    <w:pPr>
      <w:numPr>
        <w:numId w:val="10"/>
      </w:numPr>
    </w:pPr>
  </w:style>
  <w:style w:type="paragraph" w:customStyle="1" w:styleId="ListAlpha2">
    <w:name w:val="List Alpha 2"/>
    <w:basedOn w:val="List2"/>
    <w:rsid w:val="00DD5437"/>
    <w:pPr>
      <w:numPr>
        <w:numId w:val="9"/>
      </w:numPr>
    </w:pPr>
  </w:style>
  <w:style w:type="paragraph" w:styleId="List2">
    <w:name w:val="List 2"/>
    <w:basedOn w:val="BodyText"/>
    <w:rsid w:val="00DD54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4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4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4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54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5437"/>
    <w:pPr>
      <w:numPr>
        <w:numId w:val="5"/>
      </w:numPr>
    </w:pPr>
  </w:style>
  <w:style w:type="paragraph" w:styleId="ListContinue2">
    <w:name w:val="List Continue 2"/>
    <w:basedOn w:val="List2"/>
    <w:rsid w:val="00DD5437"/>
    <w:pPr>
      <w:ind w:firstLine="0"/>
    </w:pPr>
  </w:style>
  <w:style w:type="paragraph" w:styleId="ListContinue3">
    <w:name w:val="List Continue 3"/>
    <w:basedOn w:val="List3"/>
    <w:rsid w:val="00DD5437"/>
    <w:pPr>
      <w:ind w:left="1021" w:firstLine="0"/>
    </w:pPr>
  </w:style>
  <w:style w:type="paragraph" w:styleId="ListContinue4">
    <w:name w:val="List Continue 4"/>
    <w:basedOn w:val="List4"/>
    <w:rsid w:val="00DD5437"/>
    <w:pPr>
      <w:ind w:firstLine="0"/>
    </w:pPr>
  </w:style>
  <w:style w:type="paragraph" w:styleId="ListContinue5">
    <w:name w:val="List Continue 5"/>
    <w:basedOn w:val="List5"/>
    <w:rsid w:val="00DD5437"/>
    <w:pPr>
      <w:ind w:firstLine="0"/>
    </w:pPr>
  </w:style>
  <w:style w:type="paragraph" w:styleId="ListNumber3">
    <w:name w:val="List Number 3"/>
    <w:basedOn w:val="List3"/>
    <w:rsid w:val="00DD5437"/>
    <w:pPr>
      <w:numPr>
        <w:numId w:val="6"/>
      </w:numPr>
    </w:pPr>
  </w:style>
  <w:style w:type="paragraph" w:styleId="ListNumber4">
    <w:name w:val="List Number 4"/>
    <w:basedOn w:val="List4"/>
    <w:rsid w:val="00DD5437"/>
    <w:pPr>
      <w:numPr>
        <w:numId w:val="7"/>
      </w:numPr>
    </w:pPr>
  </w:style>
  <w:style w:type="paragraph" w:styleId="ListNumber5">
    <w:name w:val="List Number 5"/>
    <w:basedOn w:val="List5"/>
    <w:rsid w:val="00DD5437"/>
    <w:pPr>
      <w:numPr>
        <w:numId w:val="8"/>
      </w:numPr>
    </w:pPr>
  </w:style>
  <w:style w:type="paragraph" w:styleId="BlockText">
    <w:name w:val="Block Text"/>
    <w:basedOn w:val="Normal"/>
    <w:rsid w:val="00DD54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4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437"/>
    <w:rPr>
      <w:sz w:val="16"/>
      <w:vertAlign w:val="superscript"/>
    </w:rPr>
  </w:style>
  <w:style w:type="character" w:customStyle="1" w:styleId="Symbols">
    <w:name w:val="Symbols"/>
    <w:basedOn w:val="DefaultParagraphFont"/>
    <w:rsid w:val="00DD5437"/>
    <w:rPr>
      <w:rFonts w:ascii="Symbol" w:hAnsi="Symbol"/>
    </w:rPr>
  </w:style>
  <w:style w:type="character" w:customStyle="1" w:styleId="MenuOptions">
    <w:name w:val="Menu Options"/>
    <w:basedOn w:val="DefaultParagraphFont"/>
    <w:rsid w:val="00DD54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437"/>
    <w:rPr>
      <w:b/>
    </w:rPr>
  </w:style>
  <w:style w:type="character" w:customStyle="1" w:styleId="Underlined">
    <w:name w:val="Underlined"/>
    <w:basedOn w:val="DefaultParagraphFont"/>
    <w:rsid w:val="00DD5437"/>
    <w:rPr>
      <w:u w:val="single"/>
    </w:rPr>
  </w:style>
  <w:style w:type="paragraph" w:customStyle="1" w:styleId="TableBodyTextRight">
    <w:name w:val="Table Body Text Right"/>
    <w:basedOn w:val="TableBodyText"/>
    <w:rsid w:val="00DD54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437"/>
    <w:rPr>
      <w:sz w:val="18"/>
    </w:rPr>
  </w:style>
  <w:style w:type="paragraph" w:customStyle="1" w:styleId="BodySmallRight">
    <w:name w:val="Body Small Right"/>
    <w:basedOn w:val="BodyTextRight"/>
    <w:rsid w:val="00DD5437"/>
    <w:rPr>
      <w:sz w:val="18"/>
      <w:szCs w:val="18"/>
    </w:rPr>
  </w:style>
  <w:style w:type="paragraph" w:customStyle="1" w:styleId="MarginEdition">
    <w:name w:val="Margin Edition"/>
    <w:basedOn w:val="MarginNote"/>
    <w:rsid w:val="00DD54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437"/>
    <w:rPr>
      <w:sz w:val="2"/>
      <w:szCs w:val="2"/>
    </w:rPr>
  </w:style>
  <w:style w:type="character" w:customStyle="1" w:styleId="Small">
    <w:name w:val="Small"/>
    <w:basedOn w:val="DefaultParagraphFont"/>
    <w:rsid w:val="00DD5437"/>
    <w:rPr>
      <w:sz w:val="16"/>
    </w:rPr>
  </w:style>
  <w:style w:type="paragraph" w:customStyle="1" w:styleId="WideTable">
    <w:name w:val="Wide Table"/>
    <w:basedOn w:val="Normal"/>
    <w:rsid w:val="00DD54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437"/>
  </w:style>
  <w:style w:type="paragraph" w:styleId="Quote">
    <w:name w:val="Quote"/>
    <w:basedOn w:val="Heading1"/>
    <w:link w:val="QuoteChar"/>
    <w:qFormat/>
    <w:rsid w:val="00DD54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4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437"/>
    <w:pPr>
      <w:pageBreakBefore/>
    </w:pPr>
  </w:style>
  <w:style w:type="paragraph" w:customStyle="1" w:styleId="Border">
    <w:name w:val="Border"/>
    <w:basedOn w:val="Normal"/>
    <w:qFormat/>
    <w:rsid w:val="00DD54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4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4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4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4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4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4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4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4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437"/>
    <w:rPr>
      <w:u w:val="single"/>
    </w:rPr>
  </w:style>
  <w:style w:type="character" w:customStyle="1" w:styleId="BoldandItalics">
    <w:name w:val="Bold and Italics"/>
    <w:qFormat/>
    <w:rsid w:val="00DD5437"/>
    <w:rPr>
      <w:b/>
      <w:i/>
      <w:u w:val="none"/>
    </w:rPr>
  </w:style>
  <w:style w:type="paragraph" w:styleId="BalloonText">
    <w:name w:val="Balloon Text"/>
    <w:basedOn w:val="Normal"/>
    <w:link w:val="BalloonTextChar"/>
    <w:rsid w:val="00DD54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4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4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4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4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4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437"/>
    <w:pPr>
      <w:spacing w:before="0" w:after="0"/>
    </w:pPr>
  </w:style>
  <w:style w:type="paragraph" w:customStyle="1" w:styleId="BodyTextBold">
    <w:name w:val="Body Text Bold"/>
    <w:basedOn w:val="BodyText"/>
    <w:qFormat/>
    <w:rsid w:val="00DD5437"/>
    <w:rPr>
      <w:b/>
    </w:rPr>
  </w:style>
  <w:style w:type="character" w:styleId="Hyperlink">
    <w:name w:val="Hyperlink"/>
    <w:basedOn w:val="DefaultParagraphFont"/>
    <w:uiPriority w:val="99"/>
    <w:unhideWhenUsed/>
    <w:rsid w:val="004E4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5263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5880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UEEEL0041 Develop engineering solution for synchronous machine and control problems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