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4D9B" w:rsidP="00DB4D9B">
      <w:pPr>
        <w:pStyle w:val="Title"/>
      </w:pPr>
      <w:r>
        <w:fldChar w:fldCharType="begin"/>
      </w:r>
      <w:r>
        <w:instrText xml:space="preserve"> TITLE   \* MERGEFORMAT </w:instrText>
      </w:r>
      <w:r>
        <w:fldChar w:fldCharType="separate"/>
      </w:r>
      <w:r>
        <w:t>UEEEL0038 Design switchboards rated for high fault levels (greater than 400 A)</w:t>
      </w:r>
      <w:r>
        <w:fldChar w:fldCharType="end"/>
      </w:r>
    </w:p>
    <w:p w:rsidR="00DB4D9B" w:rsidP="00DB4D9B">
      <w:pPr>
        <w:pStyle w:val="Version"/>
        <w:sectPr w:rsidSect="00400B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00B0C" w:rsidP="00400B0C">
      <w:pPr>
        <w:pStyle w:val="SuperHeading"/>
      </w:pPr>
      <w:r w:rsidRPr="00400B0C">
        <w:t>UEEEL0038 Design switchboards rated for high fault levels (greater than 400 A)</w:t>
      </w:r>
    </w:p>
    <w:p w:rsidR="00000000" w:rsidRPr="00400B0C" w:rsidP="00400B0C">
      <w:pPr>
        <w:pStyle w:val="Heading1"/>
      </w:pPr>
      <w:bookmarkStart w:id="1" w:name="O_1289007"/>
      <w:bookmarkEnd w:id="1"/>
      <w:r w:rsidRPr="00400B0C">
        <w:t>Modification History</w:t>
      </w:r>
    </w:p>
    <w:tbl>
      <w:tblPr>
        <w:tblW w:w="9497" w:type="dxa"/>
        <w:tblLayout w:type="fixed"/>
        <w:tblCellMar>
          <w:left w:w="62" w:type="dxa"/>
          <w:right w:w="62" w:type="dxa"/>
        </w:tblCellMar>
        <w:tblLook w:val="0000"/>
      </w:tblPr>
      <w:tblGrid>
        <w:gridCol w:w="9497"/>
      </w:tblGrid>
      <w:tr w:rsidTr="00400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t>Release 2. Minor Change. Typographic error in prerequisites corrected.</w:t>
            </w:r>
          </w:p>
        </w:tc>
      </w:tr>
      <w:tr w:rsidTr="00400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0B0C" w:rsidP="00400B0C">
            <w:pPr>
              <w:pStyle w:val="BodyText"/>
            </w:pPr>
            <w:r w:rsidRPr="00400B0C">
              <w:t>Release 1. This is the first release of this unit of competency in the UEE Electrotechnology Training Package.</w:t>
            </w:r>
          </w:p>
        </w:tc>
      </w:tr>
    </w:tbl>
    <w:p w:rsidR="00000000" w:rsidRPr="00400B0C" w:rsidP="00400B0C">
      <w:pPr>
        <w:pStyle w:val="NoPaddingFontSize1"/>
      </w:pPr>
    </w:p>
    <w:p w:rsidR="00000000" w:rsidRPr="00400B0C" w:rsidP="00400B0C">
      <w:pPr>
        <w:pStyle w:val="AllowPageBreak"/>
      </w:pPr>
    </w:p>
    <w:p w:rsidR="00000000" w:rsidRPr="00400B0C" w:rsidP="00400B0C">
      <w:pPr>
        <w:pStyle w:val="Heading1"/>
      </w:pPr>
      <w:bookmarkStart w:id="2" w:name="O_1289006"/>
      <w:bookmarkEnd w:id="2"/>
      <w:r w:rsidRPr="00400B0C">
        <w:t>Application</w:t>
      </w:r>
    </w:p>
    <w:tbl>
      <w:tblPr>
        <w:tblW w:w="9497" w:type="dxa"/>
        <w:tblLayout w:type="fixed"/>
        <w:tblCellMar>
          <w:left w:w="62" w:type="dxa"/>
          <w:right w:w="62" w:type="dxa"/>
        </w:tblCellMar>
        <w:tblLook w:val="0000"/>
      </w:tblPr>
      <w:tblGrid>
        <w:gridCol w:w="9497"/>
      </w:tblGrid>
      <w:tr w:rsidTr="00400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0B0C" w:rsidP="00400B0C">
            <w:pPr>
              <w:pStyle w:val="BodyText"/>
            </w:pPr>
            <w:r w:rsidRPr="00400B0C">
              <w:t>This unit involves the skills and knowledge required to design switchboards rated for high fault levels (greater</w:t>
            </w:r>
            <w:r w:rsidRPr="00400B0C">
              <w:t xml:space="preserve"> than 400 ampere (A)).</w:t>
            </w:r>
          </w:p>
          <w:p w:rsidR="00000000" w:rsidRPr="00400B0C" w:rsidP="00400B0C">
            <w:pPr>
              <w:pStyle w:val="BodyText"/>
            </w:pPr>
            <w:r w:rsidRPr="00400B0C">
              <w:t xml:space="preserve">It includes preparing and developing switchboard design and obtaining approval for switchboard design. It also includes designing schemes for protection of persons and property; correct functioning and compatibility with the supply; </w:t>
            </w:r>
            <w:r w:rsidRPr="00400B0C">
              <w:t>and arrangement of circuits. It also includes determination of fault levels, effective switchgear, control gear, and protection against over-current, over and under-voltage, and wiring based on calculations to meet required safety and performance standards</w:t>
            </w:r>
            <w:r w:rsidRPr="00400B0C">
              <w:t xml:space="preserve"> and functional requirements.</w:t>
            </w:r>
          </w:p>
          <w:p w:rsidR="00000000" w:rsidRPr="00400B0C" w:rsidP="00400B0C">
            <w:pPr>
              <w:pStyle w:val="BodyText"/>
            </w:pPr>
            <w:r w:rsidRPr="00400B0C">
              <w:t>No licensing, legislative or certification requirements apply to this unit at the time of publication.</w:t>
            </w:r>
          </w:p>
        </w:tc>
      </w:tr>
    </w:tbl>
    <w:p w:rsidR="00000000" w:rsidRPr="00400B0C" w:rsidP="00400B0C">
      <w:pPr>
        <w:pStyle w:val="NoPaddingFontSize1"/>
      </w:pPr>
    </w:p>
    <w:p w:rsidR="00000000" w:rsidRPr="00400B0C" w:rsidP="00400B0C">
      <w:pPr>
        <w:pStyle w:val="AllowPageBreak"/>
      </w:pPr>
    </w:p>
    <w:p w:rsidR="00000000" w:rsidRPr="00400B0C" w:rsidP="00400B0C">
      <w:pPr>
        <w:pStyle w:val="Heading1"/>
      </w:pPr>
      <w:bookmarkStart w:id="3" w:name="O_1289005"/>
      <w:bookmarkEnd w:id="3"/>
      <w:r w:rsidRPr="00400B0C">
        <w:t>Pre-requisite Unit</w:t>
      </w:r>
    </w:p>
    <w:tbl>
      <w:tblPr>
        <w:tblW w:w="9497" w:type="dxa"/>
        <w:tblLayout w:type="fixed"/>
        <w:tblCellMar>
          <w:left w:w="62" w:type="dxa"/>
          <w:right w:w="62" w:type="dxa"/>
        </w:tblCellMar>
        <w:tblLook w:val="0000"/>
      </w:tblPr>
      <w:tblGrid>
        <w:gridCol w:w="9497"/>
      </w:tblGrid>
      <w:tr w:rsidTr="00400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0B0C" w:rsidP="00400B0C">
            <w:pPr>
              <w:pStyle w:val="BodyText"/>
            </w:pPr>
            <w:r w:rsidRPr="00400B0C">
              <w:t>UEEEL0059 Plan low voltage switchboard and control panel layouts</w:t>
            </w:r>
          </w:p>
          <w:p w:rsidR="00000000" w:rsidRPr="00400B0C" w:rsidP="00400B0C">
            <w:pPr>
              <w:pStyle w:val="BodyText"/>
            </w:pPr>
            <w:r w:rsidRPr="00400B0C">
              <w:t>UEECD0007 Apply wo</w:t>
            </w:r>
            <w:r w:rsidRPr="00400B0C">
              <w:t>rk health and safety regulations, codes and practices in the workplace</w:t>
            </w:r>
          </w:p>
          <w:p w:rsidR="00000000" w:rsidRPr="00400B0C" w:rsidP="00400B0C">
            <w:pPr>
              <w:pStyle w:val="BodyText"/>
            </w:pPr>
            <w:r w:rsidRPr="00400B0C">
              <w:t>UEECD0019 Fabricate, assemble and dismantle utilities industry components</w:t>
            </w:r>
          </w:p>
          <w:p w:rsidR="00000000" w:rsidRPr="00400B0C" w:rsidP="00400B0C">
            <w:pPr>
              <w:pStyle w:val="BodyText"/>
            </w:pPr>
            <w:r w:rsidRPr="00400B0C">
              <w:t>UEECD0020 Fix and secure electrotechnology equipment</w:t>
            </w:r>
          </w:p>
          <w:p w:rsidR="00000000" w:rsidRPr="00400B0C" w:rsidP="00400B0C">
            <w:pPr>
              <w:pStyle w:val="BodyText"/>
            </w:pPr>
            <w:r w:rsidRPr="00400B0C">
              <w:t>UEECD0051 Use drawings, diagrams, schedules, standards, co</w:t>
            </w:r>
            <w:r w:rsidRPr="00400B0C">
              <w:t>des and specifications</w:t>
            </w:r>
          </w:p>
          <w:p w:rsidR="00000000" w:rsidRPr="00400B0C" w:rsidP="00400B0C">
            <w:pPr>
              <w:pStyle w:val="BodyText"/>
            </w:pPr>
            <w:r w:rsidRPr="00400B0C">
              <w:t>UEEEL0003 Arrange circuits, control and protection for general electrical installations</w:t>
            </w:r>
          </w:p>
          <w:p w:rsidR="00000000" w:rsidRPr="00400B0C" w:rsidP="00400B0C">
            <w:pPr>
              <w:pStyle w:val="BodyText"/>
            </w:pPr>
            <w:r w:rsidRPr="00400B0C">
              <w:t>UEEEL0020 Solve problems in low voltage a.c. circuits</w:t>
            </w:r>
          </w:p>
          <w:p w:rsidR="00000000" w:rsidRPr="00400B0C" w:rsidP="00400B0C">
            <w:pPr>
              <w:pStyle w:val="BodyText"/>
            </w:pPr>
            <w:r w:rsidRPr="00400B0C">
              <w:t>UEEEL0023 Terminate cables, cords and accessories for low voltage circuits</w:t>
            </w:r>
          </w:p>
          <w:p w:rsidR="00000000" w:rsidRPr="00400B0C" w:rsidP="00400B0C">
            <w:pPr>
              <w:pStyle w:val="BodyText"/>
            </w:pPr>
            <w:r w:rsidRPr="00400B0C">
              <w:t>UEEEL0018 Select wiring systems and cables for low voltage general electrical installations</w:t>
            </w:r>
          </w:p>
          <w:p w:rsidR="00000000" w:rsidRPr="00400B0C" w:rsidP="00400B0C">
            <w:pPr>
              <w:pStyle w:val="BodyText"/>
            </w:pPr>
            <w:r w:rsidRPr="00400B0C">
              <w:t>UEEEL0019 Solve problems in direct current (d.c.) machines</w:t>
            </w:r>
          </w:p>
          <w:p w:rsidR="00000000" w:rsidRPr="00400B0C" w:rsidP="00400B0C">
            <w:pPr>
              <w:pStyle w:val="BodyText"/>
            </w:pPr>
            <w:r w:rsidRPr="00400B0C">
              <w:t>UEEEL0021 Solve problems in electromagnetic devices</w:t>
            </w:r>
          </w:p>
          <w:p w:rsidR="00000000" w:rsidRPr="00400B0C" w:rsidP="00400B0C">
            <w:pPr>
              <w:pStyle w:val="BodyText"/>
            </w:pPr>
            <w:r w:rsidRPr="00400B0C">
              <w:t>UEEEL0008 Evaluate and modify low voltage heating equ</w:t>
            </w:r>
            <w:r w:rsidRPr="00400B0C">
              <w:t>ipment and controls</w:t>
            </w:r>
          </w:p>
          <w:p w:rsidR="00000000" w:rsidRPr="00400B0C" w:rsidP="00400B0C">
            <w:pPr>
              <w:pStyle w:val="BodyText"/>
            </w:pPr>
            <w:r w:rsidRPr="00400B0C">
              <w:t>UEEEL0009 Evaluate and modify low voltage lighting circuits, equipment, and controls</w:t>
            </w:r>
          </w:p>
          <w:p w:rsidR="00000000" w:rsidRPr="00400B0C" w:rsidP="00400B0C">
            <w:pPr>
              <w:pStyle w:val="BodyText"/>
            </w:pPr>
            <w:r w:rsidRPr="00400B0C">
              <w:t>UEEEL0010 Evaluate and modify low voltage socket outlets circuits</w:t>
            </w:r>
          </w:p>
          <w:p w:rsidR="00000000" w:rsidRPr="00400B0C" w:rsidP="00400B0C">
            <w:pPr>
              <w:pStyle w:val="BodyText"/>
            </w:pPr>
            <w:r w:rsidRPr="00400B0C">
              <w:t>UEEEL0024 Test and connect alternating current (a.c.) rotating machines</w:t>
            </w:r>
          </w:p>
          <w:p w:rsidR="00000000" w:rsidRPr="00400B0C" w:rsidP="00400B0C">
            <w:pPr>
              <w:pStyle w:val="BodyText"/>
            </w:pPr>
            <w:r w:rsidRPr="00400B0C">
              <w:t>UEEEL0025 Tes</w:t>
            </w:r>
            <w:r w:rsidRPr="00400B0C">
              <w:t>t and connect transformers</w:t>
            </w:r>
          </w:p>
          <w:p w:rsidR="00000000" w:rsidRPr="00400B0C" w:rsidP="00400B0C">
            <w:pPr>
              <w:pStyle w:val="BodyText"/>
            </w:pPr>
            <w:r w:rsidRPr="00400B0C">
              <w:t>and</w:t>
            </w:r>
          </w:p>
          <w:p w:rsidR="00000000" w:rsidRPr="00400B0C" w:rsidP="00400B0C">
            <w:pPr>
              <w:pStyle w:val="BodyText"/>
            </w:pPr>
            <w:r w:rsidRPr="00400B0C">
              <w:t>UEECD0043 Solve problems in direct current circuits</w:t>
            </w:r>
          </w:p>
          <w:p w:rsidR="00000000" w:rsidRPr="00400B0C" w:rsidP="00400B0C">
            <w:pPr>
              <w:pStyle w:val="BodyText"/>
            </w:pPr>
            <w:r w:rsidRPr="00400B0C">
              <w:t>or</w:t>
            </w:r>
          </w:p>
          <w:p w:rsidR="00000000" w:rsidRPr="00400B0C" w:rsidP="00400B0C">
            <w:pPr>
              <w:pStyle w:val="BodyText"/>
            </w:pPr>
            <w:r w:rsidRPr="00400B0C">
              <w:t>UEECD0044 Solve problems in multiple path circuits</w:t>
            </w:r>
          </w:p>
          <w:p w:rsidR="00000000" w:rsidRPr="00400B0C" w:rsidP="00400B0C">
            <w:pPr>
              <w:pStyle w:val="BodyText"/>
            </w:pPr>
            <w:r w:rsidRPr="00400B0C">
              <w:t>UEECD0046 Solve problems in single path circuits</w:t>
            </w:r>
          </w:p>
          <w:p w:rsidR="00000000" w:rsidRPr="00400B0C" w:rsidP="00400B0C">
            <w:pPr>
              <w:pStyle w:val="BodyText"/>
            </w:pPr>
            <w:r w:rsidRPr="00400B0C">
              <w:t>and</w:t>
            </w:r>
          </w:p>
          <w:p w:rsidR="00000000" w:rsidRPr="00400B0C" w:rsidP="00400B0C">
            <w:pPr>
              <w:pStyle w:val="BodyText"/>
            </w:pPr>
            <w:r w:rsidRPr="00400B0C">
              <w:t>UEEEL0062 Provide engineering solutions to problems in complex pol</w:t>
            </w:r>
            <w:r w:rsidRPr="00400B0C">
              <w:t>yphase power circuits</w:t>
            </w:r>
          </w:p>
          <w:p w:rsidR="00000000" w:rsidRPr="00400B0C" w:rsidP="00400B0C">
            <w:pPr>
              <w:pStyle w:val="BodyText"/>
            </w:pPr>
            <w:r w:rsidRPr="00400B0C">
              <w:t>UEECD0036 Provide engineering solutions for problems in complex multiple path circuit</w:t>
            </w:r>
          </w:p>
          <w:p w:rsidR="00000000" w:rsidRPr="00400B0C" w:rsidP="00400B0C">
            <w:pPr>
              <w:pStyle w:val="BodyText"/>
            </w:pPr>
            <w:r w:rsidRPr="00400B0C">
              <w:t>UEECD0039 Provide solutions to basic engineering computational problems</w:t>
            </w:r>
          </w:p>
          <w:p w:rsidR="00000000" w:rsidRPr="00400B0C" w:rsidP="00400B0C">
            <w:pPr>
              <w:pStyle w:val="BodyText"/>
            </w:pPr>
            <w:r w:rsidRPr="00400B0C">
              <w:t>and</w:t>
            </w:r>
          </w:p>
          <w:p w:rsidR="00000000" w:rsidRPr="00400B0C" w:rsidP="00400B0C">
            <w:pPr>
              <w:pStyle w:val="BodyText"/>
            </w:pPr>
            <w:r w:rsidRPr="00400B0C">
              <w:t>UEECD0041 Solve electrotechnical engineering problems</w:t>
            </w:r>
          </w:p>
          <w:p w:rsidR="00000000" w:rsidRPr="00400B0C" w:rsidP="00400B0C">
            <w:pPr>
              <w:pStyle w:val="BodyText"/>
            </w:pPr>
            <w:r w:rsidRPr="00400B0C">
              <w:t>or</w:t>
            </w:r>
          </w:p>
          <w:p w:rsidR="00000000" w:rsidRPr="00400B0C" w:rsidP="00400B0C">
            <w:pPr>
              <w:pStyle w:val="BodyText"/>
            </w:pPr>
            <w:r w:rsidRPr="00400B0C">
              <w:t>UEEEL0019 Solve</w:t>
            </w:r>
            <w:r w:rsidRPr="00400B0C">
              <w:t xml:space="preserve"> problems in direct current (d.c.) machines</w:t>
            </w:r>
          </w:p>
          <w:p w:rsidR="00000000" w:rsidRPr="00400B0C" w:rsidP="00400B0C">
            <w:pPr>
              <w:pStyle w:val="BodyText"/>
            </w:pPr>
            <w:r w:rsidRPr="00400B0C">
              <w:t>UEEEL0021 Solve problems in electromagnetic devices</w:t>
            </w:r>
          </w:p>
          <w:p w:rsidR="00000000" w:rsidRPr="00400B0C" w:rsidP="00400B0C">
            <w:pPr>
              <w:pStyle w:val="BodyText"/>
            </w:pPr>
            <w:r w:rsidRPr="00400B0C">
              <w:t>or</w:t>
            </w:r>
          </w:p>
          <w:p w:rsidR="00000000" w:rsidRPr="00400B0C" w:rsidP="00400B0C">
            <w:pPr>
              <w:pStyle w:val="BodyText"/>
            </w:pPr>
            <w:r w:rsidRPr="00400B0C">
              <w:t>UEEEL0019 Solve problems in direct current (d.c.) machines</w:t>
            </w:r>
          </w:p>
          <w:p w:rsidR="00000000" w:rsidRPr="00400B0C" w:rsidP="00400B0C">
            <w:pPr>
              <w:pStyle w:val="BodyText"/>
            </w:pPr>
            <w:r w:rsidRPr="00400B0C">
              <w:t>UEEEL0021 Solve problems in electromagnetic devices</w:t>
            </w:r>
          </w:p>
          <w:p w:rsidR="00000000" w:rsidRPr="00400B0C" w:rsidP="00400B0C">
            <w:pPr>
              <w:pStyle w:val="BodyText"/>
            </w:pPr>
            <w:r w:rsidRPr="00400B0C">
              <w:t>or</w:t>
            </w:r>
          </w:p>
          <w:p w:rsidR="00000000" w:rsidRPr="00400B0C" w:rsidP="00400B0C">
            <w:pPr>
              <w:pStyle w:val="BodyText"/>
            </w:pPr>
            <w:r w:rsidRPr="00400B0C">
              <w:t>UEEEC0074 Troubleshoot resonan</w:t>
            </w:r>
            <w:r w:rsidRPr="00400B0C">
              <w:t>ce circuits in an electronic apparatus</w:t>
            </w:r>
          </w:p>
        </w:tc>
      </w:tr>
    </w:tbl>
    <w:p w:rsidR="00000000" w:rsidRPr="00400B0C" w:rsidP="00400B0C">
      <w:pPr>
        <w:pStyle w:val="NoPaddingFontSize1"/>
      </w:pPr>
    </w:p>
    <w:p w:rsidR="00000000" w:rsidRPr="00400B0C" w:rsidP="00400B0C">
      <w:pPr>
        <w:pStyle w:val="AllowPageBreak"/>
      </w:pPr>
    </w:p>
    <w:p w:rsidR="00000000" w:rsidRPr="00400B0C" w:rsidP="00400B0C">
      <w:pPr>
        <w:pStyle w:val="Heading1"/>
      </w:pPr>
      <w:bookmarkStart w:id="4" w:name="O_1289004"/>
      <w:bookmarkEnd w:id="4"/>
      <w:r w:rsidRPr="00400B0C">
        <w:t>Competency Field</w:t>
      </w:r>
    </w:p>
    <w:tbl>
      <w:tblPr>
        <w:tblW w:w="9497" w:type="dxa"/>
        <w:tblLayout w:type="fixed"/>
        <w:tblCellMar>
          <w:left w:w="62" w:type="dxa"/>
          <w:right w:w="62" w:type="dxa"/>
        </w:tblCellMar>
        <w:tblLook w:val="0000"/>
      </w:tblPr>
      <w:tblGrid>
        <w:gridCol w:w="9497"/>
      </w:tblGrid>
      <w:tr w:rsidTr="00400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0B0C" w:rsidP="00400B0C">
            <w:pPr>
              <w:pStyle w:val="BodyText"/>
            </w:pPr>
            <w:r w:rsidRPr="00400B0C">
              <w:t>Electrical</w:t>
            </w:r>
          </w:p>
        </w:tc>
      </w:tr>
    </w:tbl>
    <w:p w:rsidR="00000000" w:rsidRPr="00400B0C" w:rsidP="00400B0C">
      <w:pPr>
        <w:pStyle w:val="NoPaddingFontSize1"/>
      </w:pPr>
    </w:p>
    <w:p w:rsidR="00000000" w:rsidRPr="00400B0C" w:rsidP="00400B0C">
      <w:pPr>
        <w:pStyle w:val="AllowPageBreak"/>
      </w:pPr>
    </w:p>
    <w:p w:rsidR="00000000" w:rsidRPr="00400B0C" w:rsidP="00400B0C">
      <w:pPr>
        <w:pStyle w:val="Heading1"/>
      </w:pPr>
      <w:bookmarkStart w:id="5" w:name="O_1289003"/>
      <w:bookmarkEnd w:id="5"/>
      <w:r w:rsidRPr="00400B0C">
        <w:t>Unit Sector</w:t>
      </w:r>
    </w:p>
    <w:tbl>
      <w:tblPr>
        <w:tblW w:w="9497" w:type="dxa"/>
        <w:tblLayout w:type="fixed"/>
        <w:tblCellMar>
          <w:left w:w="62" w:type="dxa"/>
          <w:right w:w="62" w:type="dxa"/>
        </w:tblCellMar>
        <w:tblLook w:val="0000"/>
      </w:tblPr>
      <w:tblGrid>
        <w:gridCol w:w="9497"/>
      </w:tblGrid>
      <w:tr w:rsidTr="00400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0B0C" w:rsidP="00400B0C">
            <w:pPr>
              <w:pStyle w:val="BodyText"/>
            </w:pPr>
            <w:r w:rsidRPr="00400B0C">
              <w:t>Electrotechnology</w:t>
            </w:r>
          </w:p>
        </w:tc>
      </w:tr>
    </w:tbl>
    <w:p w:rsidR="00000000" w:rsidRPr="00400B0C" w:rsidP="00400B0C">
      <w:pPr>
        <w:pStyle w:val="NoPaddingFontSize1"/>
      </w:pPr>
    </w:p>
    <w:p w:rsidR="00000000" w:rsidRPr="00400B0C" w:rsidP="00400B0C">
      <w:pPr>
        <w:pStyle w:val="AllowPageBreak"/>
      </w:pPr>
    </w:p>
    <w:p w:rsidR="00000000" w:rsidRPr="00400B0C" w:rsidP="00400B0C">
      <w:pPr>
        <w:pStyle w:val="Heading1"/>
      </w:pPr>
      <w:bookmarkStart w:id="6" w:name="O_1289002"/>
      <w:bookmarkEnd w:id="6"/>
      <w:r w:rsidRPr="00400B0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00B0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00B0C" w:rsidP="00400B0C">
            <w:pPr>
              <w:pStyle w:val="BodyText"/>
            </w:pPr>
            <w:r w:rsidRPr="00400B0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rPr>
                <w:rStyle w:val="SpecialBold"/>
              </w:rPr>
              <w:t>PERFORMANCE CRITERIA</w:t>
            </w:r>
          </w:p>
        </w:tc>
      </w:tr>
      <w:tr w:rsidTr="00400B0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t>Elements describe the essenti</w:t>
            </w:r>
            <w:r w:rsidRPr="00400B0C">
              <w:t>al outcomes.</w:t>
            </w:r>
          </w:p>
        </w:tc>
        <w:tc>
          <w:tcPr>
            <w:tcW w:w="6289" w:type="dxa"/>
            <w:gridSpan w:val="2"/>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t>Performance criteria describe the performance needed to demonstrate achievement of the element.</w:t>
            </w:r>
          </w:p>
        </w:tc>
      </w:tr>
      <w:tr w:rsidTr="00400B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00B0C" w:rsidP="00400B0C">
            <w:pPr>
              <w:pStyle w:val="BodyText"/>
            </w:pPr>
            <w:r w:rsidRPr="00400B0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00B0C" w:rsidP="00400B0C">
            <w:pPr>
              <w:pStyle w:val="BodyText"/>
            </w:pPr>
            <w:r w:rsidRPr="00400B0C">
              <w:rPr>
                <w:rStyle w:val="SpecialBold"/>
              </w:rPr>
              <w:t>Prepare to design switchboards</w:t>
            </w:r>
          </w:p>
        </w:tc>
        <w:tc>
          <w:tcPr>
            <w:tcW w:w="697"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t>Work health and safety (WHS)/occupational health and safety (OHS) processes and workplace procedures for a</w:t>
            </w:r>
            <w:r w:rsidRPr="00400B0C">
              <w:t xml:space="preserve"> given work area are identified, obtained and applied</w:t>
            </w:r>
          </w:p>
        </w:tc>
      </w:tr>
      <w:tr w:rsidTr="00400B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0B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t>Scope of the switchboard is identified from design brief</w:t>
            </w:r>
          </w:p>
        </w:tc>
      </w:tr>
      <w:tr w:rsidTr="00400B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0B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t>Switchboard safety and regulatory requirements are identified, obtained and applied</w:t>
            </w:r>
          </w:p>
        </w:tc>
      </w:tr>
      <w:tr w:rsidTr="00400B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0B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t>Design development work is planned in consultation with relevant person/s involved with the work to meet scheduled timelines</w:t>
            </w:r>
          </w:p>
        </w:tc>
      </w:tr>
      <w:tr w:rsidTr="00400B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00B0C" w:rsidP="00400B0C">
            <w:pPr>
              <w:pStyle w:val="BodyText"/>
            </w:pPr>
            <w:r w:rsidRPr="00400B0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00B0C" w:rsidP="00400B0C">
            <w:pPr>
              <w:pStyle w:val="BodyText"/>
            </w:pPr>
            <w:r w:rsidRPr="00400B0C">
              <w:rPr>
                <w:rStyle w:val="SpecialBold"/>
              </w:rPr>
              <w:t>Develop switchboard design</w:t>
            </w:r>
          </w:p>
        </w:tc>
        <w:tc>
          <w:tcPr>
            <w:tcW w:w="697"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t>Relevant performance standards, compliance methods and electrical equipment are applied to switch</w:t>
            </w:r>
            <w:r w:rsidRPr="00400B0C">
              <w:t>board design in accordance with relevant industry standards</w:t>
            </w:r>
          </w:p>
        </w:tc>
      </w:tr>
      <w:tr w:rsidTr="00400B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0B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t>Alternative switchboard design/s is developed in accordance with the design brief</w:t>
            </w:r>
          </w:p>
        </w:tc>
      </w:tr>
      <w:tr w:rsidTr="00400B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0B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t>Safety, functional and budgetary considerations are incorporated in switchboard design</w:t>
            </w:r>
          </w:p>
        </w:tc>
      </w:tr>
      <w:tr w:rsidTr="00400B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0B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t>Switchboard design draft is checked in accordance with design brief and relevant industry standards</w:t>
            </w:r>
          </w:p>
        </w:tc>
      </w:tr>
      <w:tr w:rsidTr="00400B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0B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t>Switchboard design is documented for submission to relevant person/s for acceptance and approval</w:t>
            </w:r>
          </w:p>
        </w:tc>
      </w:tr>
      <w:tr w:rsidTr="00400B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0B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t>Unplanned situations are dealt with in accord</w:t>
            </w:r>
            <w:r w:rsidRPr="00400B0C">
              <w:t>ance with workplace procedures</w:t>
            </w:r>
          </w:p>
        </w:tc>
      </w:tr>
      <w:tr w:rsidTr="00400B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00B0C" w:rsidP="00400B0C">
            <w:pPr>
              <w:pStyle w:val="BodyText"/>
            </w:pPr>
            <w:r w:rsidRPr="00400B0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00B0C" w:rsidP="00400B0C">
            <w:pPr>
              <w:pStyle w:val="BodyText"/>
            </w:pPr>
            <w:r w:rsidRPr="00400B0C">
              <w:rPr>
                <w:rStyle w:val="SpecialBold"/>
              </w:rPr>
              <w:t>Obtain approval for installation design</w:t>
            </w:r>
          </w:p>
        </w:tc>
        <w:tc>
          <w:tcPr>
            <w:tcW w:w="697"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t>Switchboard design is documented and presented to client representative and/or relevant person/s</w:t>
            </w:r>
          </w:p>
        </w:tc>
      </w:tr>
      <w:tr w:rsidTr="00400B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0B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t>Requests for alterations to the design are negotiated with relevant person/s in accordance with workplace procedures</w:t>
            </w:r>
          </w:p>
        </w:tc>
      </w:tr>
      <w:tr w:rsidTr="00400B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0B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t>Final design is documented and approval obtained from relevant person/s</w:t>
            </w:r>
          </w:p>
        </w:tc>
      </w:tr>
      <w:tr w:rsidTr="00400B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0B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400B0C" w:rsidP="00400B0C">
            <w:pPr>
              <w:pStyle w:val="BodyText"/>
            </w:pPr>
            <w:r w:rsidRPr="00400B0C">
              <w:t>Quality of work is monitored in accordance with workp</w:t>
            </w:r>
            <w:r w:rsidRPr="00400B0C">
              <w:t>lace procedures and relevant industry standards</w:t>
            </w:r>
          </w:p>
        </w:tc>
      </w:tr>
    </w:tbl>
    <w:p w:rsidR="00000000" w:rsidRPr="00400B0C" w:rsidP="00400B0C">
      <w:pPr>
        <w:pStyle w:val="NoPaddingFontSize1"/>
      </w:pPr>
    </w:p>
    <w:p w:rsidR="00000000" w:rsidRPr="00400B0C" w:rsidP="00400B0C">
      <w:pPr>
        <w:pStyle w:val="AllowPageBreak"/>
      </w:pPr>
    </w:p>
    <w:p w:rsidR="00000000" w:rsidRPr="00400B0C" w:rsidP="00400B0C">
      <w:pPr>
        <w:pStyle w:val="Heading1"/>
      </w:pPr>
      <w:bookmarkStart w:id="7" w:name="O_1289001"/>
      <w:bookmarkEnd w:id="7"/>
      <w:r w:rsidRPr="00400B0C">
        <w:t>Foundation Skills</w:t>
      </w:r>
    </w:p>
    <w:tbl>
      <w:tblPr>
        <w:tblW w:w="9497" w:type="dxa"/>
        <w:tblLayout w:type="fixed"/>
        <w:tblCellMar>
          <w:left w:w="62" w:type="dxa"/>
          <w:right w:w="62" w:type="dxa"/>
        </w:tblCellMar>
        <w:tblLook w:val="0000"/>
      </w:tblPr>
      <w:tblGrid>
        <w:gridCol w:w="9497"/>
      </w:tblGrid>
      <w:tr w:rsidTr="00400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0B0C" w:rsidP="00400B0C">
            <w:pPr>
              <w:pStyle w:val="BodyText"/>
            </w:pPr>
            <w:r w:rsidRPr="00400B0C">
              <w:t>Foundation skills essential to performance are explicit in the performance criteria of this unit of competency.</w:t>
            </w:r>
          </w:p>
        </w:tc>
      </w:tr>
    </w:tbl>
    <w:p w:rsidR="00000000" w:rsidRPr="00400B0C" w:rsidP="00400B0C">
      <w:pPr>
        <w:pStyle w:val="NoPaddingFontSize1"/>
      </w:pPr>
    </w:p>
    <w:p w:rsidR="00000000" w:rsidRPr="00400B0C" w:rsidP="00400B0C">
      <w:pPr>
        <w:pStyle w:val="AllowPageBreak"/>
      </w:pPr>
    </w:p>
    <w:p w:rsidR="00000000" w:rsidRPr="00400B0C" w:rsidP="00400B0C">
      <w:pPr>
        <w:pStyle w:val="Heading1"/>
      </w:pPr>
      <w:bookmarkStart w:id="8" w:name="O_1289000"/>
      <w:bookmarkEnd w:id="8"/>
      <w:r w:rsidRPr="00400B0C">
        <w:t>Range of Conditions</w:t>
      </w:r>
    </w:p>
    <w:tbl>
      <w:tblPr>
        <w:tblW w:w="9497" w:type="dxa"/>
        <w:tblLayout w:type="fixed"/>
        <w:tblCellMar>
          <w:left w:w="62" w:type="dxa"/>
          <w:right w:w="62" w:type="dxa"/>
        </w:tblCellMar>
        <w:tblLook w:val="0000"/>
      </w:tblPr>
      <w:tblGrid>
        <w:gridCol w:w="4623"/>
        <w:gridCol w:w="4874"/>
      </w:tblGrid>
      <w:tr w:rsidTr="00400B0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00B0C" w:rsidP="00400B0C">
            <w:pPr>
              <w:pStyle w:val="BodyText"/>
            </w:pPr>
            <w:r w:rsidRPr="00400B0C">
              <w:t>Range is restricted to essential operating conditions and any other variables essential to the work environment.</w:t>
            </w:r>
          </w:p>
          <w:p w:rsidR="00000000" w:rsidP="00400B0C">
            <w:pPr>
              <w:pStyle w:val="BodyText"/>
              <w:rPr>
                <w:lang w:val="en-NZ"/>
              </w:rPr>
            </w:pPr>
            <w:r w:rsidRPr="00400B0C">
              <w:t>Non-essential conditions may be found in the UEE Electrotechnology Training Package Companion Volume Implementation Guide.</w:t>
            </w:r>
          </w:p>
        </w:tc>
      </w:tr>
      <w:tr w:rsidTr="00400B0C">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t>Designing a &gt; (gre</w:t>
            </w:r>
            <w:r w:rsidRPr="00400B0C">
              <w:t>ater than) 400 A three phase, 20 kilowatt (kw) fault level switchboard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400B0C" w:rsidP="00400B0C">
            <w:pPr>
              <w:pStyle w:val="ListBullet"/>
            </w:pPr>
            <w:r w:rsidRPr="00400B0C">
              <w:t>control for essential and general supply</w:t>
            </w:r>
          </w:p>
          <w:p w:rsidR="00000000" w:rsidRPr="00400B0C" w:rsidP="00400B0C">
            <w:pPr>
              <w:pStyle w:val="ListBullet"/>
            </w:pPr>
            <w:r w:rsidRPr="00400B0C">
              <w:t>metering</w:t>
            </w:r>
          </w:p>
          <w:p w:rsidR="00000000" w:rsidRPr="00400B0C" w:rsidP="00400B0C">
            <w:pPr>
              <w:pStyle w:val="ListBullet"/>
            </w:pPr>
            <w:r w:rsidRPr="00400B0C">
              <w:t>sub-main controls</w:t>
            </w:r>
          </w:p>
          <w:p w:rsidR="00000000" w:rsidRPr="00400B0C" w:rsidP="00400B0C">
            <w:pPr>
              <w:pStyle w:val="ListBullet"/>
            </w:pPr>
            <w:r w:rsidRPr="00400B0C">
              <w:t>local final sub-circuit distribution board</w:t>
            </w:r>
          </w:p>
          <w:p w:rsidR="00000000" w:rsidRPr="00400B0C" w:rsidP="00400B0C">
            <w:pPr>
              <w:pStyle w:val="ListBullet"/>
            </w:pPr>
            <w:r w:rsidRPr="00400B0C">
              <w:t>fault indicators</w:t>
            </w:r>
          </w:p>
        </w:tc>
      </w:tr>
    </w:tbl>
    <w:p w:rsidR="00000000" w:rsidRPr="00400B0C" w:rsidP="00400B0C">
      <w:pPr>
        <w:pStyle w:val="NoPaddingFontSize1"/>
      </w:pPr>
    </w:p>
    <w:p w:rsidR="00000000" w:rsidRPr="00400B0C" w:rsidP="00400B0C">
      <w:pPr>
        <w:pStyle w:val="AllowPageBreak"/>
      </w:pPr>
    </w:p>
    <w:p w:rsidR="00000000" w:rsidRPr="00400B0C" w:rsidP="00400B0C">
      <w:pPr>
        <w:pStyle w:val="Heading1"/>
      </w:pPr>
      <w:bookmarkStart w:id="9" w:name="O_1288999"/>
      <w:bookmarkEnd w:id="9"/>
      <w:r w:rsidRPr="00400B0C">
        <w:t>Unit Mapping Information</w:t>
      </w:r>
    </w:p>
    <w:tbl>
      <w:tblPr>
        <w:tblW w:w="9497" w:type="dxa"/>
        <w:tblLayout w:type="fixed"/>
        <w:tblCellMar>
          <w:left w:w="62" w:type="dxa"/>
          <w:right w:w="62" w:type="dxa"/>
        </w:tblCellMar>
        <w:tblLook w:val="0000"/>
      </w:tblPr>
      <w:tblGrid>
        <w:gridCol w:w="9497"/>
      </w:tblGrid>
      <w:tr w:rsidTr="00400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0B0C" w:rsidP="00400B0C">
            <w:pPr>
              <w:pStyle w:val="BodyText"/>
            </w:pPr>
            <w:r w:rsidRPr="00400B0C">
              <w:t>This unit replaces and is equivalent to UEENEEG130A Design switchboards rated for high fault levels (greater than 400 A).</w:t>
            </w:r>
          </w:p>
        </w:tc>
      </w:tr>
    </w:tbl>
    <w:p w:rsidR="00000000" w:rsidRPr="00400B0C" w:rsidP="00400B0C">
      <w:pPr>
        <w:pStyle w:val="NoPaddingFontSize1"/>
      </w:pPr>
    </w:p>
    <w:p w:rsidR="00000000" w:rsidRPr="00400B0C" w:rsidP="00400B0C">
      <w:pPr>
        <w:pStyle w:val="AllowPageBreak"/>
      </w:pPr>
    </w:p>
    <w:p w:rsidR="00000000" w:rsidRPr="00400B0C" w:rsidP="00400B0C">
      <w:pPr>
        <w:pStyle w:val="Heading1"/>
      </w:pPr>
      <w:bookmarkStart w:id="10" w:name="O_1289008"/>
      <w:bookmarkEnd w:id="10"/>
      <w:r w:rsidRPr="00400B0C">
        <w:t>Links</w:t>
      </w:r>
    </w:p>
    <w:p w:rsidR="00000000" w:rsidRPr="00400B0C" w:rsidP="00DB4D9B">
      <w:pPr>
        <w:pStyle w:val="BodyText"/>
      </w:pPr>
      <w:r w:rsidRPr="00400B0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E2A41">
        <w:rPr>
          <w:rStyle w:val="Hyperlink"/>
        </w:rPr>
        <w:t>https://vetnet.gov.au/Pages/TrainingDocs.aspx?q=b8a8f136-5421-4ce1-92e0-2b50341431b6</w:t>
      </w:r>
      <w:r>
        <w:fldChar w:fldCharType="end"/>
      </w:r>
    </w:p>
    <w:p w:rsidR="00000000" w:rsidRPr="00400B0C" w:rsidP="00DB4D9B">
      <w:pPr>
        <w:pStyle w:val="BodyText"/>
        <w:sectPr w:rsidSect="00400B0C">
          <w:headerReference w:type="default" r:id="rId10"/>
          <w:footerReference w:type="default" r:id="rId11"/>
          <w:pgSz w:w="11908" w:h="16833"/>
          <w:pgMar w:top="1702" w:right="1418" w:bottom="1702" w:left="1418" w:header="992" w:footer="992" w:gutter="0"/>
          <w:cols w:space="720"/>
          <w:noEndnote/>
          <w:docGrid w:linePitch="299"/>
        </w:sectPr>
      </w:pPr>
    </w:p>
    <w:p w:rsidR="00000000" w:rsidRPr="00400B0C" w:rsidP="00400B0C">
      <w:pPr>
        <w:pStyle w:val="SuperHeading"/>
      </w:pPr>
      <w:r w:rsidRPr="00400B0C">
        <w:t>Assessment Requirements for UEEEL0038 Design switchboards rat</w:t>
      </w:r>
      <w:r w:rsidRPr="00400B0C">
        <w:t>ed for high fault levels (greater than 400 A)</w:t>
      </w:r>
    </w:p>
    <w:p w:rsidR="00000000" w:rsidRPr="00400B0C" w:rsidP="00400B0C">
      <w:pPr>
        <w:pStyle w:val="Heading1"/>
      </w:pPr>
      <w:bookmarkStart w:id="11" w:name="O_1288997"/>
      <w:bookmarkEnd w:id="11"/>
      <w:r w:rsidRPr="00400B0C">
        <w:t>Modification History</w:t>
      </w:r>
    </w:p>
    <w:tbl>
      <w:tblPr>
        <w:tblW w:w="9497" w:type="dxa"/>
        <w:tblLayout w:type="fixed"/>
        <w:tblCellMar>
          <w:left w:w="62" w:type="dxa"/>
          <w:right w:w="62" w:type="dxa"/>
        </w:tblCellMar>
        <w:tblLook w:val="0000"/>
      </w:tblPr>
      <w:tblGrid>
        <w:gridCol w:w="9497"/>
      </w:tblGrid>
      <w:tr w:rsidTr="00400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t>Release 2. Minor Change. Typographic error in prerequisites corrected.</w:t>
            </w:r>
          </w:p>
        </w:tc>
      </w:tr>
      <w:tr w:rsidTr="00400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0B0C" w:rsidP="00400B0C">
            <w:pPr>
              <w:pStyle w:val="BodyText"/>
            </w:pPr>
            <w:r w:rsidRPr="00400B0C">
              <w:t>Release 1. This is the first release of this unit of competency in the UEE Electrotechnology Traini</w:t>
            </w:r>
            <w:r w:rsidRPr="00400B0C">
              <w:t>ng Package.</w:t>
            </w:r>
          </w:p>
        </w:tc>
      </w:tr>
    </w:tbl>
    <w:p w:rsidR="00000000" w:rsidRPr="00400B0C" w:rsidP="00400B0C">
      <w:pPr>
        <w:pStyle w:val="NoPaddingFontSize1"/>
      </w:pPr>
    </w:p>
    <w:p w:rsidR="00000000" w:rsidRPr="00400B0C" w:rsidP="00400B0C">
      <w:pPr>
        <w:pStyle w:val="AllowPageBreak"/>
      </w:pPr>
    </w:p>
    <w:p w:rsidR="00000000" w:rsidRPr="00400B0C" w:rsidP="00400B0C">
      <w:pPr>
        <w:pStyle w:val="Heading1"/>
      </w:pPr>
      <w:bookmarkStart w:id="12" w:name="O_1288996"/>
      <w:bookmarkEnd w:id="12"/>
      <w:r w:rsidRPr="00400B0C">
        <w:t>Performance Evidence</w:t>
      </w:r>
    </w:p>
    <w:tbl>
      <w:tblPr>
        <w:tblW w:w="9497" w:type="dxa"/>
        <w:tblLayout w:type="fixed"/>
        <w:tblCellMar>
          <w:left w:w="62" w:type="dxa"/>
          <w:right w:w="62" w:type="dxa"/>
        </w:tblCellMar>
        <w:tblLook w:val="0000"/>
      </w:tblPr>
      <w:tblGrid>
        <w:gridCol w:w="9497"/>
      </w:tblGrid>
      <w:tr w:rsidTr="00400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t>Evidence required to demonstrate competence in this unit must be relevant to and satisfy all of the requirements of the elements, performance criteria and range of conditions on at least one occasion an</w:t>
            </w:r>
            <w:r w:rsidRPr="00400B0C">
              <w:t>d include:</w:t>
            </w:r>
          </w:p>
        </w:tc>
      </w:tr>
      <w:tr w:rsidTr="00400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0B0C" w:rsidP="00400B0C">
            <w:pPr>
              <w:pStyle w:val="ListBullet"/>
            </w:pPr>
            <w:r w:rsidRPr="00400B0C">
              <w:t>developing outlines of alternative designs</w:t>
            </w:r>
          </w:p>
          <w:p w:rsidR="00000000" w:rsidRPr="00400B0C" w:rsidP="00400B0C">
            <w:pPr>
              <w:pStyle w:val="ListBullet"/>
            </w:pPr>
            <w:r w:rsidRPr="00400B0C">
              <w:t>developing the design within the safety and functional requirements and budget limitations</w:t>
            </w:r>
          </w:p>
          <w:p w:rsidR="00000000" w:rsidRPr="00400B0C" w:rsidP="00400B0C">
            <w:pPr>
              <w:pStyle w:val="ListBullet"/>
            </w:pPr>
            <w:r w:rsidRPr="00400B0C">
              <w:t>documenting and presenting design effectively</w:t>
            </w:r>
          </w:p>
          <w:p w:rsidR="00000000" w:rsidRPr="00400B0C" w:rsidP="00400B0C">
            <w:pPr>
              <w:pStyle w:val="ListBullet"/>
            </w:pPr>
            <w:r w:rsidRPr="00400B0C">
              <w:t>successfully negotiating design alteration requests</w:t>
            </w:r>
          </w:p>
          <w:p w:rsidR="00000000" w:rsidRPr="00400B0C" w:rsidP="00400B0C">
            <w:pPr>
              <w:pStyle w:val="ListBullet"/>
            </w:pPr>
            <w:r w:rsidRPr="00400B0C">
              <w:t>obtaining approval for final design</w:t>
            </w:r>
          </w:p>
          <w:p w:rsidR="00000000" w:rsidRPr="00400B0C" w:rsidP="00400B0C">
            <w:pPr>
              <w:pStyle w:val="ListBullet"/>
            </w:pPr>
            <w:r w:rsidRPr="00400B0C">
              <w:t>dealing with unplanned events</w:t>
            </w:r>
          </w:p>
          <w:p w:rsidR="00000000" w:rsidRPr="00400B0C" w:rsidP="00400B0C">
            <w:pPr>
              <w:pStyle w:val="ListBullet"/>
            </w:pPr>
            <w:r w:rsidRPr="00400B0C">
              <w:t>applying performance standards, compliance methods and electrical equipment to switchboard design</w:t>
            </w:r>
          </w:p>
          <w:p w:rsidR="00000000" w:rsidRPr="00400B0C" w:rsidP="00400B0C">
            <w:pPr>
              <w:pStyle w:val="ListBullet"/>
            </w:pPr>
            <w:r w:rsidRPr="00400B0C">
              <w:t>applying relevant work health and safety (WHS)/occupational health and safety (OHS) requirem</w:t>
            </w:r>
            <w:r w:rsidRPr="00400B0C">
              <w:t>ents, including using risk control measures</w:t>
            </w:r>
          </w:p>
          <w:p w:rsidR="00000000" w:rsidRPr="00400B0C" w:rsidP="00400B0C">
            <w:pPr>
              <w:pStyle w:val="ListBullet"/>
            </w:pPr>
            <w:r w:rsidRPr="00400B0C">
              <w:t>consulting with relevant person/s in planning design work</w:t>
            </w:r>
          </w:p>
          <w:p w:rsidR="00000000" w:rsidRPr="00400B0C" w:rsidP="00400B0C">
            <w:pPr>
              <w:pStyle w:val="ListBullet"/>
            </w:pPr>
            <w:r w:rsidRPr="00400B0C">
              <w:t>identifying scope of switchboard design brief</w:t>
            </w:r>
          </w:p>
          <w:p w:rsidR="00000000" w:rsidRPr="00400B0C" w:rsidP="00400B0C">
            <w:pPr>
              <w:pStyle w:val="ListBullet"/>
            </w:pPr>
            <w:r w:rsidRPr="00400B0C">
              <w:t>monitoring quality of work</w:t>
            </w:r>
          </w:p>
          <w:p w:rsidR="00000000" w:rsidRPr="00400B0C" w:rsidP="00400B0C">
            <w:pPr>
              <w:pStyle w:val="ListBullet"/>
            </w:pPr>
            <w:r w:rsidRPr="00400B0C">
              <w:t>planning to meet scheduled timelines</w:t>
            </w:r>
          </w:p>
          <w:p w:rsidR="00000000" w:rsidRPr="00400B0C" w:rsidP="00400B0C">
            <w:pPr>
              <w:pStyle w:val="ListBullet"/>
            </w:pPr>
            <w:r w:rsidRPr="00400B0C">
              <w:t>preparing to design switchboards.</w:t>
            </w:r>
          </w:p>
        </w:tc>
      </w:tr>
    </w:tbl>
    <w:p w:rsidR="00000000" w:rsidRPr="00400B0C" w:rsidP="00400B0C">
      <w:pPr>
        <w:pStyle w:val="NoPaddingFontSize1"/>
      </w:pPr>
    </w:p>
    <w:p w:rsidR="00000000" w:rsidRPr="00400B0C" w:rsidP="00400B0C">
      <w:pPr>
        <w:pStyle w:val="AllowPageBreak"/>
      </w:pPr>
    </w:p>
    <w:p w:rsidR="00000000" w:rsidRPr="00400B0C" w:rsidP="00400B0C">
      <w:pPr>
        <w:pStyle w:val="Heading1"/>
      </w:pPr>
      <w:bookmarkStart w:id="13" w:name="O_1288995"/>
      <w:bookmarkEnd w:id="13"/>
      <w:r w:rsidRPr="00400B0C">
        <w:t>Knowledge Evidence</w:t>
      </w:r>
    </w:p>
    <w:tbl>
      <w:tblPr>
        <w:tblW w:w="9497" w:type="dxa"/>
        <w:tblLayout w:type="fixed"/>
        <w:tblCellMar>
          <w:left w:w="62" w:type="dxa"/>
          <w:right w:w="62" w:type="dxa"/>
        </w:tblCellMar>
        <w:tblLook w:val="0000"/>
      </w:tblPr>
      <w:tblGrid>
        <w:gridCol w:w="9497"/>
      </w:tblGrid>
      <w:tr w:rsidTr="00400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0B0C">
            <w:pPr>
              <w:pStyle w:val="BodyText"/>
              <w:rPr>
                <w:lang w:val="en-NZ"/>
              </w:rPr>
            </w:pPr>
            <w:r w:rsidRPr="00400B0C">
              <w:t>Evidence required to demonstrate competence in this unit must be relevant to and satisfy all of the requirements of the elements, performance criteria and range of conditions and include knowledge of:</w:t>
            </w:r>
          </w:p>
        </w:tc>
      </w:tr>
      <w:tr w:rsidTr="00400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0B0C" w:rsidP="00400B0C">
            <w:pPr>
              <w:pStyle w:val="ListBullet"/>
            </w:pPr>
            <w:r w:rsidRPr="00400B0C">
              <w:t>switchboard desi</w:t>
            </w:r>
            <w:r w:rsidRPr="00400B0C">
              <w:t>gn of low voltage (LV) switchboards rated for high fault currents, including:</w:t>
            </w:r>
          </w:p>
          <w:p w:rsidR="00000000" w:rsidRPr="00400B0C" w:rsidP="00400B0C">
            <w:pPr>
              <w:pStyle w:val="ListBullet2"/>
            </w:pPr>
            <w:r w:rsidRPr="00400B0C">
              <w:t>trade calculations encompassing:</w:t>
            </w:r>
          </w:p>
          <w:p w:rsidR="00000000" w:rsidRPr="00400B0C" w:rsidP="00400B0C">
            <w:pPr>
              <w:pStyle w:val="ListBullet3"/>
            </w:pPr>
            <w:r w:rsidRPr="00400B0C">
              <w:t>mathematical techniques</w:t>
            </w:r>
          </w:p>
          <w:p w:rsidR="00000000" w:rsidRPr="00400B0C" w:rsidP="00400B0C">
            <w:pPr>
              <w:pStyle w:val="ListBullet3"/>
            </w:pPr>
            <w:r w:rsidRPr="00400B0C">
              <w:t>relevant calculations</w:t>
            </w:r>
          </w:p>
          <w:p w:rsidR="00000000" w:rsidRPr="00400B0C" w:rsidP="00400B0C">
            <w:pPr>
              <w:pStyle w:val="ListBullet3"/>
            </w:pPr>
            <w:r w:rsidRPr="00400B0C">
              <w:t>linear measurement, areas, volumes and ratios</w:t>
            </w:r>
          </w:p>
          <w:p w:rsidR="00000000" w:rsidRPr="00400B0C" w:rsidP="00400B0C">
            <w:pPr>
              <w:pStyle w:val="ListBullet2"/>
            </w:pPr>
            <w:r w:rsidRPr="00400B0C">
              <w:t>engineering mechanics encompassing:</w:t>
            </w:r>
          </w:p>
          <w:p w:rsidR="00000000" w:rsidRPr="00400B0C" w:rsidP="00400B0C">
            <w:pPr>
              <w:pStyle w:val="ListBullet3"/>
            </w:pPr>
            <w:r w:rsidRPr="00400B0C">
              <w:t>base physical quantities</w:t>
            </w:r>
          </w:p>
          <w:p w:rsidR="00000000" w:rsidRPr="00400B0C" w:rsidP="00400B0C">
            <w:pPr>
              <w:pStyle w:val="ListBullet3"/>
            </w:pPr>
            <w:r w:rsidRPr="00400B0C">
              <w:t>concepts, principles, International System of Units (SI) units, their applications in engineering calculations in relation to physical quantities and associated formulae</w:t>
            </w:r>
          </w:p>
          <w:p w:rsidR="00000000" w:rsidRPr="00400B0C" w:rsidP="00400B0C">
            <w:pPr>
              <w:pStyle w:val="ListBullet3"/>
            </w:pPr>
            <w:r w:rsidRPr="00400B0C">
              <w:t>mass, velocity, acceleration, force, weight, density and angl</w:t>
            </w:r>
            <w:r w:rsidRPr="00400B0C">
              <w:t>es</w:t>
            </w:r>
          </w:p>
          <w:p w:rsidR="00000000" w:rsidRPr="00400B0C" w:rsidP="00400B0C">
            <w:pPr>
              <w:pStyle w:val="ListBullet3"/>
            </w:pPr>
            <w:r w:rsidRPr="00400B0C">
              <w:t>energy/work/power</w:t>
            </w:r>
          </w:p>
          <w:p w:rsidR="00000000" w:rsidRPr="00400B0C" w:rsidP="00400B0C">
            <w:pPr>
              <w:pStyle w:val="ListBullet3"/>
            </w:pPr>
            <w:r w:rsidRPr="00400B0C">
              <w:t>moments/torque</w:t>
            </w:r>
          </w:p>
          <w:p w:rsidR="00000000" w:rsidRPr="00400B0C" w:rsidP="00400B0C">
            <w:pPr>
              <w:pStyle w:val="ListBullet3"/>
            </w:pPr>
            <w:r w:rsidRPr="00400B0C">
              <w:t>centre of gravity</w:t>
            </w:r>
          </w:p>
          <w:p w:rsidR="00000000" w:rsidRPr="00400B0C" w:rsidP="00400B0C">
            <w:pPr>
              <w:pStyle w:val="ListBullet3"/>
            </w:pPr>
            <w:r w:rsidRPr="00400B0C">
              <w:t>mechanical advantage</w:t>
            </w:r>
          </w:p>
          <w:p w:rsidR="00000000" w:rsidRPr="00400B0C" w:rsidP="00400B0C">
            <w:pPr>
              <w:pStyle w:val="ListBullet3"/>
            </w:pPr>
            <w:r w:rsidRPr="00400B0C">
              <w:t>levers</w:t>
            </w:r>
          </w:p>
          <w:p w:rsidR="00000000" w:rsidRPr="00400B0C" w:rsidP="00400B0C">
            <w:pPr>
              <w:pStyle w:val="ListBullet3"/>
            </w:pPr>
            <w:r w:rsidRPr="00400B0C">
              <w:t>pulley blocks</w:t>
            </w:r>
          </w:p>
          <w:p w:rsidR="00000000" w:rsidRPr="00400B0C" w:rsidP="00400B0C">
            <w:pPr>
              <w:pStyle w:val="ListBullet3"/>
            </w:pPr>
            <w:r w:rsidRPr="00400B0C">
              <w:t>efficiency</w:t>
            </w:r>
          </w:p>
          <w:p w:rsidR="00000000" w:rsidRPr="00400B0C" w:rsidP="00400B0C">
            <w:pPr>
              <w:pStyle w:val="ListBullet3"/>
            </w:pPr>
            <w:r w:rsidRPr="00400B0C">
              <w:t>friction</w:t>
            </w:r>
          </w:p>
          <w:p w:rsidR="00000000" w:rsidRPr="00400B0C" w:rsidP="00400B0C">
            <w:pPr>
              <w:pStyle w:val="ListBullet3"/>
            </w:pPr>
            <w:r w:rsidRPr="00400B0C">
              <w:t>vectors</w:t>
            </w:r>
          </w:p>
          <w:p w:rsidR="00000000" w:rsidRPr="00400B0C" w:rsidP="00400B0C">
            <w:pPr>
              <w:pStyle w:val="ListBullet3"/>
            </w:pPr>
            <w:r w:rsidRPr="00400B0C">
              <w:t>resolution of forces</w:t>
            </w:r>
          </w:p>
          <w:p w:rsidR="00000000" w:rsidRPr="00400B0C" w:rsidP="00400B0C">
            <w:pPr>
              <w:pStyle w:val="ListBullet3"/>
            </w:pPr>
            <w:r w:rsidRPr="00400B0C">
              <w:t>forces in strung conductors</w:t>
            </w:r>
          </w:p>
          <w:p w:rsidR="00000000" w:rsidRPr="00400B0C" w:rsidP="00400B0C">
            <w:pPr>
              <w:pStyle w:val="ListBullet3"/>
            </w:pPr>
            <w:r w:rsidRPr="00400B0C">
              <w:t>forces on poles and towers</w:t>
            </w:r>
          </w:p>
          <w:p w:rsidR="00000000" w:rsidRPr="00400B0C" w:rsidP="00400B0C">
            <w:pPr>
              <w:pStyle w:val="ListBullet3"/>
            </w:pPr>
            <w:r w:rsidRPr="00400B0C">
              <w:t>determination of sag</w:t>
            </w:r>
          </w:p>
          <w:p w:rsidR="00000000" w:rsidRPr="00400B0C" w:rsidP="00400B0C">
            <w:pPr>
              <w:pStyle w:val="ListBullet3"/>
            </w:pPr>
            <w:r w:rsidRPr="00400B0C">
              <w:t>pressure/stress</w:t>
            </w:r>
          </w:p>
          <w:p w:rsidR="00000000" w:rsidRPr="00400B0C" w:rsidP="00400B0C">
            <w:pPr>
              <w:pStyle w:val="ListBullet3"/>
            </w:pPr>
            <w:r w:rsidRPr="00400B0C">
              <w:t>elementary fluid mechanics</w:t>
            </w:r>
          </w:p>
          <w:p w:rsidR="00000000" w:rsidRPr="00400B0C" w:rsidP="00400B0C">
            <w:pPr>
              <w:pStyle w:val="ListBullet2"/>
            </w:pPr>
            <w:r w:rsidRPr="00400B0C">
              <w:t>engineering materials encompassing:</w:t>
            </w:r>
          </w:p>
          <w:p w:rsidR="00000000" w:rsidRPr="00400B0C" w:rsidP="00400B0C">
            <w:pPr>
              <w:pStyle w:val="ListBullet3"/>
            </w:pPr>
            <w:r w:rsidRPr="00400B0C">
              <w:t>classification</w:t>
            </w:r>
          </w:p>
          <w:p w:rsidR="00000000" w:rsidRPr="00400B0C" w:rsidP="00400B0C">
            <w:pPr>
              <w:pStyle w:val="ListBullet3"/>
            </w:pPr>
            <w:r w:rsidRPr="00400B0C">
              <w:t>ferrous and non-ferrous metals</w:t>
            </w:r>
          </w:p>
          <w:p w:rsidR="00000000" w:rsidRPr="00400B0C" w:rsidP="00400B0C">
            <w:pPr>
              <w:pStyle w:val="ListBullet3"/>
            </w:pPr>
            <w:r w:rsidRPr="00400B0C">
              <w:t>steels and alloys</w:t>
            </w:r>
          </w:p>
          <w:p w:rsidR="00000000" w:rsidRPr="00400B0C" w:rsidP="00400B0C">
            <w:pPr>
              <w:pStyle w:val="ListBullet3"/>
            </w:pPr>
            <w:r w:rsidRPr="00400B0C">
              <w:t>properties</w:t>
            </w:r>
          </w:p>
          <w:p w:rsidR="00000000" w:rsidRPr="00400B0C" w:rsidP="00400B0C">
            <w:pPr>
              <w:pStyle w:val="ListBullet3"/>
            </w:pPr>
            <w:r w:rsidRPr="00400B0C">
              <w:t>tensile strength</w:t>
            </w:r>
          </w:p>
          <w:p w:rsidR="00000000" w:rsidRPr="00400B0C" w:rsidP="00400B0C">
            <w:pPr>
              <w:pStyle w:val="ListBullet3"/>
            </w:pPr>
            <w:r w:rsidRPr="00400B0C">
              <w:t>temperature and expansion in metals</w:t>
            </w:r>
          </w:p>
          <w:p w:rsidR="00000000" w:rsidRPr="00400B0C" w:rsidP="00400B0C">
            <w:pPr>
              <w:pStyle w:val="ListBullet3"/>
            </w:pPr>
            <w:r w:rsidRPr="00400B0C">
              <w:t>stress and strain</w:t>
            </w:r>
          </w:p>
          <w:p w:rsidR="00000000" w:rsidRPr="00400B0C" w:rsidP="00400B0C">
            <w:pPr>
              <w:pStyle w:val="ListBullet3"/>
            </w:pPr>
            <w:r w:rsidRPr="00400B0C">
              <w:t>ductility</w:t>
            </w:r>
          </w:p>
          <w:p w:rsidR="00000000" w:rsidRPr="00400B0C" w:rsidP="00400B0C">
            <w:pPr>
              <w:pStyle w:val="ListBullet3"/>
            </w:pPr>
            <w:r w:rsidRPr="00400B0C">
              <w:t>applications</w:t>
            </w:r>
          </w:p>
          <w:p w:rsidR="00000000" w:rsidRPr="00400B0C" w:rsidP="00400B0C">
            <w:pPr>
              <w:pStyle w:val="ListBullet3"/>
            </w:pPr>
            <w:r w:rsidRPr="00400B0C">
              <w:t>corrosion</w:t>
            </w:r>
          </w:p>
          <w:p w:rsidR="00000000" w:rsidRPr="00400B0C" w:rsidP="00400B0C">
            <w:pPr>
              <w:pStyle w:val="ListBullet3"/>
            </w:pPr>
            <w:r w:rsidRPr="00400B0C">
              <w:t>galvanic corrosion</w:t>
            </w:r>
          </w:p>
          <w:p w:rsidR="00000000" w:rsidRPr="00400B0C" w:rsidP="00400B0C">
            <w:pPr>
              <w:pStyle w:val="ListBullet3"/>
            </w:pPr>
            <w:r w:rsidRPr="00400B0C">
              <w:t>hardwoods and soft woods</w:t>
            </w:r>
          </w:p>
          <w:p w:rsidR="00000000" w:rsidRPr="00400B0C" w:rsidP="00400B0C">
            <w:pPr>
              <w:pStyle w:val="ListBullet2"/>
            </w:pPr>
            <w:r w:rsidRPr="00400B0C">
              <w:t>fault current calculations encompassing:</w:t>
            </w:r>
          </w:p>
          <w:p w:rsidR="00000000" w:rsidRPr="00400B0C" w:rsidP="00400B0C">
            <w:pPr>
              <w:pStyle w:val="ListBullet3"/>
            </w:pPr>
            <w:r w:rsidRPr="00400B0C">
              <w:t>calculation of fault currents</w:t>
            </w:r>
          </w:p>
          <w:p w:rsidR="00000000" w:rsidRPr="00400B0C" w:rsidP="00400B0C">
            <w:pPr>
              <w:pStyle w:val="ListBullet3"/>
            </w:pPr>
            <w:r w:rsidRPr="00400B0C">
              <w:t>calculation/determination of positive, negative and zero sequence impedances</w:t>
            </w:r>
          </w:p>
          <w:p w:rsidR="00000000" w:rsidRPr="00400B0C" w:rsidP="00400B0C">
            <w:pPr>
              <w:pStyle w:val="ListBullet3"/>
            </w:pPr>
            <w:r w:rsidRPr="00400B0C">
              <w:t>determination of fault current breaking and let-through energy</w:t>
            </w:r>
            <w:r w:rsidRPr="00400B0C">
              <w:t xml:space="preserve"> capacities of protection devices</w:t>
            </w:r>
          </w:p>
          <w:p w:rsidR="00000000" w:rsidRPr="00400B0C" w:rsidP="00400B0C">
            <w:pPr>
              <w:pStyle w:val="ListBullet3"/>
            </w:pPr>
            <w:r w:rsidRPr="00400B0C">
              <w:t>the influence of fault/arc impedances</w:t>
            </w:r>
          </w:p>
          <w:p w:rsidR="00000000" w:rsidRPr="00400B0C" w:rsidP="00400B0C">
            <w:pPr>
              <w:pStyle w:val="ListBullet3"/>
            </w:pPr>
            <w:r w:rsidRPr="00400B0C">
              <w:t>impedances operative for phase-to-phase and phase-to-earth faults</w:t>
            </w:r>
          </w:p>
          <w:p w:rsidR="00000000" w:rsidRPr="00400B0C" w:rsidP="00400B0C">
            <w:pPr>
              <w:pStyle w:val="ListBullet3"/>
            </w:pPr>
            <w:r w:rsidRPr="00400B0C">
              <w:t>calculation of fault currents for phase-to-phase and phase-to-earth faults</w:t>
            </w:r>
          </w:p>
          <w:p w:rsidR="00000000" w:rsidRPr="00400B0C" w:rsidP="00400B0C">
            <w:pPr>
              <w:pStyle w:val="ListBullet3"/>
            </w:pPr>
            <w:r w:rsidRPr="00400B0C">
              <w:t>approximation calculations by selecting the components with the major impedance</w:t>
            </w:r>
          </w:p>
          <w:p w:rsidR="00000000" w:rsidRPr="00400B0C" w:rsidP="00400B0C">
            <w:pPr>
              <w:pStyle w:val="ListBullet"/>
            </w:pPr>
            <w:r w:rsidRPr="00400B0C">
              <w:t>problem-solving techniques</w:t>
            </w:r>
          </w:p>
          <w:p w:rsidR="00000000" w:rsidRPr="00400B0C" w:rsidP="00400B0C">
            <w:pPr>
              <w:pStyle w:val="ListBullet"/>
            </w:pPr>
            <w:r w:rsidRPr="00400B0C">
              <w:t>relevant manufacturer specifications and operating instructions</w:t>
            </w:r>
          </w:p>
          <w:p w:rsidR="00000000" w:rsidRPr="00400B0C" w:rsidP="00400B0C">
            <w:pPr>
              <w:pStyle w:val="ListBullet"/>
            </w:pPr>
            <w:r w:rsidRPr="00400B0C">
              <w:t>relevant job safety assessments or risk mitigation processes</w:t>
            </w:r>
          </w:p>
          <w:p w:rsidR="00000000" w:rsidRPr="00400B0C" w:rsidP="00400B0C">
            <w:pPr>
              <w:pStyle w:val="ListBullet"/>
            </w:pPr>
            <w:r w:rsidRPr="00400B0C">
              <w:t>relevant WHS/OHS legisl</w:t>
            </w:r>
            <w:r w:rsidRPr="00400B0C">
              <w:t>ated requirements</w:t>
            </w:r>
          </w:p>
          <w:p w:rsidR="00000000" w:rsidRPr="00400B0C" w:rsidP="00400B0C">
            <w:pPr>
              <w:pStyle w:val="ListBullet"/>
            </w:pPr>
            <w:r w:rsidRPr="00400B0C">
              <w:t>relevant workplace documentation</w:t>
            </w:r>
          </w:p>
          <w:p w:rsidR="00000000" w:rsidRPr="00400B0C" w:rsidP="00400B0C">
            <w:pPr>
              <w:pStyle w:val="ListBullet"/>
            </w:pPr>
            <w:r w:rsidRPr="00400B0C">
              <w:t>relevant workplace quality, instructions, policies and procedures.</w:t>
            </w:r>
          </w:p>
        </w:tc>
      </w:tr>
    </w:tbl>
    <w:p w:rsidR="00000000" w:rsidRPr="00400B0C" w:rsidP="00400B0C">
      <w:pPr>
        <w:pStyle w:val="NoPaddingFontSize1"/>
      </w:pPr>
    </w:p>
    <w:p w:rsidR="00000000" w:rsidRPr="00400B0C" w:rsidP="00400B0C">
      <w:pPr>
        <w:pStyle w:val="AllowPageBreak"/>
      </w:pPr>
    </w:p>
    <w:p w:rsidR="00000000" w:rsidRPr="00400B0C" w:rsidP="00400B0C">
      <w:pPr>
        <w:pStyle w:val="Heading1"/>
      </w:pPr>
      <w:bookmarkStart w:id="14" w:name="O_1288994"/>
      <w:bookmarkEnd w:id="14"/>
      <w:r w:rsidRPr="00400B0C">
        <w:t>Assessment Conditions</w:t>
      </w:r>
    </w:p>
    <w:tbl>
      <w:tblPr>
        <w:tblW w:w="9497" w:type="dxa"/>
        <w:tblLayout w:type="fixed"/>
        <w:tblCellMar>
          <w:left w:w="62" w:type="dxa"/>
          <w:right w:w="62" w:type="dxa"/>
        </w:tblCellMar>
        <w:tblLook w:val="0000"/>
      </w:tblPr>
      <w:tblGrid>
        <w:gridCol w:w="9497"/>
      </w:tblGrid>
      <w:tr w:rsidTr="00400B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0B0C" w:rsidP="00400B0C">
            <w:pPr>
              <w:pStyle w:val="BodyText"/>
            </w:pPr>
            <w:r w:rsidRPr="00400B0C">
              <w:t>Assessors must hold credentials specified within the Standards for Registered Training Organisations current at the time of assessment.</w:t>
            </w:r>
          </w:p>
          <w:p w:rsidR="00000000" w:rsidRPr="00400B0C" w:rsidP="00400B0C">
            <w:pPr>
              <w:pStyle w:val="BodyText"/>
            </w:pPr>
            <w:r w:rsidRPr="00400B0C">
              <w:t>Assessment must satisfy the Principles of Assessment and Rules of Evidence and all regulatory requirements included with</w:t>
            </w:r>
            <w:r w:rsidRPr="00400B0C">
              <w:t>in the Standards for Registered Training Organisations current at the time of assessment.</w:t>
            </w:r>
          </w:p>
          <w:p w:rsidR="00000000" w:rsidRPr="00400B0C" w:rsidP="00400B0C">
            <w:pPr>
              <w:pStyle w:val="BodyText"/>
            </w:pPr>
            <w:r w:rsidRPr="00400B0C">
              <w:t>Assessment must occur in suitable workplace operational situations where it is appropriate to do so; where this is not appropriate, assessment must occur in simulated</w:t>
            </w:r>
            <w:r w:rsidRPr="00400B0C">
              <w:t xml:space="preserve"> suitable workplace operational situations that replicate workplace conditions.</w:t>
            </w:r>
          </w:p>
          <w:p w:rsidR="00000000" w:rsidRPr="00400B0C" w:rsidP="00400B0C">
            <w:pPr>
              <w:pStyle w:val="BodyText"/>
            </w:pPr>
            <w:r w:rsidRPr="00400B0C">
              <w:t xml:space="preserve">Assessment processes and techniques must be appropriate to the language, literacy and numeracy </w:t>
            </w:r>
            <w:r w:rsidRPr="00400B0C">
              <w:t>requirements of the work being performed and the needs of the candidate.</w:t>
            </w:r>
          </w:p>
          <w:p w:rsidR="00000000" w:rsidRPr="00400B0C" w:rsidP="00400B0C">
            <w:pPr>
              <w:pStyle w:val="BodyText"/>
            </w:pPr>
            <w:r w:rsidRPr="00400B0C">
              <w:t>Resource</w:t>
            </w:r>
            <w:r w:rsidRPr="00400B0C">
              <w:t>s for assessment must include access to:</w:t>
            </w:r>
          </w:p>
          <w:p w:rsidR="00000000" w:rsidRPr="00400B0C" w:rsidP="00400B0C">
            <w:pPr>
              <w:pStyle w:val="ListBullet"/>
            </w:pPr>
            <w:r w:rsidRPr="00400B0C">
              <w:t>a range of relevant exercises, case studies and/or simulations</w:t>
            </w:r>
          </w:p>
          <w:p w:rsidR="00000000" w:rsidRPr="00400B0C" w:rsidP="00400B0C">
            <w:pPr>
              <w:pStyle w:val="ListBullet"/>
            </w:pPr>
            <w:r w:rsidRPr="00400B0C">
              <w:t>relevant and appropriate materials, tools, facilities and equipment currently used in industry</w:t>
            </w:r>
          </w:p>
          <w:p w:rsidR="00000000" w:rsidRPr="00400B0C" w:rsidP="00400B0C">
            <w:pPr>
              <w:pStyle w:val="ListBullet"/>
            </w:pPr>
            <w:r w:rsidRPr="00400B0C">
              <w:t>resources that reflect current industry practices in rel</w:t>
            </w:r>
            <w:r w:rsidRPr="00400B0C">
              <w:t>ation to designing switchboards rated for high fault levels</w:t>
            </w:r>
          </w:p>
          <w:p w:rsidR="00000000" w:rsidRPr="00400B0C" w:rsidP="00400B0C">
            <w:pPr>
              <w:pStyle w:val="ListBullet"/>
            </w:pPr>
            <w:r w:rsidRPr="00400B0C">
              <w:t>applicable documentation, including workplace procedures, equipment specifications, regulations, codes of practice and operation manuals.</w:t>
            </w:r>
          </w:p>
        </w:tc>
      </w:tr>
    </w:tbl>
    <w:p w:rsidR="00000000" w:rsidRPr="00400B0C" w:rsidP="00400B0C">
      <w:pPr>
        <w:pStyle w:val="NoPaddingFontSize1"/>
      </w:pPr>
    </w:p>
    <w:p w:rsidR="00000000" w:rsidRPr="00400B0C" w:rsidP="00400B0C">
      <w:pPr>
        <w:pStyle w:val="AllowPageBreak"/>
      </w:pPr>
    </w:p>
    <w:p w:rsidR="00000000" w:rsidRPr="00400B0C" w:rsidP="00400B0C">
      <w:pPr>
        <w:pStyle w:val="Heading1"/>
      </w:pPr>
      <w:bookmarkStart w:id="15" w:name="O_1289009"/>
      <w:bookmarkEnd w:id="15"/>
      <w:r w:rsidRPr="00400B0C">
        <w:t>Links</w:t>
      </w:r>
    </w:p>
    <w:p w:rsidR="00000000" w:rsidRPr="00400B0C" w:rsidP="00DB4D9B">
      <w:pPr>
        <w:pStyle w:val="BodyText"/>
      </w:pPr>
      <w:r w:rsidRPr="00400B0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E2A41">
        <w:rPr>
          <w:rStyle w:val="Hyperlink"/>
        </w:rPr>
        <w:t>https://vetnet.gov.au/Pages/TrainingDocs.aspx?q=b8a8f136-5421-4ce1-92e0-2b50341431b6</w:t>
      </w:r>
      <w:r>
        <w:fldChar w:fldCharType="end"/>
      </w:r>
    </w:p>
    <w:p w:rsidR="00000000" w:rsidRPr="00400B0C" w:rsidP="00400B0C"/>
    <w:sectPr w:rsidSect="00400B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B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B0C" w:rsidRPr="00DB4D9B" w:rsidP="00DB4D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B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D9B" w:rsidP="00400B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B4D9B" w:rsidP="00400B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B4D9B" w:rsidP="00400B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B0C" w:rsidP="00400B0C">
    <w:pPr>
      <w:pStyle w:val="Footer"/>
      <w:framePr w:wrap="around"/>
    </w:pPr>
    <w:r>
      <w:fldChar w:fldCharType="begin"/>
    </w:r>
    <w:r>
      <w:instrText xml:space="preserve"> DOCPROPERTY  Subject  \* MERGEFORMAT </w:instrText>
    </w:r>
    <w:r>
      <w:fldChar w:fldCharType="separate"/>
    </w:r>
    <w:r w:rsidR="00DB4D9B">
      <w:t>Approved</w:t>
    </w:r>
    <w:r w:rsidR="00DB4D9B">
      <w:fldChar w:fldCharType="end"/>
    </w:r>
    <w:r>
      <w:tab/>
      <w:t xml:space="preserve">Page </w:t>
    </w:r>
    <w:r>
      <w:fldChar w:fldCharType="begin"/>
    </w:r>
    <w:r>
      <w:instrText xml:space="preserve"> PAGE  \* Arabic  \* MERGEFORMAT </w:instrText>
    </w:r>
    <w:r>
      <w:fldChar w:fldCharType="separate"/>
    </w:r>
    <w:r w:rsidR="00DB4D9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4D9B">
      <w:rPr>
        <w:noProof/>
      </w:rPr>
      <w:t>6</w:t>
    </w:r>
    <w:r>
      <w:rPr>
        <w:noProof/>
      </w:rPr>
      <w:fldChar w:fldCharType="end"/>
    </w:r>
  </w:p>
  <w:p w:rsidR="00400B0C" w:rsidP="00400B0C">
    <w:pPr>
      <w:pStyle w:val="Footer"/>
      <w:framePr w:wrap="around"/>
    </w:pPr>
    <w:r>
      <w:t xml:space="preserve">© Commonwealth of Australia, </w:t>
    </w:r>
    <w:r>
      <w:fldChar w:fldCharType="begin"/>
    </w:r>
    <w:r>
      <w:instrText xml:space="preserve"> DATE  \@ "yyyy"  \* MERGEFORMAT </w:instrText>
    </w:r>
    <w:r>
      <w:fldChar w:fldCharType="separate"/>
    </w:r>
    <w:r w:rsidR="00DB4D9B">
      <w:rPr>
        <w:noProof/>
      </w:rPr>
      <w:t>2025</w:t>
    </w:r>
    <w:r>
      <w:fldChar w:fldCharType="end"/>
    </w:r>
    <w:r>
      <w:tab/>
    </w:r>
    <w:r>
      <w:fldChar w:fldCharType="begin"/>
    </w:r>
    <w:r>
      <w:instrText xml:space="preserve"> DOCPROPERTY  Author  \* MERGEFORMAT </w:instrText>
    </w:r>
    <w:r>
      <w:fldChar w:fldCharType="separate"/>
    </w:r>
    <w:r w:rsidR="00DB4D9B">
      <w:t>Powering Skills Organisation</w:t>
    </w:r>
    <w:r w:rsidR="00DB4D9B">
      <w:fldChar w:fldCharType="end"/>
    </w:r>
  </w:p>
  <w:p w:rsidR="00400B0C" w:rsidP="00400B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B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D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0B0C" w:rsidRPr="00DB4D9B" w:rsidP="00DB4D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B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D9B" w:rsidRPr="002D2AF8" w:rsidP="00400B0C">
    <w:pPr>
      <w:pStyle w:val="Header"/>
      <w:framePr w:wrap="around"/>
    </w:pPr>
    <w:r>
      <w:fldChar w:fldCharType="begin"/>
    </w:r>
    <w:r>
      <w:instrText xml:space="preserve"> TITLE   \* MERGEFORMAT </w:instrText>
    </w:r>
    <w:r>
      <w:fldChar w:fldCharType="separate"/>
    </w:r>
    <w:r>
      <w:t>UEEEL0038 Design switchboards rated for high fault levels (greater than 400 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4D9B" w:rsidP="00400B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B0C" w:rsidRPr="002D2AF8" w:rsidP="00400B0C">
    <w:pPr>
      <w:pStyle w:val="Header"/>
      <w:framePr w:wrap="around"/>
    </w:pPr>
    <w:r>
      <w:fldChar w:fldCharType="begin"/>
    </w:r>
    <w:r>
      <w:instrText xml:space="preserve"> TITLE   \* MERGEFORMAT </w:instrText>
    </w:r>
    <w:r>
      <w:fldChar w:fldCharType="separate"/>
    </w:r>
    <w:r w:rsidR="00DB4D9B">
      <w:t>UEEEL0038 Design switchboards rated for high fault levels (greater than 400 A)</w:t>
    </w:r>
    <w:r w:rsidR="00DB4D9B">
      <w:fldChar w:fldCharType="end"/>
    </w:r>
    <w:r>
      <w:tab/>
      <w:t xml:space="preserve">Date this document was generated: </w:t>
    </w:r>
    <w:r>
      <w:fldChar w:fldCharType="begin"/>
    </w:r>
    <w:r>
      <w:instrText xml:space="preserve"> CREATEDATE  \@ "d MMMM yyyy"  \* MERGEFORMAT </w:instrText>
    </w:r>
    <w:r>
      <w:fldChar w:fldCharType="separate"/>
    </w:r>
    <w:r w:rsidR="00DB4D9B">
      <w:rPr>
        <w:noProof/>
      </w:rPr>
      <w:t>2 March 2025</w:t>
    </w:r>
    <w:r>
      <w:fldChar w:fldCharType="end"/>
    </w:r>
  </w:p>
  <w:p w:rsidR="00400B0C" w:rsidP="00400B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BA04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3E1E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72D2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B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0B0C"/>
    <w:pPr>
      <w:spacing w:before="360" w:after="60"/>
      <w:outlineLvl w:val="0"/>
    </w:pPr>
    <w:rPr>
      <w:sz w:val="32"/>
    </w:rPr>
  </w:style>
  <w:style w:type="paragraph" w:styleId="Heading2">
    <w:name w:val="heading 2"/>
    <w:basedOn w:val="HeadingBase"/>
    <w:next w:val="BodyText"/>
    <w:link w:val="Heading2Char"/>
    <w:qFormat/>
    <w:rsid w:val="00400B0C"/>
    <w:pPr>
      <w:keepLines/>
      <w:spacing w:before="240" w:after="120"/>
      <w:outlineLvl w:val="1"/>
    </w:pPr>
    <w:rPr>
      <w:sz w:val="28"/>
      <w:szCs w:val="40"/>
    </w:rPr>
  </w:style>
  <w:style w:type="paragraph" w:styleId="Heading3">
    <w:name w:val="heading 3"/>
    <w:basedOn w:val="HeadingBase"/>
    <w:next w:val="BodyText"/>
    <w:link w:val="Heading3Char"/>
    <w:qFormat/>
    <w:rsid w:val="00400B0C"/>
    <w:pPr>
      <w:spacing w:before="180" w:after="120"/>
      <w:outlineLvl w:val="2"/>
    </w:pPr>
    <w:rPr>
      <w:spacing w:val="-10"/>
      <w:kern w:val="32"/>
    </w:rPr>
  </w:style>
  <w:style w:type="paragraph" w:styleId="Heading4">
    <w:name w:val="heading 4"/>
    <w:basedOn w:val="HeadingBase"/>
    <w:next w:val="BodyText"/>
    <w:link w:val="Heading4Char"/>
    <w:qFormat/>
    <w:rsid w:val="00400B0C"/>
    <w:pPr>
      <w:spacing w:before="160" w:after="120"/>
      <w:outlineLvl w:val="3"/>
    </w:pPr>
    <w:rPr>
      <w:sz w:val="22"/>
    </w:rPr>
  </w:style>
  <w:style w:type="paragraph" w:styleId="Heading5">
    <w:name w:val="heading 5"/>
    <w:basedOn w:val="HeadingBase"/>
    <w:next w:val="Normal"/>
    <w:link w:val="Heading5Char"/>
    <w:qFormat/>
    <w:rsid w:val="00400B0C"/>
    <w:pPr>
      <w:spacing w:before="80"/>
      <w:outlineLvl w:val="4"/>
    </w:pPr>
    <w:rPr>
      <w:color w:val="918585"/>
      <w:sz w:val="20"/>
    </w:rPr>
  </w:style>
  <w:style w:type="paragraph" w:styleId="Heading6">
    <w:name w:val="heading 6"/>
    <w:basedOn w:val="HeadingBase"/>
    <w:next w:val="Normal"/>
    <w:link w:val="Heading6Char"/>
    <w:qFormat/>
    <w:rsid w:val="00400B0C"/>
    <w:pPr>
      <w:spacing w:before="60"/>
      <w:outlineLvl w:val="5"/>
    </w:pPr>
    <w:rPr>
      <w:color w:val="918585"/>
      <w:sz w:val="20"/>
    </w:rPr>
  </w:style>
  <w:style w:type="paragraph" w:styleId="Heading7">
    <w:name w:val="heading 7"/>
    <w:basedOn w:val="Normal"/>
    <w:next w:val="Normal"/>
    <w:link w:val="Heading7Char"/>
    <w:qFormat/>
    <w:rsid w:val="00400B0C"/>
    <w:pPr>
      <w:ind w:left="720"/>
      <w:outlineLvl w:val="6"/>
    </w:pPr>
    <w:rPr>
      <w:i/>
    </w:rPr>
  </w:style>
  <w:style w:type="paragraph" w:styleId="Heading8">
    <w:name w:val="heading 8"/>
    <w:basedOn w:val="Normal"/>
    <w:next w:val="Normal"/>
    <w:link w:val="Heading8Char"/>
    <w:qFormat/>
    <w:rsid w:val="00400B0C"/>
    <w:pPr>
      <w:ind w:left="720"/>
      <w:outlineLvl w:val="7"/>
    </w:pPr>
    <w:rPr>
      <w:i/>
    </w:rPr>
  </w:style>
  <w:style w:type="paragraph" w:styleId="Heading9">
    <w:name w:val="heading 9"/>
    <w:basedOn w:val="Normal"/>
    <w:next w:val="Normal"/>
    <w:link w:val="Heading9Char"/>
    <w:qFormat/>
    <w:rsid w:val="00400B0C"/>
    <w:pPr>
      <w:ind w:left="720"/>
      <w:outlineLvl w:val="8"/>
    </w:pPr>
    <w:rPr>
      <w:i/>
    </w:rPr>
  </w:style>
  <w:style w:type="character" w:default="1" w:styleId="DefaultParagraphFont">
    <w:name w:val="Default Paragraph Font"/>
    <w:uiPriority w:val="1"/>
    <w:unhideWhenUsed/>
    <w:rsid w:val="00400B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0B0C"/>
  </w:style>
  <w:style w:type="character" w:customStyle="1" w:styleId="Heading1Char">
    <w:name w:val="Heading 1 Char"/>
    <w:basedOn w:val="DefaultParagraphFont"/>
    <w:link w:val="Heading1"/>
    <w:rsid w:val="00400B0C"/>
    <w:rPr>
      <w:rFonts w:ascii="Times New Roman" w:eastAsia="Times New Roman" w:hAnsi="Times New Roman" w:cs="Times New Roman"/>
      <w:b/>
      <w:sz w:val="32"/>
      <w:szCs w:val="20"/>
      <w:lang w:eastAsia="en-US"/>
    </w:rPr>
  </w:style>
  <w:style w:type="paragraph" w:styleId="BodyText">
    <w:name w:val="Body Text"/>
    <w:basedOn w:val="Normal"/>
    <w:link w:val="BodyTextChar"/>
    <w:rsid w:val="00400B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0B0C"/>
    <w:rPr>
      <w:rFonts w:ascii="Times New Roman" w:eastAsia="Times New Roman" w:hAnsi="Times New Roman" w:cs="Times New Roman"/>
      <w:sz w:val="24"/>
      <w:lang w:eastAsia="en-US"/>
    </w:rPr>
  </w:style>
  <w:style w:type="paragraph" w:styleId="ListBullet">
    <w:name w:val="List Bullet"/>
    <w:basedOn w:val="List"/>
    <w:rsid w:val="00400B0C"/>
    <w:pPr>
      <w:numPr>
        <w:numId w:val="13"/>
      </w:numPr>
      <w:tabs>
        <w:tab w:val="clear" w:pos="340"/>
      </w:tabs>
      <w:spacing w:before="40" w:after="40"/>
    </w:pPr>
  </w:style>
  <w:style w:type="character" w:customStyle="1" w:styleId="SpecialBold">
    <w:name w:val="Special Bold"/>
    <w:basedOn w:val="DefaultParagraphFont"/>
    <w:rsid w:val="00400B0C"/>
    <w:rPr>
      <w:b/>
      <w:spacing w:val="0"/>
    </w:rPr>
  </w:style>
  <w:style w:type="paragraph" w:styleId="ListBullet2">
    <w:name w:val="List Bullet 2"/>
    <w:basedOn w:val="List2"/>
    <w:rsid w:val="00400B0C"/>
    <w:pPr>
      <w:numPr>
        <w:numId w:val="14"/>
      </w:numPr>
      <w:tabs>
        <w:tab w:val="clear" w:pos="680"/>
      </w:tabs>
    </w:pPr>
  </w:style>
  <w:style w:type="paragraph" w:customStyle="1" w:styleId="SuperHeading">
    <w:name w:val="SuperHeading"/>
    <w:basedOn w:val="Normal"/>
    <w:rsid w:val="00400B0C"/>
    <w:pPr>
      <w:spacing w:before="240" w:after="120"/>
      <w:outlineLvl w:val="0"/>
    </w:pPr>
    <w:rPr>
      <w:rFonts w:ascii="Times New Roman" w:hAnsi="Times New Roman"/>
      <w:b/>
      <w:sz w:val="32"/>
    </w:rPr>
  </w:style>
  <w:style w:type="paragraph" w:customStyle="1" w:styleId="AllowPageBreak">
    <w:name w:val="AllowPageBreak"/>
    <w:rsid w:val="00400B0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00B0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00B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0B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0B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0B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0B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0B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0B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0B0C"/>
    <w:rPr>
      <w:rFonts w:ascii="Courier New" w:eastAsia="Times New Roman" w:hAnsi="Courier New" w:cs="Times New Roman"/>
      <w:i/>
      <w:szCs w:val="20"/>
      <w:lang w:eastAsia="en-US"/>
    </w:rPr>
  </w:style>
  <w:style w:type="paragraph" w:customStyle="1" w:styleId="HeadingBase">
    <w:name w:val="Heading Base"/>
    <w:rsid w:val="00400B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0B0C"/>
    <w:pPr>
      <w:tabs>
        <w:tab w:val="right" w:leader="dot" w:pos="9072"/>
      </w:tabs>
      <w:ind w:left="567"/>
    </w:pPr>
    <w:rPr>
      <w:szCs w:val="22"/>
    </w:rPr>
  </w:style>
  <w:style w:type="paragraph" w:customStyle="1" w:styleId="TOCBase">
    <w:name w:val="TOC Base"/>
    <w:rsid w:val="00400B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0B0C"/>
    <w:pPr>
      <w:tabs>
        <w:tab w:val="right" w:leader="dot" w:pos="9072"/>
      </w:tabs>
      <w:spacing w:before="40" w:after="40"/>
      <w:ind w:left="284"/>
    </w:pPr>
    <w:rPr>
      <w:rFonts w:ascii="Times New Roman" w:hAnsi="Times New Roman"/>
    </w:rPr>
  </w:style>
  <w:style w:type="paragraph" w:styleId="TOC1">
    <w:name w:val="toc 1"/>
    <w:basedOn w:val="TOCBase"/>
    <w:next w:val="Normal"/>
    <w:rsid w:val="00400B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0B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0B0C"/>
    <w:rPr>
      <w:rFonts w:ascii="Times New Roman" w:eastAsia="Times New Roman" w:hAnsi="Times New Roman" w:cs="Times New Roman"/>
      <w:sz w:val="16"/>
      <w:lang w:eastAsia="en-US"/>
    </w:rPr>
  </w:style>
  <w:style w:type="paragraph" w:styleId="Title">
    <w:name w:val="Title"/>
    <w:basedOn w:val="HeadingBase"/>
    <w:link w:val="TitleChar"/>
    <w:qFormat/>
    <w:rsid w:val="00400B0C"/>
    <w:pPr>
      <w:spacing w:before="5040"/>
      <w:jc w:val="center"/>
    </w:pPr>
    <w:rPr>
      <w:sz w:val="48"/>
      <w:szCs w:val="72"/>
      <w:lang w:val="en-US"/>
    </w:rPr>
  </w:style>
  <w:style w:type="character" w:customStyle="1" w:styleId="TitleChar">
    <w:name w:val="Title Char"/>
    <w:basedOn w:val="DefaultParagraphFont"/>
    <w:link w:val="Title"/>
    <w:rsid w:val="00400B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0B0C"/>
    <w:pPr>
      <w:tabs>
        <w:tab w:val="left" w:pos="3600"/>
        <w:tab w:val="left" w:pos="3958"/>
      </w:tabs>
    </w:pPr>
  </w:style>
  <w:style w:type="paragraph" w:styleId="List">
    <w:name w:val="List"/>
    <w:basedOn w:val="BodyText"/>
    <w:next w:val="BodyText"/>
    <w:rsid w:val="00400B0C"/>
    <w:pPr>
      <w:tabs>
        <w:tab w:val="left" w:pos="340"/>
      </w:tabs>
      <w:spacing w:before="60" w:after="60"/>
      <w:ind w:left="340" w:hanging="340"/>
    </w:pPr>
  </w:style>
  <w:style w:type="paragraph" w:customStyle="1" w:styleId="Note">
    <w:name w:val="Note"/>
    <w:basedOn w:val="BodyText"/>
    <w:rsid w:val="00400B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0B0C"/>
    <w:pPr>
      <w:framePr w:wrap="auto" w:hAnchor="text" w:y="6049"/>
    </w:pPr>
    <w:rPr>
      <w:color w:val="000000"/>
      <w:sz w:val="40"/>
    </w:rPr>
  </w:style>
  <w:style w:type="paragraph" w:customStyle="1" w:styleId="TOCTitle">
    <w:name w:val="TOCTitle"/>
    <w:basedOn w:val="Heading1"/>
    <w:rsid w:val="00400B0C"/>
    <w:pPr>
      <w:spacing w:after="240"/>
      <w:jc w:val="center"/>
      <w:outlineLvl w:val="9"/>
    </w:pPr>
    <w:rPr>
      <w:caps/>
    </w:rPr>
  </w:style>
  <w:style w:type="paragraph" w:customStyle="1" w:styleId="Version">
    <w:name w:val="Version"/>
    <w:rsid w:val="00400B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0B0C"/>
    <w:pPr>
      <w:keepNext w:val="0"/>
      <w:tabs>
        <w:tab w:val="right" w:pos="4176"/>
      </w:tabs>
      <w:ind w:left="198" w:hanging="198"/>
    </w:pPr>
    <w:rPr>
      <w:rFonts w:ascii="Garamond" w:hAnsi="Garamond"/>
    </w:rPr>
  </w:style>
  <w:style w:type="paragraph" w:styleId="IndexHeading">
    <w:name w:val="index heading"/>
    <w:basedOn w:val="Normal"/>
    <w:next w:val="Index1"/>
    <w:semiHidden/>
    <w:rsid w:val="00400B0C"/>
    <w:pPr>
      <w:spacing w:before="120" w:after="120"/>
    </w:pPr>
    <w:rPr>
      <w:rFonts w:ascii="Arial" w:hAnsi="Arial"/>
      <w:b/>
      <w:color w:val="918585"/>
      <w:sz w:val="24"/>
    </w:rPr>
  </w:style>
  <w:style w:type="paragraph" w:styleId="Header">
    <w:name w:val="header"/>
    <w:basedOn w:val="Normal"/>
    <w:link w:val="HeaderChar"/>
    <w:rsid w:val="00400B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0B0C"/>
    <w:rPr>
      <w:rFonts w:ascii="Times New Roman" w:eastAsia="Times New Roman" w:hAnsi="Times New Roman" w:cs="Times New Roman"/>
      <w:sz w:val="16"/>
      <w:szCs w:val="20"/>
      <w:lang w:val="en-GB" w:eastAsia="en-US"/>
    </w:rPr>
  </w:style>
  <w:style w:type="paragraph" w:customStyle="1" w:styleId="Chapter">
    <w:name w:val="Chapter"/>
    <w:basedOn w:val="Normal"/>
    <w:rsid w:val="00400B0C"/>
    <w:pPr>
      <w:spacing w:before="240"/>
    </w:pPr>
    <w:rPr>
      <w:rFonts w:ascii="Times New Roman" w:hAnsi="Times New Roman"/>
      <w:smallCaps/>
      <w:spacing w:val="80"/>
      <w:sz w:val="28"/>
    </w:rPr>
  </w:style>
  <w:style w:type="paragraph" w:customStyle="1" w:styleId="InChapter">
    <w:name w:val="InChapter"/>
    <w:basedOn w:val="Heading3"/>
    <w:rsid w:val="00400B0C"/>
    <w:pPr>
      <w:spacing w:after="240"/>
      <w:outlineLvl w:val="9"/>
    </w:pPr>
    <w:rPr>
      <w:noProof/>
    </w:rPr>
  </w:style>
  <w:style w:type="paragraph" w:styleId="Index2">
    <w:name w:val="index 2"/>
    <w:basedOn w:val="Normal"/>
    <w:next w:val="Normal"/>
    <w:semiHidden/>
    <w:rsid w:val="00400B0C"/>
    <w:pPr>
      <w:tabs>
        <w:tab w:val="right" w:pos="4176"/>
      </w:tabs>
      <w:ind w:left="568" w:hanging="284"/>
    </w:pPr>
    <w:rPr>
      <w:rFonts w:ascii="Garamond" w:hAnsi="Garamond"/>
    </w:rPr>
  </w:style>
  <w:style w:type="paragraph" w:customStyle="1" w:styleId="Byline">
    <w:name w:val="Byline"/>
    <w:rsid w:val="00400B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0B0C"/>
    <w:pPr>
      <w:tabs>
        <w:tab w:val="clear" w:pos="3600"/>
        <w:tab w:val="clear" w:pos="3958"/>
      </w:tabs>
      <w:jc w:val="right"/>
    </w:pPr>
  </w:style>
  <w:style w:type="character" w:styleId="Emphasis">
    <w:name w:val="Emphasis"/>
    <w:basedOn w:val="DefaultParagraphFont"/>
    <w:qFormat/>
    <w:rsid w:val="00400B0C"/>
    <w:rPr>
      <w:i/>
    </w:rPr>
  </w:style>
  <w:style w:type="paragraph" w:styleId="Caption">
    <w:name w:val="caption"/>
    <w:basedOn w:val="BodyText"/>
    <w:next w:val="Normal"/>
    <w:qFormat/>
    <w:rsid w:val="00400B0C"/>
    <w:pPr>
      <w:framePr w:w="2268" w:hSpace="181" w:vSpace="181" w:wrap="around" w:vAnchor="text" w:hAnchor="page" w:x="1135" w:y="285" w:anchorLock="1"/>
    </w:pPr>
    <w:rPr>
      <w:i/>
    </w:rPr>
  </w:style>
  <w:style w:type="paragraph" w:customStyle="1" w:styleId="MiniTOCTitle">
    <w:name w:val="MiniTOCTitle"/>
    <w:basedOn w:val="Heading4"/>
    <w:rsid w:val="00400B0C"/>
    <w:pPr>
      <w:spacing w:before="240"/>
      <w:outlineLvl w:val="9"/>
    </w:pPr>
    <w:rPr>
      <w:noProof/>
      <w:sz w:val="24"/>
    </w:rPr>
  </w:style>
  <w:style w:type="paragraph" w:customStyle="1" w:styleId="MiniTOCItem">
    <w:name w:val="MiniTOCItem"/>
    <w:basedOn w:val="ListBullet"/>
    <w:rsid w:val="00400B0C"/>
    <w:pPr>
      <w:numPr>
        <w:numId w:val="0"/>
      </w:numPr>
      <w:tabs>
        <w:tab w:val="right" w:leader="dot" w:pos="6521"/>
      </w:tabs>
      <w:spacing w:before="0" w:after="0"/>
    </w:pPr>
  </w:style>
  <w:style w:type="paragraph" w:customStyle="1" w:styleId="TOFTitle">
    <w:name w:val="TOFTitle"/>
    <w:basedOn w:val="TOCTitle"/>
    <w:rsid w:val="00400B0C"/>
  </w:style>
  <w:style w:type="paragraph" w:styleId="TableofFigures">
    <w:name w:val="table of figures"/>
    <w:basedOn w:val="Normal"/>
    <w:next w:val="Normal"/>
    <w:semiHidden/>
    <w:rsid w:val="00400B0C"/>
    <w:pPr>
      <w:tabs>
        <w:tab w:val="right" w:leader="dot" w:pos="9072"/>
      </w:tabs>
      <w:ind w:left="970" w:hanging="403"/>
    </w:pPr>
    <w:rPr>
      <w:rFonts w:ascii="Times New Roman" w:hAnsi="Times New Roman"/>
      <w:b/>
    </w:rPr>
  </w:style>
  <w:style w:type="paragraph" w:styleId="ListNumber">
    <w:name w:val="List Number"/>
    <w:basedOn w:val="List"/>
    <w:rsid w:val="00400B0C"/>
    <w:pPr>
      <w:numPr>
        <w:numId w:val="16"/>
      </w:numPr>
      <w:tabs>
        <w:tab w:val="clear" w:pos="340"/>
      </w:tabs>
    </w:pPr>
  </w:style>
  <w:style w:type="character" w:customStyle="1" w:styleId="WingdingSymbols">
    <w:name w:val="Wingding Symbols"/>
    <w:rsid w:val="00400B0C"/>
    <w:rPr>
      <w:rFonts w:ascii="Wingdings" w:hAnsi="Wingdings"/>
    </w:rPr>
  </w:style>
  <w:style w:type="paragraph" w:customStyle="1" w:styleId="TableHeading">
    <w:name w:val="Table Heading"/>
    <w:basedOn w:val="HeadingBase"/>
    <w:rsid w:val="00400B0C"/>
    <w:pPr>
      <w:keepLines/>
      <w:pBdr>
        <w:bottom w:val="single" w:sz="6" w:space="1" w:color="918585"/>
      </w:pBdr>
      <w:spacing w:before="240"/>
    </w:pPr>
  </w:style>
  <w:style w:type="character" w:customStyle="1" w:styleId="HotSpot">
    <w:name w:val="HotSpot"/>
    <w:rsid w:val="00400B0C"/>
    <w:rPr>
      <w:color w:val="0033CC"/>
      <w:u w:val="none"/>
    </w:rPr>
  </w:style>
  <w:style w:type="paragraph" w:customStyle="1" w:styleId="BodyTextRight">
    <w:name w:val="Body Text Right"/>
    <w:basedOn w:val="BodyText"/>
    <w:rsid w:val="00400B0C"/>
    <w:pPr>
      <w:spacing w:before="0" w:after="0"/>
      <w:jc w:val="right"/>
    </w:pPr>
  </w:style>
  <w:style w:type="paragraph" w:styleId="Index3">
    <w:name w:val="index 3"/>
    <w:basedOn w:val="ListNumber2"/>
    <w:next w:val="Normal"/>
    <w:semiHidden/>
    <w:rsid w:val="00400B0C"/>
    <w:pPr>
      <w:numPr>
        <w:numId w:val="0"/>
      </w:numPr>
      <w:tabs>
        <w:tab w:val="right" w:leader="dot" w:pos="4176"/>
      </w:tabs>
    </w:pPr>
  </w:style>
  <w:style w:type="paragraph" w:styleId="ListNumber2">
    <w:name w:val="List Number 2"/>
    <w:basedOn w:val="List2"/>
    <w:rsid w:val="00400B0C"/>
    <w:pPr>
      <w:numPr>
        <w:numId w:val="11"/>
      </w:numPr>
      <w:tabs>
        <w:tab w:val="clear" w:pos="1060"/>
      </w:tabs>
    </w:pPr>
  </w:style>
  <w:style w:type="paragraph" w:customStyle="1" w:styleId="MarginNote">
    <w:name w:val="Margin Note"/>
    <w:basedOn w:val="BodyText"/>
    <w:rsid w:val="00400B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0B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0B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0B0C"/>
    <w:rPr>
      <w:sz w:val="32"/>
    </w:rPr>
  </w:style>
  <w:style w:type="paragraph" w:customStyle="1" w:styleId="HeadingProcedure">
    <w:name w:val="Heading Procedure"/>
    <w:basedOn w:val="HeadingBase"/>
    <w:next w:val="Normal"/>
    <w:rsid w:val="00400B0C"/>
    <w:pPr>
      <w:tabs>
        <w:tab w:val="left" w:pos="0"/>
      </w:tabs>
      <w:spacing w:before="120" w:after="60"/>
    </w:pPr>
    <w:rPr>
      <w:i/>
      <w:color w:val="918585"/>
      <w:sz w:val="22"/>
    </w:rPr>
  </w:style>
  <w:style w:type="paragraph" w:customStyle="1" w:styleId="TableBodyText">
    <w:name w:val="Table Body Text"/>
    <w:basedOn w:val="BodyText"/>
    <w:rsid w:val="00400B0C"/>
    <w:pPr>
      <w:spacing w:before="60" w:after="60"/>
    </w:pPr>
  </w:style>
  <w:style w:type="paragraph" w:styleId="ListContinue">
    <w:name w:val="List Continue"/>
    <w:basedOn w:val="List"/>
    <w:rsid w:val="00400B0C"/>
    <w:pPr>
      <w:ind w:firstLine="0"/>
    </w:pPr>
  </w:style>
  <w:style w:type="paragraph" w:customStyle="1" w:styleId="ListNote">
    <w:name w:val="List Note"/>
    <w:basedOn w:val="List"/>
    <w:rsid w:val="00400B0C"/>
    <w:pPr>
      <w:pBdr>
        <w:top w:val="single" w:sz="6" w:space="2" w:color="918585"/>
        <w:bottom w:val="single" w:sz="6" w:space="2" w:color="918585"/>
      </w:pBdr>
      <w:tabs>
        <w:tab w:val="left" w:pos="1021"/>
      </w:tabs>
      <w:ind w:firstLine="0"/>
    </w:pPr>
  </w:style>
  <w:style w:type="paragraph" w:customStyle="1" w:styleId="Warning">
    <w:name w:val="Warning"/>
    <w:basedOn w:val="BodyText"/>
    <w:rsid w:val="00400B0C"/>
    <w:pPr>
      <w:shd w:val="clear" w:color="auto" w:fill="D9D9D9"/>
      <w:tabs>
        <w:tab w:val="left" w:pos="992"/>
      </w:tabs>
      <w:ind w:left="119" w:right="119"/>
    </w:pPr>
    <w:rPr>
      <w:sz w:val="20"/>
    </w:rPr>
  </w:style>
  <w:style w:type="paragraph" w:customStyle="1" w:styleId="MarginIcons">
    <w:name w:val="Margin Icons"/>
    <w:basedOn w:val="BodyText"/>
    <w:rsid w:val="00400B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0B0C"/>
    <w:rPr>
      <w:rFonts w:ascii="Courier New" w:hAnsi="Courier New"/>
    </w:rPr>
  </w:style>
  <w:style w:type="paragraph" w:customStyle="1" w:styleId="NoteBullet">
    <w:name w:val="Note Bullet"/>
    <w:basedOn w:val="Note"/>
    <w:rsid w:val="00400B0C"/>
    <w:pPr>
      <w:tabs>
        <w:tab w:val="clear" w:pos="680"/>
      </w:tabs>
      <w:spacing w:before="60" w:after="60"/>
    </w:pPr>
  </w:style>
  <w:style w:type="paragraph" w:customStyle="1" w:styleId="SubHeading2">
    <w:name w:val="SubHeading2"/>
    <w:basedOn w:val="HeadingBase"/>
    <w:rsid w:val="00400B0C"/>
    <w:pPr>
      <w:spacing w:before="240" w:after="60"/>
    </w:pPr>
    <w:rPr>
      <w:sz w:val="20"/>
    </w:rPr>
  </w:style>
  <w:style w:type="paragraph" w:customStyle="1" w:styleId="SubHeading1">
    <w:name w:val="SubHeading1"/>
    <w:basedOn w:val="HeadingBase"/>
    <w:rsid w:val="00400B0C"/>
    <w:pPr>
      <w:spacing w:before="240" w:after="60"/>
    </w:pPr>
    <w:rPr>
      <w:color w:val="918585"/>
      <w:sz w:val="22"/>
    </w:rPr>
  </w:style>
  <w:style w:type="paragraph" w:customStyle="1" w:styleId="SideHeading">
    <w:name w:val="Side Heading"/>
    <w:basedOn w:val="HeadingBase"/>
    <w:rsid w:val="00400B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0B0C"/>
    <w:pPr>
      <w:numPr>
        <w:numId w:val="12"/>
      </w:numPr>
    </w:pPr>
  </w:style>
  <w:style w:type="paragraph" w:styleId="PlainText">
    <w:name w:val="Plain Text"/>
    <w:basedOn w:val="Normal"/>
    <w:link w:val="PlainTextChar"/>
    <w:rsid w:val="00400B0C"/>
    <w:rPr>
      <w:sz w:val="20"/>
    </w:rPr>
  </w:style>
  <w:style w:type="character" w:customStyle="1" w:styleId="PlainTextChar">
    <w:name w:val="Plain Text Char"/>
    <w:basedOn w:val="DefaultParagraphFont"/>
    <w:link w:val="PlainText"/>
    <w:rsid w:val="00400B0C"/>
    <w:rPr>
      <w:rFonts w:ascii="Courier New" w:eastAsia="Times New Roman" w:hAnsi="Courier New" w:cs="Times New Roman"/>
      <w:sz w:val="20"/>
      <w:szCs w:val="20"/>
      <w:lang w:eastAsia="en-US"/>
    </w:rPr>
  </w:style>
  <w:style w:type="character" w:customStyle="1" w:styleId="MenuOption">
    <w:name w:val="Menu Option"/>
    <w:basedOn w:val="DefaultParagraphFont"/>
    <w:rsid w:val="00400B0C"/>
    <w:rPr>
      <w:b/>
      <w:smallCaps/>
    </w:rPr>
  </w:style>
  <w:style w:type="paragraph" w:customStyle="1" w:styleId="TableListNumber">
    <w:name w:val="Table List Number"/>
    <w:basedOn w:val="ListNumber"/>
    <w:rsid w:val="00400B0C"/>
    <w:pPr>
      <w:numPr>
        <w:numId w:val="0"/>
      </w:numPr>
    </w:pPr>
  </w:style>
  <w:style w:type="paragraph" w:styleId="TOC4">
    <w:name w:val="toc 4"/>
    <w:basedOn w:val="TOCBase"/>
    <w:next w:val="Normal"/>
    <w:semiHidden/>
    <w:rsid w:val="00400B0C"/>
    <w:pPr>
      <w:tabs>
        <w:tab w:val="right" w:leader="dot" w:pos="9071"/>
      </w:tabs>
      <w:ind w:left="1701"/>
    </w:pPr>
  </w:style>
  <w:style w:type="paragraph" w:customStyle="1" w:styleId="ListAlpha">
    <w:name w:val="List Alpha"/>
    <w:basedOn w:val="List"/>
    <w:rsid w:val="00400B0C"/>
    <w:pPr>
      <w:numPr>
        <w:numId w:val="10"/>
      </w:numPr>
    </w:pPr>
  </w:style>
  <w:style w:type="paragraph" w:customStyle="1" w:styleId="ListAlpha2">
    <w:name w:val="List Alpha 2"/>
    <w:basedOn w:val="List2"/>
    <w:rsid w:val="00400B0C"/>
    <w:pPr>
      <w:numPr>
        <w:numId w:val="9"/>
      </w:numPr>
    </w:pPr>
  </w:style>
  <w:style w:type="paragraph" w:styleId="List2">
    <w:name w:val="List 2"/>
    <w:basedOn w:val="BodyText"/>
    <w:rsid w:val="00400B0C"/>
    <w:pPr>
      <w:tabs>
        <w:tab w:val="left" w:pos="680"/>
      </w:tabs>
      <w:spacing w:before="60" w:after="60"/>
      <w:ind w:left="680" w:hanging="340"/>
    </w:pPr>
  </w:style>
  <w:style w:type="paragraph" w:styleId="List3">
    <w:name w:val="List 3"/>
    <w:basedOn w:val="BodyText"/>
    <w:rsid w:val="00400B0C"/>
    <w:pPr>
      <w:tabs>
        <w:tab w:val="left" w:pos="1021"/>
      </w:tabs>
      <w:spacing w:before="60" w:after="60"/>
      <w:ind w:left="1020" w:hanging="340"/>
    </w:pPr>
  </w:style>
  <w:style w:type="paragraph" w:styleId="List4">
    <w:name w:val="List 4"/>
    <w:basedOn w:val="BodyText"/>
    <w:rsid w:val="00400B0C"/>
    <w:pPr>
      <w:tabs>
        <w:tab w:val="left" w:pos="1361"/>
      </w:tabs>
      <w:spacing w:before="60" w:after="60"/>
      <w:ind w:left="1361" w:hanging="340"/>
    </w:pPr>
  </w:style>
  <w:style w:type="paragraph" w:styleId="List5">
    <w:name w:val="List 5"/>
    <w:basedOn w:val="BodyText"/>
    <w:rsid w:val="00400B0C"/>
    <w:pPr>
      <w:tabs>
        <w:tab w:val="left" w:pos="1701"/>
      </w:tabs>
      <w:spacing w:before="60" w:after="60"/>
      <w:ind w:left="1701" w:hanging="340"/>
    </w:pPr>
  </w:style>
  <w:style w:type="paragraph" w:styleId="ListBullet4">
    <w:name w:val="List Bullet 4"/>
    <w:basedOn w:val="List4"/>
    <w:rsid w:val="00400B0C"/>
    <w:pPr>
      <w:numPr>
        <w:numId w:val="4"/>
      </w:numPr>
      <w:tabs>
        <w:tab w:val="clear" w:pos="1361"/>
      </w:tabs>
    </w:pPr>
  </w:style>
  <w:style w:type="paragraph" w:styleId="ListBullet5">
    <w:name w:val="List Bullet 5"/>
    <w:basedOn w:val="List5"/>
    <w:rsid w:val="00400B0C"/>
    <w:pPr>
      <w:numPr>
        <w:numId w:val="5"/>
      </w:numPr>
    </w:pPr>
  </w:style>
  <w:style w:type="paragraph" w:styleId="ListContinue2">
    <w:name w:val="List Continue 2"/>
    <w:basedOn w:val="List2"/>
    <w:rsid w:val="00400B0C"/>
    <w:pPr>
      <w:ind w:firstLine="0"/>
    </w:pPr>
  </w:style>
  <w:style w:type="paragraph" w:styleId="ListContinue3">
    <w:name w:val="List Continue 3"/>
    <w:basedOn w:val="List3"/>
    <w:rsid w:val="00400B0C"/>
    <w:pPr>
      <w:ind w:left="1021" w:firstLine="0"/>
    </w:pPr>
  </w:style>
  <w:style w:type="paragraph" w:styleId="ListContinue4">
    <w:name w:val="List Continue 4"/>
    <w:basedOn w:val="List4"/>
    <w:rsid w:val="00400B0C"/>
    <w:pPr>
      <w:ind w:firstLine="0"/>
    </w:pPr>
  </w:style>
  <w:style w:type="paragraph" w:styleId="ListContinue5">
    <w:name w:val="List Continue 5"/>
    <w:basedOn w:val="List5"/>
    <w:rsid w:val="00400B0C"/>
    <w:pPr>
      <w:ind w:firstLine="0"/>
    </w:pPr>
  </w:style>
  <w:style w:type="paragraph" w:styleId="ListNumber3">
    <w:name w:val="List Number 3"/>
    <w:basedOn w:val="List3"/>
    <w:rsid w:val="00400B0C"/>
    <w:pPr>
      <w:numPr>
        <w:numId w:val="6"/>
      </w:numPr>
    </w:pPr>
  </w:style>
  <w:style w:type="paragraph" w:styleId="ListNumber4">
    <w:name w:val="List Number 4"/>
    <w:basedOn w:val="List4"/>
    <w:rsid w:val="00400B0C"/>
    <w:pPr>
      <w:numPr>
        <w:numId w:val="7"/>
      </w:numPr>
    </w:pPr>
  </w:style>
  <w:style w:type="paragraph" w:styleId="ListNumber5">
    <w:name w:val="List Number 5"/>
    <w:basedOn w:val="List5"/>
    <w:rsid w:val="00400B0C"/>
    <w:pPr>
      <w:numPr>
        <w:numId w:val="8"/>
      </w:numPr>
    </w:pPr>
  </w:style>
  <w:style w:type="paragraph" w:styleId="BlockText">
    <w:name w:val="Block Text"/>
    <w:basedOn w:val="Normal"/>
    <w:rsid w:val="00400B0C"/>
    <w:pPr>
      <w:spacing w:after="120"/>
      <w:ind w:left="1440" w:right="1440"/>
    </w:pPr>
  </w:style>
  <w:style w:type="character" w:customStyle="1" w:styleId="Subscript">
    <w:name w:val="Subscript"/>
    <w:basedOn w:val="DefaultParagraphFont"/>
    <w:rsid w:val="00400B0C"/>
    <w:rPr>
      <w:sz w:val="16"/>
      <w:vertAlign w:val="subscript"/>
    </w:rPr>
  </w:style>
  <w:style w:type="character" w:customStyle="1" w:styleId="Superscript">
    <w:name w:val="Superscript"/>
    <w:basedOn w:val="DefaultParagraphFont"/>
    <w:rsid w:val="00400B0C"/>
    <w:rPr>
      <w:sz w:val="16"/>
      <w:vertAlign w:val="superscript"/>
    </w:rPr>
  </w:style>
  <w:style w:type="character" w:customStyle="1" w:styleId="Symbols">
    <w:name w:val="Symbols"/>
    <w:basedOn w:val="DefaultParagraphFont"/>
    <w:rsid w:val="00400B0C"/>
    <w:rPr>
      <w:rFonts w:ascii="Symbol" w:hAnsi="Symbol"/>
    </w:rPr>
  </w:style>
  <w:style w:type="character" w:customStyle="1" w:styleId="MenuOptions">
    <w:name w:val="Menu Options"/>
    <w:basedOn w:val="DefaultParagraphFont"/>
    <w:rsid w:val="00400B0C"/>
    <w:rPr>
      <w:rFonts w:ascii="Arial Narrow" w:hAnsi="Arial Narrow"/>
      <w:smallCaps/>
    </w:rPr>
  </w:style>
  <w:style w:type="character" w:customStyle="1" w:styleId="Buttons">
    <w:name w:val="Buttons"/>
    <w:basedOn w:val="DefaultParagraphFont"/>
    <w:rsid w:val="00400B0C"/>
    <w:rPr>
      <w:b/>
    </w:rPr>
  </w:style>
  <w:style w:type="character" w:customStyle="1" w:styleId="Underlined">
    <w:name w:val="Underlined"/>
    <w:basedOn w:val="DefaultParagraphFont"/>
    <w:rsid w:val="00400B0C"/>
    <w:rPr>
      <w:u w:val="single"/>
    </w:rPr>
  </w:style>
  <w:style w:type="paragraph" w:customStyle="1" w:styleId="TableBodyTextRight">
    <w:name w:val="Table Body Text Right"/>
    <w:basedOn w:val="TableBodyText"/>
    <w:rsid w:val="00400B0C"/>
    <w:pPr>
      <w:widowControl w:val="0"/>
      <w:autoSpaceDE w:val="0"/>
      <w:autoSpaceDN w:val="0"/>
      <w:adjustRightInd w:val="0"/>
      <w:jc w:val="right"/>
    </w:pPr>
    <w:rPr>
      <w:rFonts w:cs="Arial"/>
      <w:szCs w:val="18"/>
    </w:rPr>
  </w:style>
  <w:style w:type="paragraph" w:customStyle="1" w:styleId="CopyrightText">
    <w:name w:val="Copyright Text"/>
    <w:basedOn w:val="BodyText"/>
    <w:rsid w:val="00400B0C"/>
    <w:rPr>
      <w:sz w:val="18"/>
    </w:rPr>
  </w:style>
  <w:style w:type="paragraph" w:customStyle="1" w:styleId="BodySmallRight">
    <w:name w:val="Body Small Right"/>
    <w:basedOn w:val="BodyTextRight"/>
    <w:rsid w:val="00400B0C"/>
    <w:rPr>
      <w:sz w:val="18"/>
      <w:szCs w:val="18"/>
    </w:rPr>
  </w:style>
  <w:style w:type="paragraph" w:customStyle="1" w:styleId="MarginEdition">
    <w:name w:val="Margin Edition"/>
    <w:basedOn w:val="MarginNote"/>
    <w:rsid w:val="00400B0C"/>
    <w:pPr>
      <w:spacing w:before="0" w:after="0"/>
    </w:pPr>
    <w:rPr>
      <w:rFonts w:ascii="Times New Roman" w:hAnsi="Times New Roman"/>
      <w:color w:val="999999"/>
    </w:rPr>
  </w:style>
  <w:style w:type="paragraph" w:customStyle="1" w:styleId="Spacer">
    <w:name w:val="Spacer"/>
    <w:basedOn w:val="Normal"/>
    <w:rsid w:val="00400B0C"/>
    <w:rPr>
      <w:sz w:val="2"/>
      <w:szCs w:val="2"/>
    </w:rPr>
  </w:style>
  <w:style w:type="character" w:customStyle="1" w:styleId="Small">
    <w:name w:val="Small"/>
    <w:basedOn w:val="DefaultParagraphFont"/>
    <w:rsid w:val="00400B0C"/>
    <w:rPr>
      <w:sz w:val="16"/>
    </w:rPr>
  </w:style>
  <w:style w:type="paragraph" w:customStyle="1" w:styleId="WideTable">
    <w:name w:val="Wide Table"/>
    <w:basedOn w:val="Normal"/>
    <w:rsid w:val="00400B0C"/>
    <w:pPr>
      <w:ind w:left="-1418"/>
    </w:pPr>
    <w:rPr>
      <w:sz w:val="2"/>
      <w:szCs w:val="2"/>
    </w:rPr>
  </w:style>
  <w:style w:type="character" w:styleId="PageNumber">
    <w:name w:val="page number"/>
    <w:basedOn w:val="DefaultParagraphFont"/>
    <w:rsid w:val="00400B0C"/>
  </w:style>
  <w:style w:type="paragraph" w:styleId="Quote">
    <w:name w:val="Quote"/>
    <w:basedOn w:val="Heading1"/>
    <w:link w:val="QuoteChar"/>
    <w:qFormat/>
    <w:rsid w:val="00400B0C"/>
    <w:rPr>
      <w:b w:val="0"/>
      <w:sz w:val="72"/>
      <w:szCs w:val="72"/>
      <w:lang w:val="en-NZ"/>
    </w:rPr>
  </w:style>
  <w:style w:type="character" w:customStyle="1" w:styleId="QuoteChar">
    <w:name w:val="Quote Char"/>
    <w:basedOn w:val="DefaultParagraphFont"/>
    <w:link w:val="Quote"/>
    <w:rsid w:val="00400B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0B0C"/>
    <w:pPr>
      <w:pageBreakBefore/>
    </w:pPr>
  </w:style>
  <w:style w:type="paragraph" w:customStyle="1" w:styleId="Border">
    <w:name w:val="Border"/>
    <w:basedOn w:val="Normal"/>
    <w:qFormat/>
    <w:rsid w:val="00400B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0B0C"/>
    <w:rPr>
      <w:b/>
      <w:bCs/>
      <w:i/>
      <w:iCs/>
      <w:color w:val="auto"/>
    </w:rPr>
  </w:style>
  <w:style w:type="paragraph" w:styleId="IntenseQuote">
    <w:name w:val="Intense Quote"/>
    <w:basedOn w:val="Normal"/>
    <w:next w:val="Normal"/>
    <w:link w:val="IntenseQuoteChar"/>
    <w:uiPriority w:val="30"/>
    <w:qFormat/>
    <w:rsid w:val="00400B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0B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0B0C"/>
    <w:rPr>
      <w:smallCaps/>
      <w:color w:val="auto"/>
      <w:u w:val="single"/>
    </w:rPr>
  </w:style>
  <w:style w:type="character" w:styleId="IntenseReference">
    <w:name w:val="Intense Reference"/>
    <w:basedOn w:val="DefaultParagraphFont"/>
    <w:uiPriority w:val="32"/>
    <w:qFormat/>
    <w:rsid w:val="00400B0C"/>
    <w:rPr>
      <w:b/>
      <w:bCs/>
      <w:smallCaps/>
      <w:color w:val="auto"/>
      <w:spacing w:val="5"/>
      <w:u w:val="single"/>
    </w:rPr>
  </w:style>
  <w:style w:type="paragraph" w:customStyle="1" w:styleId="2ColumnHeading">
    <w:name w:val="2Column Heading"/>
    <w:basedOn w:val="BodyText"/>
    <w:qFormat/>
    <w:rsid w:val="00400B0C"/>
    <w:pPr>
      <w:spacing w:after="60"/>
      <w:ind w:left="-2268"/>
    </w:pPr>
    <w:rPr>
      <w:b/>
    </w:rPr>
  </w:style>
  <w:style w:type="paragraph" w:customStyle="1" w:styleId="Heading1TOC">
    <w:name w:val="Heading1 TOC"/>
    <w:basedOn w:val="Normal"/>
    <w:qFormat/>
    <w:rsid w:val="00400B0C"/>
    <w:pPr>
      <w:spacing w:before="240" w:after="120"/>
    </w:pPr>
    <w:rPr>
      <w:rFonts w:ascii="Times New Roman" w:hAnsi="Times New Roman"/>
      <w:b/>
      <w:sz w:val="32"/>
    </w:rPr>
  </w:style>
  <w:style w:type="paragraph" w:customStyle="1" w:styleId="Heading2TOC">
    <w:name w:val="Heading2 TOC"/>
    <w:basedOn w:val="Normal"/>
    <w:qFormat/>
    <w:rsid w:val="00400B0C"/>
    <w:pPr>
      <w:spacing w:before="240" w:after="60"/>
    </w:pPr>
    <w:rPr>
      <w:rFonts w:ascii="Times New Roman" w:hAnsi="Times New Roman"/>
      <w:b/>
      <w:sz w:val="28"/>
    </w:rPr>
  </w:style>
  <w:style w:type="character" w:customStyle="1" w:styleId="Underline">
    <w:name w:val="Underline"/>
    <w:basedOn w:val="DefaultParagraphFont"/>
    <w:qFormat/>
    <w:rsid w:val="00400B0C"/>
    <w:rPr>
      <w:u w:val="single"/>
    </w:rPr>
  </w:style>
  <w:style w:type="character" w:customStyle="1" w:styleId="BoldandItalics">
    <w:name w:val="Bold and Italics"/>
    <w:qFormat/>
    <w:rsid w:val="00400B0C"/>
    <w:rPr>
      <w:b/>
      <w:i/>
      <w:u w:val="none"/>
    </w:rPr>
  </w:style>
  <w:style w:type="paragraph" w:styleId="BalloonText">
    <w:name w:val="Balloon Text"/>
    <w:basedOn w:val="Normal"/>
    <w:link w:val="BalloonTextChar"/>
    <w:rsid w:val="00400B0C"/>
    <w:rPr>
      <w:rFonts w:ascii="Tahoma" w:hAnsi="Tahoma" w:cs="Tahoma"/>
      <w:sz w:val="16"/>
      <w:szCs w:val="16"/>
    </w:rPr>
  </w:style>
  <w:style w:type="character" w:customStyle="1" w:styleId="BalloonTextChar">
    <w:name w:val="Balloon Text Char"/>
    <w:basedOn w:val="DefaultParagraphFont"/>
    <w:link w:val="BalloonText"/>
    <w:rsid w:val="00400B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0B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0B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0B0C"/>
    <w:rPr>
      <w:b/>
      <w:color w:val="660033"/>
      <w:spacing w:val="0"/>
    </w:rPr>
  </w:style>
  <w:style w:type="paragraph" w:customStyle="1" w:styleId="Nameditemlist">
    <w:name w:val="Named item list"/>
    <w:basedOn w:val="BodyText"/>
    <w:qFormat/>
    <w:rsid w:val="00400B0C"/>
    <w:pPr>
      <w:tabs>
        <w:tab w:val="left" w:pos="2835"/>
      </w:tabs>
      <w:ind w:left="2835" w:hanging="2835"/>
    </w:pPr>
  </w:style>
  <w:style w:type="paragraph" w:customStyle="1" w:styleId="BodyTextnopadding">
    <w:name w:val="Body Text no padding"/>
    <w:basedOn w:val="BodyText"/>
    <w:qFormat/>
    <w:rsid w:val="00400B0C"/>
    <w:pPr>
      <w:spacing w:before="0" w:after="0"/>
    </w:pPr>
  </w:style>
  <w:style w:type="paragraph" w:customStyle="1" w:styleId="BodyTextBold">
    <w:name w:val="Body Text Bold"/>
    <w:basedOn w:val="BodyText"/>
    <w:qFormat/>
    <w:rsid w:val="00400B0C"/>
    <w:rPr>
      <w:b/>
    </w:rPr>
  </w:style>
  <w:style w:type="character" w:styleId="Hyperlink">
    <w:name w:val="Hyperlink"/>
    <w:basedOn w:val="DefaultParagraphFont"/>
    <w:uiPriority w:val="99"/>
    <w:unhideWhenUsed/>
    <w:rsid w:val="00DB4D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1406</Words>
  <Characters>9492</Characters>
  <Application>Microsoft Office Word</Application>
  <DocSecurity>0</DocSecurity>
  <Lines>306</Lines>
  <Paragraphs>217</Paragraphs>
  <ScaleCrop>false</ScaleCrop>
  <Company>Author-it Software Corporation Ltd.</Company>
  <LinksUpToDate>false</LinksUpToDate>
  <CharactersWithSpaces>10681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UEEEL0038 Design switchboards rated for high fault levels (greater than 400 A)</dc:title>
  <dc:subject>Approved</dc:subject>
  <dc:creator>Powering Skills Organisation</dc:creator>
  <cp:keywords>Release: 2</cp:keywords>
  <dc:description>Review Date: 12 April 2008</dc:description>
  <cp:lastModifiedBy>HSD_TPCMSd.prod</cp:lastModifiedBy>
  <cp:revision>3</cp:revision>
  <dcterms:created xsi:type="dcterms:W3CDTF">2025-03-01T17:52:00Z</dcterms:created>
  <dcterms:modified xsi:type="dcterms:W3CDTF">2025-03-01T17:52:00Z</dcterms:modified>
</cp:coreProperties>
</file>