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D12" w:rsidP="00243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UEEEL0035 Design effective and efficient lighting for public, open and sports areas</w:t>
      </w:r>
      <w:r>
        <w:fldChar w:fldCharType="end"/>
      </w:r>
    </w:p>
    <w:p w:rsidR="00243D12" w:rsidP="00243D12">
      <w:pPr>
        <w:pStyle w:val="Version"/>
        <w:sectPr w:rsidSect="005E4E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E4E" w:rsidP="005E4E4E">
      <w:pPr>
        <w:pStyle w:val="SuperHeading"/>
      </w:pPr>
      <w:r w:rsidRPr="005E4E4E">
        <w:t>UEEEL0035 Design effective and efficient lighting for public, open and sports areas</w:t>
      </w:r>
    </w:p>
    <w:p w:rsidR="00000000" w:rsidRPr="005E4E4E" w:rsidP="005E4E4E">
      <w:pPr>
        <w:pStyle w:val="Heading1"/>
      </w:pPr>
      <w:bookmarkStart w:id="1" w:name="O_1103839"/>
      <w:bookmarkEnd w:id="1"/>
      <w:r w:rsidRPr="005E4E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t>Release 1. This is the first release of this unit of competency in the UEE Electrotechnology Training Package.</w:t>
            </w:r>
          </w:p>
        </w:tc>
      </w:tr>
    </w:tbl>
    <w:p w:rsidR="00000000" w:rsidRPr="005E4E4E" w:rsidP="005E4E4E">
      <w:pPr>
        <w:pStyle w:val="NoPaddingFontSize1"/>
      </w:pPr>
    </w:p>
    <w:p w:rsidR="00000000" w:rsidRPr="005E4E4E" w:rsidP="005E4E4E">
      <w:pPr>
        <w:pStyle w:val="AllowPageBreak"/>
      </w:pPr>
    </w:p>
    <w:p w:rsidR="00000000" w:rsidRPr="005E4E4E" w:rsidP="005E4E4E">
      <w:pPr>
        <w:pStyle w:val="Heading1"/>
      </w:pPr>
      <w:bookmarkStart w:id="2" w:name="O_1103840"/>
      <w:bookmarkEnd w:id="2"/>
      <w:r w:rsidRPr="005E4E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t>This unit involves the skills and knowledge required to design effective and efficient lighting for public, open and sports areas.</w:t>
            </w:r>
          </w:p>
          <w:p w:rsidR="00000000" w:rsidRPr="005E4E4E" w:rsidP="005E4E4E">
            <w:pPr>
              <w:pStyle w:val="BodyText"/>
            </w:pPr>
            <w:r w:rsidRPr="005E4E4E">
              <w:t>It includes designing lighting for public, open areas, and indoor and outdoor sporting facilities and/or urban pa</w:t>
            </w:r>
            <w:r w:rsidRPr="005E4E4E">
              <w:t>rks. It also includes adhering to compliance standards, energy management, lighting control and available lighting products appropriate to the design; and documenting completed design for approval</w:t>
            </w:r>
          </w:p>
          <w:p w:rsidR="00000000" w:rsidRPr="005E4E4E" w:rsidP="005E4E4E">
            <w:pPr>
              <w:pStyle w:val="BodyText"/>
            </w:pPr>
            <w:r w:rsidRPr="005E4E4E">
              <w:t>No licensing, legislative or certification requirements app</w:t>
            </w:r>
            <w:r w:rsidRPr="005E4E4E">
              <w:t>ly to this unit at the time of publication.</w:t>
            </w:r>
          </w:p>
        </w:tc>
      </w:tr>
    </w:tbl>
    <w:p w:rsidR="00000000" w:rsidRPr="005E4E4E" w:rsidP="005E4E4E">
      <w:pPr>
        <w:pStyle w:val="NoPaddingFontSize1"/>
      </w:pPr>
    </w:p>
    <w:p w:rsidR="00000000" w:rsidRPr="005E4E4E" w:rsidP="005E4E4E">
      <w:pPr>
        <w:pStyle w:val="AllowPageBreak"/>
      </w:pPr>
    </w:p>
    <w:p w:rsidR="00000000" w:rsidRPr="005E4E4E" w:rsidP="005E4E4E">
      <w:pPr>
        <w:pStyle w:val="Heading1"/>
      </w:pPr>
      <w:bookmarkStart w:id="3" w:name="O_1103841"/>
      <w:bookmarkEnd w:id="3"/>
      <w:r w:rsidRPr="005E4E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t>UEEEL0063 Provide photometric data for illumination system design</w:t>
            </w:r>
          </w:p>
          <w:p w:rsidR="00000000" w:rsidRPr="005E4E4E" w:rsidP="005E4E4E">
            <w:pPr>
              <w:pStyle w:val="BodyText"/>
            </w:pPr>
            <w:r w:rsidRPr="005E4E4E">
              <w:t>UEEEL0070 Select effective and efficient light sources and luminaries for given locations and designs</w:t>
            </w:r>
          </w:p>
        </w:tc>
      </w:tr>
    </w:tbl>
    <w:p w:rsidR="00000000" w:rsidRPr="005E4E4E" w:rsidP="005E4E4E">
      <w:pPr>
        <w:pStyle w:val="NoPaddingFontSize1"/>
      </w:pPr>
    </w:p>
    <w:p w:rsidR="00000000" w:rsidRPr="005E4E4E" w:rsidP="005E4E4E">
      <w:pPr>
        <w:pStyle w:val="AllowPageBreak"/>
      </w:pPr>
    </w:p>
    <w:p w:rsidR="00000000" w:rsidRPr="005E4E4E" w:rsidP="005E4E4E">
      <w:pPr>
        <w:pStyle w:val="Heading1"/>
      </w:pPr>
      <w:bookmarkStart w:id="4" w:name="O_1103842"/>
      <w:bookmarkEnd w:id="4"/>
      <w:r w:rsidRPr="005E4E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t>Electrical</w:t>
            </w:r>
          </w:p>
        </w:tc>
      </w:tr>
    </w:tbl>
    <w:p w:rsidR="00000000" w:rsidRPr="005E4E4E" w:rsidP="005E4E4E">
      <w:pPr>
        <w:pStyle w:val="NoPaddingFontSize1"/>
      </w:pPr>
    </w:p>
    <w:p w:rsidR="00000000" w:rsidRPr="005E4E4E" w:rsidP="005E4E4E">
      <w:pPr>
        <w:pStyle w:val="AllowPageBreak"/>
      </w:pPr>
    </w:p>
    <w:p w:rsidR="00000000" w:rsidRPr="005E4E4E" w:rsidP="005E4E4E">
      <w:pPr>
        <w:pStyle w:val="Heading1"/>
      </w:pPr>
      <w:bookmarkStart w:id="5" w:name="O_1103843"/>
      <w:bookmarkEnd w:id="5"/>
      <w:r w:rsidRPr="005E4E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t>Electrotechnology</w:t>
            </w:r>
          </w:p>
        </w:tc>
      </w:tr>
    </w:tbl>
    <w:p w:rsidR="00000000" w:rsidRPr="005E4E4E" w:rsidP="005E4E4E">
      <w:pPr>
        <w:pStyle w:val="NoPaddingFontSize1"/>
      </w:pPr>
    </w:p>
    <w:p w:rsidR="00000000" w:rsidRPr="005E4E4E" w:rsidP="005E4E4E">
      <w:pPr>
        <w:pStyle w:val="AllowPageBreak"/>
      </w:pPr>
    </w:p>
    <w:p w:rsidR="00000000" w:rsidRPr="005E4E4E" w:rsidP="005E4E4E">
      <w:pPr>
        <w:pStyle w:val="Heading1"/>
      </w:pPr>
      <w:bookmarkStart w:id="6" w:name="O_1103844"/>
      <w:bookmarkEnd w:id="6"/>
      <w:r w:rsidRPr="005E4E4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PERFORMANCE CRITERIA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Performance criteria describe the performance needed to demonstrate achievement of the element.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rPr>
                <w:rStyle w:val="SpecialBold"/>
              </w:rPr>
              <w:t xml:space="preserve">Prepare to design lighting for public, open </w:t>
            </w:r>
            <w:r w:rsidRPr="005E4E4E">
              <w:rPr>
                <w:rStyle w:val="SpecialBold"/>
              </w:rPr>
              <w:t>and sports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 xml:space="preserve">Work health and safety (WHS)/occupational health and safety (OHS) processes and workplace procedures for a </w:t>
            </w:r>
            <w:r w:rsidRPr="005E4E4E">
              <w:t>given work area are identified, obtained and applied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Scope of the lighting requirement is identified from design brief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Safety and relevant conditions to the lighting design are identified, obtained and applied in accordance with relevant industry standards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Design development work is planned in consultation with relevant person/s involved in accordance with scheduled</w:t>
            </w:r>
            <w:r w:rsidRPr="005E4E4E">
              <w:t xml:space="preserve"> timelines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rPr>
                <w:rStyle w:val="SpecialBold"/>
              </w:rPr>
              <w:t>Develop lighting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Relevant performance standards, compliance methods and lighting equipment is applied to lighting design in accordance with relevant industry standards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 xml:space="preserve">Alternative lighting designs are reviewed in accordance </w:t>
            </w:r>
            <w:r w:rsidRPr="005E4E4E">
              <w:t>with the design brief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Safety, functionality, maintenance and budgetary considerations are incorporated in lighting design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Lighting design draft is checked in accordance with design brief and relevant industry standards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Lighting design is documented for submission to relevant person/s for acceptance and approval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Unplanned situations are dealt with in accordance with workplace procedure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rPr>
                <w:rStyle w:val="SpecialBold"/>
              </w:rPr>
              <w:t>Obtain approval for lighting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Lighting design is documented and presented to client representative and/or relevant person/s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Requests for alterations to the design are negotiated with relevant person/s in accordance with workplace procedures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Final design is documented and approval obtained from relevant person/s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t>Quality of work is monitored in accordance with workplace procedures and relevant industry standards</w:t>
            </w:r>
          </w:p>
        </w:tc>
      </w:tr>
    </w:tbl>
    <w:p w:rsidR="00000000" w:rsidRPr="005E4E4E" w:rsidP="005E4E4E">
      <w:pPr>
        <w:pStyle w:val="NoPaddingFontSize1"/>
      </w:pPr>
    </w:p>
    <w:p w:rsidR="00000000" w:rsidRPr="005E4E4E" w:rsidP="005E4E4E">
      <w:pPr>
        <w:pStyle w:val="AllowPageBreak"/>
      </w:pPr>
    </w:p>
    <w:p w:rsidR="00000000" w:rsidRPr="005E4E4E" w:rsidP="005E4E4E">
      <w:pPr>
        <w:pStyle w:val="Heading1"/>
      </w:pPr>
      <w:bookmarkStart w:id="7" w:name="O_1103845"/>
      <w:bookmarkEnd w:id="7"/>
      <w:r w:rsidRPr="005E4E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t>Foundation skills essential to perfor</w:t>
            </w:r>
            <w:r w:rsidRPr="005E4E4E">
              <w:t>mance are explicit in the performance criteria of this unit of competency.</w:t>
            </w:r>
          </w:p>
        </w:tc>
      </w:tr>
    </w:tbl>
    <w:p w:rsidR="00000000" w:rsidRPr="005E4E4E" w:rsidP="005E4E4E">
      <w:pPr>
        <w:pStyle w:val="NoPaddingFontSize1"/>
      </w:pPr>
    </w:p>
    <w:p w:rsidR="00000000" w:rsidRPr="005E4E4E" w:rsidP="005E4E4E">
      <w:pPr>
        <w:pStyle w:val="AllowPageBreak"/>
      </w:pPr>
    </w:p>
    <w:p w:rsidR="00000000" w:rsidRPr="005E4E4E" w:rsidP="005E4E4E">
      <w:pPr>
        <w:pStyle w:val="Heading1"/>
      </w:pPr>
      <w:bookmarkStart w:id="8" w:name="O_1103846"/>
      <w:bookmarkEnd w:id="8"/>
      <w:r w:rsidRPr="005E4E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t>Range is restricted to essential operating conditions and any other variables essential to the work environment.</w:t>
            </w:r>
          </w:p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Non-essential conditions may be found in the UEE Electrotechnology Training Package Companion Volume Implementation Guide.</w:t>
            </w:r>
          </w:p>
        </w:tc>
      </w:tr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E4E">
            <w:pPr>
              <w:pStyle w:val="BodyText"/>
              <w:rPr>
                <w:lang w:val="en-NZ"/>
              </w:rPr>
            </w:pPr>
            <w:r w:rsidRPr="005E4E4E">
              <w:t>Designing lighting for public and open areas must include at least two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ListBullet"/>
            </w:pPr>
            <w:r w:rsidRPr="005E4E4E">
              <w:t>flood lighting of tennis courts</w:t>
            </w:r>
          </w:p>
          <w:p w:rsidR="00000000" w:rsidRPr="005E4E4E" w:rsidP="005E4E4E">
            <w:pPr>
              <w:pStyle w:val="ListBullet"/>
            </w:pPr>
            <w:r w:rsidRPr="005E4E4E">
              <w:t>flood lig</w:t>
            </w:r>
            <w:r w:rsidRPr="005E4E4E">
              <w:t>hting of netball or basketball courts</w:t>
            </w:r>
          </w:p>
          <w:p w:rsidR="00000000" w:rsidRPr="005E4E4E" w:rsidP="005E4E4E">
            <w:pPr>
              <w:pStyle w:val="ListBullet"/>
            </w:pPr>
            <w:r w:rsidRPr="005E4E4E">
              <w:t>flood lighting of football grounds</w:t>
            </w:r>
          </w:p>
          <w:p w:rsidR="00000000" w:rsidRPr="005E4E4E" w:rsidP="005E4E4E">
            <w:pPr>
              <w:pStyle w:val="ListBullet"/>
            </w:pPr>
            <w:r w:rsidRPr="005E4E4E">
              <w:t>lighting of squash courts</w:t>
            </w:r>
          </w:p>
          <w:p w:rsidR="00000000" w:rsidRPr="005E4E4E" w:rsidP="005E4E4E">
            <w:pPr>
              <w:pStyle w:val="ListBullet"/>
            </w:pPr>
            <w:r w:rsidRPr="005E4E4E">
              <w:t>lighting of indoor or outdoor bowling greens</w:t>
            </w:r>
          </w:p>
          <w:p w:rsidR="00000000" w:rsidRPr="005E4E4E" w:rsidP="005E4E4E">
            <w:pPr>
              <w:pStyle w:val="ListBullet"/>
            </w:pPr>
            <w:r w:rsidRPr="005E4E4E">
              <w:t>swimming pool lighting</w:t>
            </w:r>
          </w:p>
          <w:p w:rsidR="00000000" w:rsidRPr="005E4E4E" w:rsidP="005E4E4E">
            <w:pPr>
              <w:pStyle w:val="ListBullet"/>
            </w:pPr>
            <w:r w:rsidRPr="005E4E4E">
              <w:t>sporting spectator lighting</w:t>
            </w:r>
          </w:p>
          <w:p w:rsidR="00000000" w:rsidRPr="005E4E4E" w:rsidP="005E4E4E">
            <w:pPr>
              <w:pStyle w:val="ListBullet"/>
            </w:pPr>
            <w:r w:rsidRPr="005E4E4E">
              <w:t>other sporting applications</w:t>
            </w:r>
          </w:p>
          <w:p w:rsidR="00000000" w:rsidRPr="005E4E4E" w:rsidP="005E4E4E">
            <w:pPr>
              <w:pStyle w:val="ListBullet"/>
            </w:pPr>
            <w:r w:rsidRPr="005E4E4E">
              <w:t>stair lighting/passageway lighting</w:t>
            </w:r>
          </w:p>
          <w:p w:rsidR="00000000" w:rsidRPr="005E4E4E" w:rsidP="005E4E4E">
            <w:pPr>
              <w:pStyle w:val="ListBullet"/>
            </w:pPr>
            <w:r w:rsidRPr="005E4E4E">
              <w:t>park lighting</w:t>
            </w:r>
          </w:p>
          <w:p w:rsidR="00000000" w:rsidRPr="005E4E4E" w:rsidP="005E4E4E">
            <w:pPr>
              <w:pStyle w:val="ListBullet"/>
            </w:pPr>
            <w:r w:rsidRPr="005E4E4E">
              <w:t>mall lighting</w:t>
            </w:r>
          </w:p>
          <w:p w:rsidR="00000000" w:rsidRPr="005E4E4E" w:rsidP="005E4E4E">
            <w:pPr>
              <w:pStyle w:val="ListBullet"/>
            </w:pPr>
            <w:r w:rsidRPr="005E4E4E">
              <w:t>car park lighting</w:t>
            </w:r>
          </w:p>
        </w:tc>
      </w:tr>
    </w:tbl>
    <w:p w:rsidR="00000000" w:rsidRPr="005E4E4E" w:rsidP="005E4E4E">
      <w:pPr>
        <w:pStyle w:val="NoPaddingFontSize1"/>
      </w:pPr>
    </w:p>
    <w:p w:rsidR="00000000" w:rsidRPr="005E4E4E" w:rsidP="005E4E4E">
      <w:pPr>
        <w:pStyle w:val="AllowPageBreak"/>
      </w:pPr>
    </w:p>
    <w:p w:rsidR="00000000" w:rsidRPr="005E4E4E" w:rsidP="005E4E4E">
      <w:pPr>
        <w:pStyle w:val="Heading1"/>
      </w:pPr>
      <w:bookmarkStart w:id="9" w:name="O_1103847"/>
      <w:bookmarkEnd w:id="9"/>
      <w:r w:rsidRPr="005E4E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E4E" w:rsidP="005E4E4E">
            <w:pPr>
              <w:pStyle w:val="BodyText"/>
            </w:pPr>
            <w:r w:rsidRPr="005E4E4E">
              <w:t>This unit replaces and is equivalent to UEENEEG187A Design effective and efficient lighting for public, open and sports areas.</w:t>
            </w:r>
          </w:p>
        </w:tc>
      </w:tr>
    </w:tbl>
    <w:p w:rsidR="00000000" w:rsidRPr="005E4E4E" w:rsidP="005E4E4E">
      <w:pPr>
        <w:pStyle w:val="NoPaddingFontSize1"/>
      </w:pPr>
    </w:p>
    <w:p w:rsidR="00000000" w:rsidRPr="005E4E4E" w:rsidP="005E4E4E">
      <w:pPr>
        <w:pStyle w:val="AllowPageBreak"/>
      </w:pPr>
    </w:p>
    <w:p w:rsidR="00000000" w:rsidRPr="005E4E4E" w:rsidP="005E4E4E">
      <w:pPr>
        <w:pStyle w:val="Heading1"/>
      </w:pPr>
      <w:bookmarkStart w:id="10" w:name="O_1103854"/>
      <w:bookmarkEnd w:id="10"/>
      <w:r w:rsidRPr="005E4E4E">
        <w:t>Links</w:t>
      </w:r>
    </w:p>
    <w:p w:rsidR="00000000" w:rsidRPr="005E4E4E" w:rsidP="00243D12">
      <w:pPr>
        <w:pStyle w:val="BodyText"/>
      </w:pPr>
      <w:r w:rsidRPr="005E4E4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3233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E4E4E" w:rsidP="005E4E4E"/>
    <w:sectPr w:rsidSect="005E4E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4E" w:rsidRPr="00243D12" w:rsidP="00243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12" w:rsidP="005E4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D12" w:rsidP="005E4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43D12" w:rsidP="005E4E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E4E" w:rsidRPr="00243D12" w:rsidP="00243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12" w:rsidRPr="002D2AF8" w:rsidP="005E4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UEEEL0035 Design effective and efficient lighting for public, open and sports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43D12" w:rsidP="005E4E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32E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A8E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E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E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E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E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E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E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E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E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E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E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E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E4E"/>
  </w:style>
  <w:style w:type="character" w:customStyle="1" w:styleId="Heading1Char">
    <w:name w:val="Heading 1 Char"/>
    <w:basedOn w:val="DefaultParagraphFont"/>
    <w:link w:val="Heading1"/>
    <w:rsid w:val="005E4E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E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E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E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E4E"/>
    <w:rPr>
      <w:b/>
      <w:spacing w:val="0"/>
    </w:rPr>
  </w:style>
  <w:style w:type="paragraph" w:customStyle="1" w:styleId="SuperHeading">
    <w:name w:val="SuperHeading"/>
    <w:basedOn w:val="Normal"/>
    <w:rsid w:val="005E4E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E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4E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E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E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E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E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E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E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E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E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E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E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E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E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E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E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E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E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E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E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E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E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E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E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E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E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E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E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E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E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E4E"/>
    <w:rPr>
      <w:i/>
    </w:rPr>
  </w:style>
  <w:style w:type="paragraph" w:styleId="Caption">
    <w:name w:val="caption"/>
    <w:basedOn w:val="BodyText"/>
    <w:next w:val="Normal"/>
    <w:qFormat/>
    <w:rsid w:val="005E4E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E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E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E4E"/>
  </w:style>
  <w:style w:type="paragraph" w:styleId="TableofFigures">
    <w:name w:val="table of figures"/>
    <w:basedOn w:val="Normal"/>
    <w:next w:val="Normal"/>
    <w:semiHidden/>
    <w:rsid w:val="005E4E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E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4E4E"/>
    <w:rPr>
      <w:rFonts w:ascii="Wingdings" w:hAnsi="Wingdings"/>
    </w:rPr>
  </w:style>
  <w:style w:type="paragraph" w:customStyle="1" w:styleId="TableHeading">
    <w:name w:val="Table Heading"/>
    <w:basedOn w:val="HeadingBase"/>
    <w:rsid w:val="005E4E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E4E"/>
    <w:rPr>
      <w:color w:val="0033CC"/>
      <w:u w:val="none"/>
    </w:rPr>
  </w:style>
  <w:style w:type="paragraph" w:customStyle="1" w:styleId="BodyTextRight">
    <w:name w:val="Body Text Right"/>
    <w:basedOn w:val="BodyText"/>
    <w:rsid w:val="005E4E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E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E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E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E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E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E4E"/>
    <w:rPr>
      <w:sz w:val="32"/>
    </w:rPr>
  </w:style>
  <w:style w:type="paragraph" w:customStyle="1" w:styleId="HeadingProcedure">
    <w:name w:val="Heading Procedure"/>
    <w:basedOn w:val="HeadingBase"/>
    <w:next w:val="Normal"/>
    <w:rsid w:val="005E4E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E4E"/>
    <w:pPr>
      <w:spacing w:before="60" w:after="60"/>
    </w:pPr>
  </w:style>
  <w:style w:type="paragraph" w:styleId="ListContinue">
    <w:name w:val="List Continue"/>
    <w:basedOn w:val="List"/>
    <w:rsid w:val="005E4E4E"/>
    <w:pPr>
      <w:ind w:firstLine="0"/>
    </w:pPr>
  </w:style>
  <w:style w:type="paragraph" w:customStyle="1" w:styleId="ListNote">
    <w:name w:val="List Note"/>
    <w:basedOn w:val="List"/>
    <w:rsid w:val="005E4E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E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E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E4E"/>
    <w:rPr>
      <w:rFonts w:ascii="Courier New" w:hAnsi="Courier New"/>
    </w:rPr>
  </w:style>
  <w:style w:type="paragraph" w:customStyle="1" w:styleId="NoteBullet">
    <w:name w:val="Note Bullet"/>
    <w:basedOn w:val="Note"/>
    <w:rsid w:val="005E4E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E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E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E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E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E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E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E4E"/>
    <w:rPr>
      <w:b/>
      <w:smallCaps/>
    </w:rPr>
  </w:style>
  <w:style w:type="paragraph" w:customStyle="1" w:styleId="TableListNumber">
    <w:name w:val="Table List Number"/>
    <w:basedOn w:val="ListNumber"/>
    <w:rsid w:val="005E4E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E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E4E"/>
    <w:pPr>
      <w:numPr>
        <w:numId w:val="8"/>
      </w:numPr>
    </w:pPr>
  </w:style>
  <w:style w:type="paragraph" w:customStyle="1" w:styleId="ListAlpha2">
    <w:name w:val="List Alpha 2"/>
    <w:basedOn w:val="List2"/>
    <w:rsid w:val="005E4E4E"/>
    <w:pPr>
      <w:numPr>
        <w:numId w:val="7"/>
      </w:numPr>
    </w:pPr>
  </w:style>
  <w:style w:type="paragraph" w:styleId="List2">
    <w:name w:val="List 2"/>
    <w:basedOn w:val="BodyText"/>
    <w:rsid w:val="005E4E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E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E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E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E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E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4E4E"/>
    <w:pPr>
      <w:numPr>
        <w:numId w:val="3"/>
      </w:numPr>
    </w:pPr>
  </w:style>
  <w:style w:type="paragraph" w:styleId="ListContinue2">
    <w:name w:val="List Continue 2"/>
    <w:basedOn w:val="List2"/>
    <w:rsid w:val="005E4E4E"/>
    <w:pPr>
      <w:ind w:firstLine="0"/>
    </w:pPr>
  </w:style>
  <w:style w:type="paragraph" w:styleId="ListContinue3">
    <w:name w:val="List Continue 3"/>
    <w:basedOn w:val="List3"/>
    <w:rsid w:val="005E4E4E"/>
    <w:pPr>
      <w:ind w:left="1021" w:firstLine="0"/>
    </w:pPr>
  </w:style>
  <w:style w:type="paragraph" w:styleId="ListContinue4">
    <w:name w:val="List Continue 4"/>
    <w:basedOn w:val="List4"/>
    <w:rsid w:val="005E4E4E"/>
    <w:pPr>
      <w:ind w:firstLine="0"/>
    </w:pPr>
  </w:style>
  <w:style w:type="paragraph" w:styleId="ListContinue5">
    <w:name w:val="List Continue 5"/>
    <w:basedOn w:val="List5"/>
    <w:rsid w:val="005E4E4E"/>
    <w:pPr>
      <w:ind w:firstLine="0"/>
    </w:pPr>
  </w:style>
  <w:style w:type="paragraph" w:styleId="ListNumber3">
    <w:name w:val="List Number 3"/>
    <w:basedOn w:val="List3"/>
    <w:rsid w:val="005E4E4E"/>
    <w:pPr>
      <w:numPr>
        <w:numId w:val="4"/>
      </w:numPr>
    </w:pPr>
  </w:style>
  <w:style w:type="paragraph" w:styleId="ListNumber4">
    <w:name w:val="List Number 4"/>
    <w:basedOn w:val="List4"/>
    <w:rsid w:val="005E4E4E"/>
    <w:pPr>
      <w:numPr>
        <w:numId w:val="5"/>
      </w:numPr>
    </w:pPr>
  </w:style>
  <w:style w:type="paragraph" w:styleId="ListNumber5">
    <w:name w:val="List Number 5"/>
    <w:basedOn w:val="List5"/>
    <w:rsid w:val="005E4E4E"/>
    <w:pPr>
      <w:numPr>
        <w:numId w:val="6"/>
      </w:numPr>
    </w:pPr>
  </w:style>
  <w:style w:type="paragraph" w:styleId="BlockText">
    <w:name w:val="Block Text"/>
    <w:basedOn w:val="Normal"/>
    <w:rsid w:val="005E4E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E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E4E"/>
    <w:rPr>
      <w:sz w:val="16"/>
      <w:vertAlign w:val="superscript"/>
    </w:rPr>
  </w:style>
  <w:style w:type="character" w:customStyle="1" w:styleId="Symbols">
    <w:name w:val="Symbols"/>
    <w:basedOn w:val="DefaultParagraphFont"/>
    <w:rsid w:val="005E4E4E"/>
    <w:rPr>
      <w:rFonts w:ascii="Symbol" w:hAnsi="Symbol"/>
    </w:rPr>
  </w:style>
  <w:style w:type="character" w:customStyle="1" w:styleId="MenuOptions">
    <w:name w:val="Menu Options"/>
    <w:basedOn w:val="DefaultParagraphFont"/>
    <w:rsid w:val="005E4E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E4E"/>
    <w:rPr>
      <w:b/>
    </w:rPr>
  </w:style>
  <w:style w:type="character" w:customStyle="1" w:styleId="Underlined">
    <w:name w:val="Underlined"/>
    <w:basedOn w:val="DefaultParagraphFont"/>
    <w:rsid w:val="005E4E4E"/>
    <w:rPr>
      <w:u w:val="single"/>
    </w:rPr>
  </w:style>
  <w:style w:type="paragraph" w:customStyle="1" w:styleId="TableBodyTextRight">
    <w:name w:val="Table Body Text Right"/>
    <w:basedOn w:val="TableBodyText"/>
    <w:rsid w:val="005E4E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E4E"/>
    <w:rPr>
      <w:sz w:val="18"/>
    </w:rPr>
  </w:style>
  <w:style w:type="paragraph" w:customStyle="1" w:styleId="BodySmallRight">
    <w:name w:val="Body Small Right"/>
    <w:basedOn w:val="BodyTextRight"/>
    <w:rsid w:val="005E4E4E"/>
    <w:rPr>
      <w:sz w:val="18"/>
      <w:szCs w:val="18"/>
    </w:rPr>
  </w:style>
  <w:style w:type="paragraph" w:customStyle="1" w:styleId="MarginEdition">
    <w:name w:val="Margin Edition"/>
    <w:basedOn w:val="MarginNote"/>
    <w:rsid w:val="005E4E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E4E"/>
    <w:rPr>
      <w:sz w:val="2"/>
      <w:szCs w:val="2"/>
    </w:rPr>
  </w:style>
  <w:style w:type="character" w:customStyle="1" w:styleId="Small">
    <w:name w:val="Small"/>
    <w:basedOn w:val="DefaultParagraphFont"/>
    <w:rsid w:val="005E4E4E"/>
    <w:rPr>
      <w:sz w:val="16"/>
    </w:rPr>
  </w:style>
  <w:style w:type="paragraph" w:customStyle="1" w:styleId="WideTable">
    <w:name w:val="Wide Table"/>
    <w:basedOn w:val="Normal"/>
    <w:rsid w:val="005E4E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E4E"/>
  </w:style>
  <w:style w:type="paragraph" w:styleId="Quote">
    <w:name w:val="Quote"/>
    <w:basedOn w:val="Heading1"/>
    <w:link w:val="QuoteChar"/>
    <w:qFormat/>
    <w:rsid w:val="005E4E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E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E4E"/>
    <w:pPr>
      <w:pageBreakBefore/>
    </w:pPr>
  </w:style>
  <w:style w:type="paragraph" w:customStyle="1" w:styleId="Border">
    <w:name w:val="Border"/>
    <w:basedOn w:val="Normal"/>
    <w:qFormat/>
    <w:rsid w:val="005E4E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E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E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E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E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E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E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E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E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E4E"/>
    <w:rPr>
      <w:u w:val="single"/>
    </w:rPr>
  </w:style>
  <w:style w:type="character" w:customStyle="1" w:styleId="BoldandItalics">
    <w:name w:val="Bold and Italics"/>
    <w:qFormat/>
    <w:rsid w:val="005E4E4E"/>
    <w:rPr>
      <w:b/>
      <w:i/>
      <w:u w:val="none"/>
    </w:rPr>
  </w:style>
  <w:style w:type="paragraph" w:styleId="BalloonText">
    <w:name w:val="Balloon Text"/>
    <w:basedOn w:val="Normal"/>
    <w:link w:val="BalloonTextChar"/>
    <w:rsid w:val="005E4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E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E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E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E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E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E4E"/>
    <w:pPr>
      <w:spacing w:before="0" w:after="0"/>
    </w:pPr>
  </w:style>
  <w:style w:type="paragraph" w:customStyle="1" w:styleId="BodyTextBold">
    <w:name w:val="Body Text Bold"/>
    <w:basedOn w:val="BodyText"/>
    <w:qFormat/>
    <w:rsid w:val="005E4E4E"/>
    <w:rPr>
      <w:b/>
    </w:rPr>
  </w:style>
  <w:style w:type="character" w:styleId="Hyperlink">
    <w:name w:val="Hyperlink"/>
    <w:basedOn w:val="DefaultParagraphFont"/>
    <w:uiPriority w:val="99"/>
    <w:unhideWhenUsed/>
    <w:rsid w:val="00243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3735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UEEEL0035 Design effective and efficient lighting for public, open and sports areas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