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C16" w:rsidP="00C40C16">
      <w:pPr>
        <w:pStyle w:val="Title"/>
      </w:pPr>
      <w:r>
        <w:fldChar w:fldCharType="begin"/>
      </w:r>
      <w:r>
        <w:instrText xml:space="preserve"> TITLE   \* MERGEFORMAT </w:instrText>
      </w:r>
      <w:r>
        <w:fldChar w:fldCharType="separate"/>
      </w:r>
      <w:r>
        <w:t>UEEEL0035 Design effective and efficient lighting for public, open and sports areas</w:t>
      </w:r>
      <w:r>
        <w:fldChar w:fldCharType="end"/>
      </w:r>
    </w:p>
    <w:p w:rsidR="00C40C16" w:rsidP="00C40C16">
      <w:pPr>
        <w:pStyle w:val="Version"/>
        <w:sectPr w:rsidSect="00795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2BA" w:rsidP="007952BA">
      <w:pPr>
        <w:pStyle w:val="SuperHeading"/>
      </w:pPr>
      <w:r w:rsidRPr="007952BA">
        <w:t>UEEEL0035 Design effective and efficient lighting for public, open and sports areas</w:t>
      </w:r>
    </w:p>
    <w:p w:rsidR="00000000" w:rsidRPr="007952BA" w:rsidP="007952BA">
      <w:pPr>
        <w:pStyle w:val="Heading1"/>
      </w:pPr>
      <w:bookmarkStart w:id="1" w:name="O_1103839"/>
      <w:bookmarkEnd w:id="1"/>
      <w:r w:rsidRPr="007952BA">
        <w:t>Modification History</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Release 1. This is the first release of this unit of competency in the UEE Electrotechnology Training Package.</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2" w:name="O_1103840"/>
      <w:bookmarkEnd w:id="2"/>
      <w:r w:rsidRPr="007952BA">
        <w:t>Application</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This unit involves the skills and knowledge required to design effective and efficient lighting for public, open and sports areas.</w:t>
            </w:r>
          </w:p>
          <w:p w:rsidR="00000000" w:rsidRPr="007952BA" w:rsidP="007952BA">
            <w:pPr>
              <w:pStyle w:val="BodyText"/>
            </w:pPr>
            <w:r w:rsidRPr="007952BA">
              <w:t>It includes designing lighting for public, open areas, and indoor and outdoor sporting facilities and/or urban pa</w:t>
            </w:r>
            <w:r w:rsidRPr="007952BA">
              <w:t>rks. It also includes adhering to compliance standards, energy management, lighting control and available lighting products appropriate to the design; and documenting completed design for approval</w:t>
            </w:r>
          </w:p>
          <w:p w:rsidR="00000000" w:rsidRPr="007952BA" w:rsidP="007952BA">
            <w:pPr>
              <w:pStyle w:val="BodyText"/>
            </w:pPr>
            <w:r w:rsidRPr="007952BA">
              <w:t>No licensing, legislative or certification requirements app</w:t>
            </w:r>
            <w:r w:rsidRPr="007952BA">
              <w:t>ly to this unit at the time of publication.</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3" w:name="O_1103841"/>
      <w:bookmarkEnd w:id="3"/>
      <w:r w:rsidRPr="007952BA">
        <w:t>Pre-requisite Unit</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UEEEL0063 Provide photometric data for illumination system design</w:t>
            </w:r>
          </w:p>
          <w:p w:rsidR="00000000" w:rsidRPr="007952BA" w:rsidP="007952BA">
            <w:pPr>
              <w:pStyle w:val="BodyText"/>
            </w:pPr>
            <w:r w:rsidRPr="007952BA">
              <w:t>UEEEL0070 Select effective and efficient light sources and luminaries for given locations and designs</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4" w:name="O_1103842"/>
      <w:bookmarkEnd w:id="4"/>
      <w:r w:rsidRPr="007952BA">
        <w:t>Competency Field</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Electrical</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5" w:name="O_1103843"/>
      <w:bookmarkEnd w:id="5"/>
      <w:r w:rsidRPr="007952BA">
        <w:t>Unit Sector</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Electrotechnology</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6" w:name="O_1103844"/>
      <w:bookmarkEnd w:id="6"/>
      <w:r w:rsidRPr="007952B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952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PERFORMANCE CRITERIA</w:t>
            </w:r>
          </w:p>
        </w:tc>
      </w:tr>
      <w:tr w:rsidTr="007952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Performance criteria describe the performance needed to demonstrate achievement of the element.</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rPr>
                <w:rStyle w:val="SpecialBold"/>
              </w:rPr>
              <w:t xml:space="preserve">Prepare to design lighting for public, open </w:t>
            </w:r>
            <w:r w:rsidRPr="007952BA">
              <w:rPr>
                <w:rStyle w:val="SpecialBold"/>
              </w:rPr>
              <w:t>and sports areas</w:t>
            </w: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 xml:space="preserve">Work health and safety (WHS)/occupational health and safety (OHS) processes and workplace </w:t>
            </w:r>
            <w:r w:rsidRPr="007952BA">
              <w:t xml:space="preserve">procedures for a </w:t>
            </w:r>
            <w:r w:rsidRPr="007952BA">
              <w:t>given work area are identified, obtained and applied</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Scope of the lighting requirement is identified from design brief</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Safety and relevant conditions to the lighting design are identified, obtained and applied in accordance with relevant industry standards</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Design development work is planned in consultation with relevant person/s involved in accordance with scheduled</w:t>
            </w:r>
            <w:r w:rsidRPr="007952BA">
              <w:t xml:space="preserve"> timelines</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rPr>
                <w:rStyle w:val="SpecialBold"/>
              </w:rPr>
              <w:t>Develop lighting design</w:t>
            </w: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Relevant performance standards, compliance methods and lighting equipment is applied to lighting design in accordance with relevant industry standards</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 xml:space="preserve">Alternative lighting designs are reviewed in accordance </w:t>
            </w:r>
            <w:r w:rsidRPr="007952BA">
              <w:t>with the design brief</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Safety, functionality, maintenance and budgetary considerations are incorporated in lighting design</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Lighting design draft is checked in accordance with design brief and relevant industry standards</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Lighting design is documented for submission to relevant person/s for acceptance and approval</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Unplanned situations are dealt with in accordance with workplace procedure</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rPr>
                <w:rStyle w:val="SpecialBold"/>
              </w:rPr>
              <w:t>Obtain approval for lighting design</w:t>
            </w: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Lighting design is documented and presented to client representative and/or relevant person/s</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Requests for alterations to the design are negotiated with relevant person/s in accordance with workplace procedures</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Final design is documented and approval obtained from relevant person/s</w:t>
            </w:r>
          </w:p>
        </w:tc>
      </w:tr>
      <w:tr w:rsidTr="007952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52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Quality of work is monitored in accordance with workplace procedures and relevant industry standards</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7" w:name="O_1103845"/>
      <w:bookmarkEnd w:id="7"/>
      <w:r w:rsidRPr="007952BA">
        <w:t>Foundation Skills</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Foundation skills essential to perfor</w:t>
            </w:r>
            <w:r w:rsidRPr="007952BA">
              <w:t>mance are explicit in the performance criteria of this unit of competency.</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8" w:name="O_1103846"/>
      <w:bookmarkEnd w:id="8"/>
      <w:r w:rsidRPr="007952BA">
        <w:t>Range of Conditions</w:t>
      </w:r>
    </w:p>
    <w:tbl>
      <w:tblPr>
        <w:tblW w:w="9497" w:type="dxa"/>
        <w:tblLayout w:type="fixed"/>
        <w:tblCellMar>
          <w:left w:w="62" w:type="dxa"/>
          <w:right w:w="62" w:type="dxa"/>
        </w:tblCellMar>
        <w:tblLook w:val="0000"/>
      </w:tblPr>
      <w:tblGrid>
        <w:gridCol w:w="4623"/>
        <w:gridCol w:w="4874"/>
      </w:tblGrid>
      <w:tr w:rsidTr="007952B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Range is restricted to essential operating conditions and any other variables essential to the work environment.</w:t>
            </w:r>
          </w:p>
          <w:p w:rsidR="00000000" w:rsidP="007952BA">
            <w:pPr>
              <w:pStyle w:val="BodyText"/>
              <w:rPr>
                <w:lang w:val="en-NZ"/>
              </w:rPr>
            </w:pPr>
            <w:r w:rsidRPr="007952BA">
              <w:t>Non-essential conditions may be found in the UEE Electrotechnology Training Package Companion Volume Implementation Guide.</w:t>
            </w:r>
          </w:p>
        </w:tc>
      </w:tr>
      <w:tr w:rsidTr="007952BA">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Designing lighting for public and open areas must include at least two of the following:</w:t>
            </w:r>
          </w:p>
        </w:tc>
        <w:tc>
          <w:tcPr>
            <w:tcW w:w="4874" w:type="dxa"/>
            <w:tcBorders>
              <w:top w:val="nil"/>
              <w:left w:val="nil"/>
              <w:bottom w:val="nil"/>
              <w:right w:val="nil"/>
            </w:tcBorders>
            <w:tcMar>
              <w:top w:w="0" w:type="dxa"/>
              <w:left w:w="62" w:type="dxa"/>
              <w:bottom w:w="0" w:type="dxa"/>
              <w:right w:w="62" w:type="dxa"/>
            </w:tcMar>
          </w:tcPr>
          <w:p w:rsidR="00000000" w:rsidRPr="007952BA" w:rsidP="007952BA">
            <w:pPr>
              <w:pStyle w:val="ListBullet"/>
            </w:pPr>
            <w:r w:rsidRPr="007952BA">
              <w:t>flood lighting of tennis courts</w:t>
            </w:r>
          </w:p>
          <w:p w:rsidR="00000000" w:rsidRPr="007952BA" w:rsidP="007952BA">
            <w:pPr>
              <w:pStyle w:val="ListBullet"/>
            </w:pPr>
            <w:r w:rsidRPr="007952BA">
              <w:t>flood lighting of netball or basketball courts</w:t>
            </w:r>
          </w:p>
          <w:p w:rsidR="00000000" w:rsidRPr="007952BA" w:rsidP="007952BA">
            <w:pPr>
              <w:pStyle w:val="ListBullet"/>
            </w:pPr>
            <w:r w:rsidRPr="007952BA">
              <w:t>flood lighting of football grounds</w:t>
            </w:r>
          </w:p>
          <w:p w:rsidR="00000000" w:rsidRPr="007952BA" w:rsidP="007952BA">
            <w:pPr>
              <w:pStyle w:val="ListBullet"/>
            </w:pPr>
            <w:r w:rsidRPr="007952BA">
              <w:t>lighting of squash courts</w:t>
            </w:r>
          </w:p>
          <w:p w:rsidR="00000000" w:rsidRPr="007952BA" w:rsidP="007952BA">
            <w:pPr>
              <w:pStyle w:val="ListBullet"/>
            </w:pPr>
            <w:r w:rsidRPr="007952BA">
              <w:t>lighting of indoor or outdoor bowling greens</w:t>
            </w:r>
          </w:p>
          <w:p w:rsidR="00000000" w:rsidRPr="007952BA" w:rsidP="007952BA">
            <w:pPr>
              <w:pStyle w:val="ListBullet"/>
            </w:pPr>
            <w:r w:rsidRPr="007952BA">
              <w:t>swimming pool lighting</w:t>
            </w:r>
          </w:p>
          <w:p w:rsidR="00000000" w:rsidRPr="007952BA" w:rsidP="007952BA">
            <w:pPr>
              <w:pStyle w:val="ListBullet"/>
            </w:pPr>
            <w:r w:rsidRPr="007952BA">
              <w:t>sporting spectator lighting</w:t>
            </w:r>
          </w:p>
          <w:p w:rsidR="00000000" w:rsidRPr="007952BA" w:rsidP="007952BA">
            <w:pPr>
              <w:pStyle w:val="ListBullet"/>
            </w:pPr>
            <w:r w:rsidRPr="007952BA">
              <w:t>other sporting applications</w:t>
            </w:r>
          </w:p>
          <w:p w:rsidR="00000000" w:rsidRPr="007952BA" w:rsidP="007952BA">
            <w:pPr>
              <w:pStyle w:val="ListBullet"/>
            </w:pPr>
            <w:r w:rsidRPr="007952BA">
              <w:t>stair lighting/passagewa</w:t>
            </w:r>
            <w:r w:rsidRPr="007952BA">
              <w:t>y lighting</w:t>
            </w:r>
          </w:p>
          <w:p w:rsidR="00000000" w:rsidRPr="007952BA" w:rsidP="007952BA">
            <w:pPr>
              <w:pStyle w:val="ListBullet"/>
            </w:pPr>
            <w:r w:rsidRPr="007952BA">
              <w:t>park lighting</w:t>
            </w:r>
          </w:p>
          <w:p w:rsidR="00000000" w:rsidRPr="007952BA" w:rsidP="007952BA">
            <w:pPr>
              <w:pStyle w:val="ListBullet"/>
            </w:pPr>
            <w:r w:rsidRPr="007952BA">
              <w:t>mall lighting</w:t>
            </w:r>
          </w:p>
          <w:p w:rsidR="00000000" w:rsidRPr="007952BA" w:rsidP="007952BA">
            <w:pPr>
              <w:pStyle w:val="ListBullet"/>
            </w:pPr>
            <w:r w:rsidRPr="007952BA">
              <w:t>car park lighting</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9" w:name="O_1103847"/>
      <w:bookmarkEnd w:id="9"/>
      <w:r w:rsidRPr="007952BA">
        <w:t>Unit Mapping Information</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This unit replaces and is equivalent to UEENEEG187A Design effective and efficient lighting for public, open and sports areas.</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10" w:name="O_1103854"/>
      <w:bookmarkEnd w:id="10"/>
      <w:r w:rsidRPr="007952BA">
        <w:t>Links</w:t>
      </w:r>
    </w:p>
    <w:p w:rsidR="00000000" w:rsidRPr="007952BA" w:rsidP="00C40C16">
      <w:pPr>
        <w:pStyle w:val="BodyText"/>
      </w:pPr>
      <w:r w:rsidRPr="007952B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05FB">
        <w:rPr>
          <w:rStyle w:val="Hyperlink"/>
        </w:rPr>
        <w:t>https://vetnet.gov.au/Pages/TrainingDocs.aspx?q=b8a8f136-5421-4ce1-92e0-2b50341431b6</w:t>
      </w:r>
      <w:r>
        <w:fldChar w:fldCharType="end"/>
      </w:r>
    </w:p>
    <w:p w:rsidR="00000000" w:rsidRPr="007952BA" w:rsidP="00C40C16">
      <w:pPr>
        <w:pStyle w:val="BodyText"/>
        <w:sectPr w:rsidSect="007952BA">
          <w:headerReference w:type="default" r:id="rId10"/>
          <w:footerReference w:type="default" r:id="rId11"/>
          <w:pgSz w:w="11908" w:h="16833"/>
          <w:pgMar w:top="1702" w:right="1418" w:bottom="1702" w:left="1418" w:header="992" w:footer="992" w:gutter="0"/>
          <w:cols w:space="720"/>
          <w:noEndnote/>
          <w:docGrid w:linePitch="299"/>
        </w:sectPr>
      </w:pPr>
    </w:p>
    <w:p w:rsidR="00000000" w:rsidRPr="007952BA" w:rsidP="007952BA">
      <w:pPr>
        <w:pStyle w:val="SuperHeading"/>
      </w:pPr>
      <w:r w:rsidRPr="007952BA">
        <w:t>Assessment Requirements for UEEEL0035 Design effective and e</w:t>
      </w:r>
      <w:r w:rsidRPr="007952BA">
        <w:t>fficient lighting for public, open and sports areas</w:t>
      </w:r>
    </w:p>
    <w:p w:rsidR="00000000" w:rsidRPr="007952BA" w:rsidP="007952BA">
      <w:pPr>
        <w:pStyle w:val="Heading1"/>
      </w:pPr>
      <w:bookmarkStart w:id="11" w:name="O_1103849"/>
      <w:bookmarkEnd w:id="11"/>
      <w:r w:rsidRPr="007952BA">
        <w:t>Modification History</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Release 1. This is the first release of this unit of competency in the UEE Electrotechnology Training Package.</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12" w:name="O_1103850"/>
      <w:bookmarkEnd w:id="12"/>
      <w:r w:rsidRPr="007952BA">
        <w:t>Performance Evidence</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Evidence req</w:t>
            </w:r>
            <w:r w:rsidRPr="007952BA">
              <w:t>uired to demonstrate competence in this unit must be relevant to and satisfy all of the requirements of the elements, performance criteria and range of conditions on at least one occasion and include:</w:t>
            </w:r>
          </w:p>
        </w:tc>
      </w:tr>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ListBullet"/>
            </w:pPr>
            <w:r w:rsidRPr="007952BA">
              <w:t>determining the extent and nature of the lighting req</w:t>
            </w:r>
            <w:r w:rsidRPr="007952BA">
              <w:t>uirements from a design brief</w:t>
            </w:r>
          </w:p>
          <w:p w:rsidR="00000000" w:rsidRPr="007952BA" w:rsidP="007952BA">
            <w:pPr>
              <w:pStyle w:val="ListBullet"/>
            </w:pPr>
            <w:r w:rsidRPr="007952BA">
              <w:t>identifying and understanding safety and other requirements to which the lighting design shall comply</w:t>
            </w:r>
          </w:p>
          <w:p w:rsidR="00000000" w:rsidRPr="007952BA" w:rsidP="007952BA">
            <w:pPr>
              <w:pStyle w:val="ListBullet"/>
            </w:pPr>
            <w:r w:rsidRPr="007952BA">
              <w:t>planning to meet scheduled timelines</w:t>
            </w:r>
          </w:p>
          <w:p w:rsidR="00000000" w:rsidRPr="007952BA" w:rsidP="007952BA">
            <w:pPr>
              <w:pStyle w:val="ListBullet"/>
            </w:pPr>
            <w:r w:rsidRPr="007952BA">
              <w:t>applying appropriate knowledge of lighting performance compliance and lighting equipment in designing the lighting</w:t>
            </w:r>
          </w:p>
          <w:p w:rsidR="00000000" w:rsidRPr="007952BA" w:rsidP="007952BA">
            <w:pPr>
              <w:pStyle w:val="ListBullet"/>
            </w:pPr>
            <w:r w:rsidRPr="007952BA">
              <w:t>considering alternative arrangements for the lighting design, including safety, functional, maintenance and budgetary factors in the lighting</w:t>
            </w:r>
            <w:r w:rsidRPr="007952BA">
              <w:t xml:space="preserve"> design</w:t>
            </w:r>
          </w:p>
          <w:p w:rsidR="00000000" w:rsidRPr="007952BA" w:rsidP="007952BA">
            <w:pPr>
              <w:pStyle w:val="ListBullet"/>
            </w:pPr>
            <w:r w:rsidRPr="007952BA">
              <w:t>documenting and presenting the lighting design</w:t>
            </w:r>
          </w:p>
          <w:p w:rsidR="00000000" w:rsidRPr="007952BA" w:rsidP="007952BA">
            <w:pPr>
              <w:pStyle w:val="ListBullet"/>
            </w:pPr>
            <w:r w:rsidRPr="007952BA">
              <w:t>responding appropriately to requests to alter the design</w:t>
            </w:r>
          </w:p>
          <w:p w:rsidR="00000000" w:rsidRPr="007952BA" w:rsidP="007952BA">
            <w:pPr>
              <w:pStyle w:val="ListBullet"/>
            </w:pPr>
            <w:r w:rsidRPr="007952BA">
              <w:t>documenting and obtaining approval of the lighting design</w:t>
            </w:r>
          </w:p>
          <w:p w:rsidR="00000000" w:rsidRPr="007952BA" w:rsidP="007952BA">
            <w:pPr>
              <w:pStyle w:val="ListBullet"/>
            </w:pPr>
            <w:r w:rsidRPr="007952BA">
              <w:t>dealing appropriately with unplanned events</w:t>
            </w:r>
          </w:p>
          <w:p w:rsidR="00000000" w:rsidRPr="007952BA" w:rsidP="007952BA">
            <w:pPr>
              <w:pStyle w:val="ListBullet"/>
            </w:pPr>
            <w:r w:rsidRPr="007952BA">
              <w:t>applying relevant work health and safety (</w:t>
            </w:r>
            <w:r w:rsidRPr="007952BA">
              <w:t>WHS)/occupational health and safety (OHS) requirements, including using risk control measures</w:t>
            </w:r>
          </w:p>
          <w:p w:rsidR="00000000" w:rsidRPr="007952BA" w:rsidP="007952BA">
            <w:pPr>
              <w:pStyle w:val="ListBullet"/>
            </w:pPr>
            <w:r w:rsidRPr="007952BA">
              <w:t>developing lighting design</w:t>
            </w:r>
          </w:p>
          <w:p w:rsidR="00000000" w:rsidRPr="007952BA" w:rsidP="007952BA">
            <w:pPr>
              <w:pStyle w:val="ListBullet"/>
            </w:pPr>
            <w:r w:rsidRPr="007952BA">
              <w:t>identifying and applying safety and relevant conditions in accordance with relevant industry standards</w:t>
            </w:r>
          </w:p>
          <w:p w:rsidR="00000000" w:rsidRPr="007952BA" w:rsidP="007952BA">
            <w:pPr>
              <w:pStyle w:val="ListBullet"/>
            </w:pPr>
            <w:r w:rsidRPr="007952BA">
              <w:t>monitoring quality of work</w:t>
            </w:r>
          </w:p>
          <w:p w:rsidR="00000000" w:rsidRPr="007952BA" w:rsidP="007952BA">
            <w:pPr>
              <w:pStyle w:val="ListBullet"/>
            </w:pPr>
            <w:r w:rsidRPr="007952BA">
              <w:t>prepa</w:t>
            </w:r>
            <w:r w:rsidRPr="007952BA">
              <w:t>ring to design lighting for public, open and sports areas.</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13" w:name="O_1103851"/>
      <w:bookmarkEnd w:id="13"/>
      <w:r w:rsidRPr="007952BA">
        <w:t>Knowledge Evidence</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52BA">
            <w:pPr>
              <w:pStyle w:val="BodyText"/>
              <w:rPr>
                <w:lang w:val="en-NZ"/>
              </w:rPr>
            </w:pPr>
            <w:r w:rsidRPr="007952BA">
              <w:t xml:space="preserve">Evidence required to demonstrate competence in this unit must be relevant to and satisfy all of the requirements of the elements, performance criteria and </w:t>
            </w:r>
            <w:r w:rsidRPr="007952BA">
              <w:t>range of conditions and include knowledge of:</w:t>
            </w:r>
          </w:p>
        </w:tc>
      </w:tr>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ListBullet"/>
            </w:pPr>
            <w:r w:rsidRPr="007952BA">
              <w:t>open area and sports lighting design for outdoor and sports application lighting, including:</w:t>
            </w:r>
          </w:p>
          <w:p w:rsidR="00000000" w:rsidRPr="007952BA" w:rsidP="007952BA">
            <w:pPr>
              <w:pStyle w:val="ListBullet2"/>
            </w:pPr>
            <w:r w:rsidRPr="007952BA">
              <w:t>reasons for quality lighting in sport</w:t>
            </w:r>
          </w:p>
          <w:p w:rsidR="00000000" w:rsidRPr="007952BA" w:rsidP="007952BA">
            <w:pPr>
              <w:pStyle w:val="ListBullet2"/>
            </w:pPr>
            <w:r w:rsidRPr="007952BA">
              <w:t>key terms in open area and sports lighting encompassing:</w:t>
            </w:r>
          </w:p>
          <w:p w:rsidR="00000000" w:rsidRPr="007952BA" w:rsidP="007952BA">
            <w:pPr>
              <w:pStyle w:val="ListBullet3"/>
            </w:pPr>
            <w:r w:rsidRPr="007952BA">
              <w:t>quantity of light required</w:t>
            </w:r>
          </w:p>
          <w:p w:rsidR="00000000" w:rsidRPr="007952BA" w:rsidP="007952BA">
            <w:pPr>
              <w:pStyle w:val="ListBullet3"/>
            </w:pPr>
            <w:r w:rsidRPr="007952BA">
              <w:t>horizontal luminance</w:t>
            </w:r>
          </w:p>
          <w:p w:rsidR="00000000" w:rsidRPr="007952BA" w:rsidP="007952BA">
            <w:pPr>
              <w:pStyle w:val="ListBullet3"/>
            </w:pPr>
            <w:r w:rsidRPr="007952BA">
              <w:t>vertical illuminance</w:t>
            </w:r>
          </w:p>
          <w:p w:rsidR="00000000" w:rsidRPr="007952BA" w:rsidP="007952BA">
            <w:pPr>
              <w:pStyle w:val="ListBullet3"/>
            </w:pPr>
            <w:r w:rsidRPr="007952BA">
              <w:t>illuminance uniformity</w:t>
            </w:r>
          </w:p>
          <w:p w:rsidR="00000000" w:rsidRPr="007952BA" w:rsidP="007952BA">
            <w:pPr>
              <w:pStyle w:val="ListBullet3"/>
            </w:pPr>
            <w:r w:rsidRPr="007952BA">
              <w:t>uniformity gradient</w:t>
            </w:r>
          </w:p>
          <w:p w:rsidR="00000000" w:rsidRPr="007952BA" w:rsidP="007952BA">
            <w:pPr>
              <w:pStyle w:val="ListBullet3"/>
            </w:pPr>
            <w:r w:rsidRPr="007952BA">
              <w:t>modelling and shadows</w:t>
            </w:r>
          </w:p>
          <w:p w:rsidR="00000000" w:rsidRPr="007952BA" w:rsidP="007952BA">
            <w:pPr>
              <w:pStyle w:val="ListBullet3"/>
            </w:pPr>
            <w:r w:rsidRPr="007952BA">
              <w:t>colour rendering</w:t>
            </w:r>
          </w:p>
          <w:p w:rsidR="00000000" w:rsidRPr="007952BA" w:rsidP="007952BA">
            <w:pPr>
              <w:pStyle w:val="ListBullet3"/>
            </w:pPr>
            <w:r w:rsidRPr="007952BA">
              <w:t>colour temperature</w:t>
            </w:r>
          </w:p>
          <w:p w:rsidR="00000000" w:rsidRPr="007952BA" w:rsidP="007952BA">
            <w:pPr>
              <w:pStyle w:val="ListBullet3"/>
            </w:pPr>
            <w:r w:rsidRPr="007952BA">
              <w:t>glare</w:t>
            </w:r>
          </w:p>
          <w:p w:rsidR="00000000" w:rsidRPr="007952BA" w:rsidP="007952BA">
            <w:pPr>
              <w:pStyle w:val="ListBullet3"/>
            </w:pPr>
            <w:r w:rsidRPr="007952BA">
              <w:t>emergency escape lighting</w:t>
            </w:r>
          </w:p>
          <w:p w:rsidR="00000000" w:rsidRPr="007952BA" w:rsidP="007952BA">
            <w:pPr>
              <w:pStyle w:val="ListBullet3"/>
            </w:pPr>
            <w:r w:rsidRPr="007952BA">
              <w:t>switching mode</w:t>
            </w:r>
          </w:p>
          <w:p w:rsidR="00000000" w:rsidRPr="007952BA" w:rsidP="007952BA">
            <w:pPr>
              <w:pStyle w:val="ListBullet3"/>
            </w:pPr>
            <w:r w:rsidRPr="007952BA">
              <w:t>emergency (continuity) TV lighting</w:t>
            </w:r>
          </w:p>
          <w:p w:rsidR="00000000" w:rsidRPr="007952BA" w:rsidP="007952BA">
            <w:pPr>
              <w:pStyle w:val="ListBullet3"/>
            </w:pPr>
            <w:r w:rsidRPr="007952BA">
              <w:t>obtrusive light</w:t>
            </w:r>
          </w:p>
          <w:p w:rsidR="00000000" w:rsidRPr="007952BA" w:rsidP="007952BA">
            <w:pPr>
              <w:pStyle w:val="ListBullet2"/>
            </w:pPr>
            <w:r w:rsidRPr="007952BA">
              <w:t>the sports lighting design process encompassing:</w:t>
            </w:r>
          </w:p>
          <w:p w:rsidR="00000000" w:rsidRPr="007952BA" w:rsidP="007952BA">
            <w:pPr>
              <w:pStyle w:val="ListBullet3"/>
            </w:pPr>
            <w:r w:rsidRPr="007952BA">
              <w:t>project definition</w:t>
            </w:r>
          </w:p>
          <w:p w:rsidR="00000000" w:rsidRPr="007952BA" w:rsidP="007952BA">
            <w:pPr>
              <w:pStyle w:val="ListBullet3"/>
            </w:pPr>
            <w:r w:rsidRPr="007952BA">
              <w:t>lighting study</w:t>
            </w:r>
          </w:p>
          <w:p w:rsidR="00000000" w:rsidRPr="007952BA" w:rsidP="007952BA">
            <w:pPr>
              <w:pStyle w:val="ListBullet3"/>
            </w:pPr>
            <w:r w:rsidRPr="007952BA">
              <w:t>questions for indoor and outdoor venues</w:t>
            </w:r>
          </w:p>
          <w:p w:rsidR="00000000" w:rsidRPr="007952BA" w:rsidP="007952BA">
            <w:pPr>
              <w:pStyle w:val="ListBullet3"/>
            </w:pPr>
            <w:r w:rsidRPr="007952BA">
              <w:t>lamp selection</w:t>
            </w:r>
          </w:p>
          <w:p w:rsidR="00000000" w:rsidRPr="007952BA" w:rsidP="007952BA">
            <w:pPr>
              <w:pStyle w:val="ListBullet3"/>
            </w:pPr>
            <w:r w:rsidRPr="007952BA">
              <w:t>luminaire selection</w:t>
            </w:r>
          </w:p>
          <w:p w:rsidR="00000000" w:rsidRPr="007952BA" w:rsidP="007952BA">
            <w:pPr>
              <w:pStyle w:val="ListBullet3"/>
            </w:pPr>
            <w:r w:rsidRPr="007952BA">
              <w:t>arrangement of luminaires</w:t>
            </w:r>
          </w:p>
          <w:p w:rsidR="00000000" w:rsidRPr="007952BA" w:rsidP="007952BA">
            <w:pPr>
              <w:pStyle w:val="ListBullet3"/>
            </w:pPr>
            <w:r w:rsidRPr="007952BA">
              <w:t>cost of ownership</w:t>
            </w:r>
          </w:p>
          <w:p w:rsidR="00000000" w:rsidRPr="007952BA" w:rsidP="007952BA">
            <w:pPr>
              <w:pStyle w:val="ListBullet3"/>
            </w:pPr>
            <w:r w:rsidRPr="007952BA">
              <w:t>installation</w:t>
            </w:r>
          </w:p>
          <w:p w:rsidR="00000000" w:rsidRPr="007952BA" w:rsidP="007952BA">
            <w:pPr>
              <w:pStyle w:val="ListBullet3"/>
            </w:pPr>
            <w:r w:rsidRPr="007952BA">
              <w:t>aiming, measuring and c</w:t>
            </w:r>
            <w:r w:rsidRPr="007952BA">
              <w:t>ommissioning</w:t>
            </w:r>
          </w:p>
          <w:p w:rsidR="00000000" w:rsidRPr="007952BA" w:rsidP="007952BA">
            <w:pPr>
              <w:pStyle w:val="ListBullet3"/>
            </w:pPr>
            <w:r w:rsidRPr="007952BA">
              <w:t>maintenance</w:t>
            </w:r>
          </w:p>
          <w:p w:rsidR="00000000" w:rsidRPr="007952BA" w:rsidP="007952BA">
            <w:pPr>
              <w:pStyle w:val="ListBullet2"/>
            </w:pPr>
            <w:r w:rsidRPr="007952BA">
              <w:t>layout for lighting in multi-purpose halls and enclosed areas</w:t>
            </w:r>
          </w:p>
          <w:p w:rsidR="00000000" w:rsidRPr="007952BA" w:rsidP="007952BA">
            <w:pPr>
              <w:pStyle w:val="ListBullet2"/>
            </w:pPr>
            <w:r w:rsidRPr="007952BA">
              <w:t>sports grounds and stadiums:</w:t>
            </w:r>
          </w:p>
          <w:p w:rsidR="00000000" w:rsidRPr="007952BA" w:rsidP="007952BA">
            <w:pPr>
              <w:pStyle w:val="ListBullet3"/>
            </w:pPr>
            <w:r w:rsidRPr="007952BA">
              <w:t>lighting configuration</w:t>
            </w:r>
          </w:p>
          <w:p w:rsidR="00000000" w:rsidRPr="007952BA" w:rsidP="007952BA">
            <w:pPr>
              <w:pStyle w:val="ListBullet3"/>
            </w:pPr>
            <w:r w:rsidRPr="007952BA">
              <w:t>sports grounds with no spectator stand</w:t>
            </w:r>
          </w:p>
          <w:p w:rsidR="00000000" w:rsidRPr="007952BA" w:rsidP="007952BA">
            <w:pPr>
              <w:pStyle w:val="ListBullet3"/>
            </w:pPr>
            <w:r w:rsidRPr="007952BA">
              <w:t>sports grounds and stadiums with a spectator stand</w:t>
            </w:r>
          </w:p>
          <w:p w:rsidR="00000000" w:rsidRPr="007952BA" w:rsidP="007952BA">
            <w:pPr>
              <w:pStyle w:val="ListBullet2"/>
            </w:pPr>
            <w:r w:rsidRPr="007952BA">
              <w:t>swimming/diving areas</w:t>
            </w:r>
          </w:p>
          <w:p w:rsidR="00000000" w:rsidRPr="007952BA" w:rsidP="007952BA">
            <w:pPr>
              <w:pStyle w:val="ListBullet2"/>
            </w:pPr>
            <w:r w:rsidRPr="007952BA">
              <w:t>other considerations:</w:t>
            </w:r>
          </w:p>
          <w:p w:rsidR="00000000" w:rsidRPr="007952BA" w:rsidP="007952BA">
            <w:pPr>
              <w:pStyle w:val="ListBullet3"/>
            </w:pPr>
            <w:r w:rsidRPr="007952BA">
              <w:t>theatrical lighting effects and dynamic lighting</w:t>
            </w:r>
          </w:p>
          <w:p w:rsidR="00000000" w:rsidRPr="007952BA" w:rsidP="007952BA">
            <w:pPr>
              <w:pStyle w:val="ListBullet2"/>
            </w:pPr>
            <w:r w:rsidRPr="007952BA">
              <w:t>recommendations:</w:t>
            </w:r>
          </w:p>
          <w:p w:rsidR="00000000" w:rsidRPr="007952BA" w:rsidP="007952BA">
            <w:pPr>
              <w:pStyle w:val="ListBullet3"/>
            </w:pPr>
            <w:r w:rsidRPr="007952BA">
              <w:t>recommendations for non-televised events</w:t>
            </w:r>
          </w:p>
          <w:p w:rsidR="00000000" w:rsidRPr="007952BA" w:rsidP="007952BA">
            <w:pPr>
              <w:pStyle w:val="ListBullet3"/>
            </w:pPr>
            <w:r w:rsidRPr="007952BA">
              <w:t>classes of play</w:t>
            </w:r>
          </w:p>
          <w:p w:rsidR="00000000" w:rsidRPr="007952BA" w:rsidP="007952BA">
            <w:pPr>
              <w:pStyle w:val="ListBullet3"/>
            </w:pPr>
            <w:r w:rsidRPr="007952BA">
              <w:t>recommendations for televised events</w:t>
            </w:r>
          </w:p>
          <w:p w:rsidR="00000000" w:rsidRPr="007952BA" w:rsidP="007952BA">
            <w:pPr>
              <w:pStyle w:val="ListBullet"/>
            </w:pPr>
            <w:r w:rsidRPr="007952BA">
              <w:t>problem-solving techniques</w:t>
            </w:r>
          </w:p>
          <w:p w:rsidR="00000000" w:rsidRPr="007952BA" w:rsidP="007952BA">
            <w:pPr>
              <w:pStyle w:val="ListBullet"/>
            </w:pPr>
            <w:r w:rsidRPr="007952BA">
              <w:t>relevant manufacturer specifications and operating instructions</w:t>
            </w:r>
          </w:p>
          <w:p w:rsidR="00000000" w:rsidRPr="007952BA" w:rsidP="007952BA">
            <w:pPr>
              <w:pStyle w:val="ListBullet"/>
            </w:pPr>
            <w:r w:rsidRPr="007952BA">
              <w:t>relevant job safety assessments or risk mitigation processes</w:t>
            </w:r>
          </w:p>
          <w:p w:rsidR="00000000" w:rsidRPr="007952BA" w:rsidP="007952BA">
            <w:pPr>
              <w:pStyle w:val="ListBullet"/>
            </w:pPr>
            <w:r w:rsidRPr="007952BA">
              <w:t>relevant WHS/OHS legislated requirements</w:t>
            </w:r>
          </w:p>
          <w:p w:rsidR="00000000" w:rsidRPr="007952BA" w:rsidP="007952BA">
            <w:pPr>
              <w:pStyle w:val="ListBullet"/>
            </w:pPr>
            <w:r w:rsidRPr="007952BA">
              <w:t>relevant workplace quality, instructions, policies and procedures.</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14" w:name="O_1103852"/>
      <w:bookmarkEnd w:id="14"/>
      <w:r w:rsidRPr="007952BA">
        <w:t>As</w:t>
      </w:r>
      <w:r w:rsidRPr="007952BA">
        <w:t>sessment Conditions</w:t>
      </w:r>
    </w:p>
    <w:tbl>
      <w:tblPr>
        <w:tblW w:w="9497" w:type="dxa"/>
        <w:tblLayout w:type="fixed"/>
        <w:tblCellMar>
          <w:left w:w="62" w:type="dxa"/>
          <w:right w:w="62" w:type="dxa"/>
        </w:tblCellMar>
        <w:tblLook w:val="0000"/>
      </w:tblPr>
      <w:tblGrid>
        <w:gridCol w:w="9497"/>
      </w:tblGrid>
      <w:tr w:rsidTr="00795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2BA" w:rsidP="007952BA">
            <w:pPr>
              <w:pStyle w:val="BodyText"/>
            </w:pPr>
            <w:r w:rsidRPr="007952BA">
              <w:t>Assessors must hold credentials specified within the Standards for Registered Training Organisations current at the time of assessment.</w:t>
            </w:r>
          </w:p>
          <w:p w:rsidR="00000000" w:rsidRPr="007952BA" w:rsidP="007952BA">
            <w:pPr>
              <w:pStyle w:val="BodyText"/>
            </w:pPr>
            <w:r w:rsidRPr="007952BA">
              <w:t>Assessment must satisfy the Principles of Assessment and Rules of Evidence and all regulatory requir</w:t>
            </w:r>
            <w:r w:rsidRPr="007952BA">
              <w:t>ements included within the Standards for Registered Training Organisations current at the time of assessment.</w:t>
            </w:r>
          </w:p>
          <w:p w:rsidR="00000000" w:rsidRPr="007952BA" w:rsidP="007952BA">
            <w:pPr>
              <w:pStyle w:val="BodyText"/>
            </w:pPr>
            <w:r w:rsidRPr="007952BA">
              <w:t>Assessment must occur in suitable workplace operational situations where it is appropriate to do so; where this is not appropriate, assessment mus</w:t>
            </w:r>
            <w:r w:rsidRPr="007952BA">
              <w:t>t occur in simulated suitable workplace operational situations that replicate workplace conditions.</w:t>
            </w:r>
          </w:p>
          <w:p w:rsidR="00000000" w:rsidRPr="007952BA" w:rsidP="007952BA">
            <w:pPr>
              <w:pStyle w:val="BodyText"/>
            </w:pPr>
            <w:r w:rsidRPr="007952BA">
              <w:t>Assessment processes and techniques must be appropriate to the language, literacy and numeracy requirements of the work being performed and the needs of the</w:t>
            </w:r>
            <w:r w:rsidRPr="007952BA">
              <w:t xml:space="preserve"> candidate.</w:t>
            </w:r>
          </w:p>
          <w:p w:rsidR="00000000" w:rsidRPr="007952BA" w:rsidP="007952BA">
            <w:pPr>
              <w:pStyle w:val="BodyText"/>
            </w:pPr>
            <w:r w:rsidRPr="007952BA">
              <w:t>Resources for assessment must include access to:</w:t>
            </w:r>
          </w:p>
          <w:p w:rsidR="00000000" w:rsidRPr="007952BA" w:rsidP="007952BA">
            <w:pPr>
              <w:pStyle w:val="ListBullet"/>
            </w:pPr>
            <w:r w:rsidRPr="007952BA">
              <w:t>a range of relevant exercises, case studies and/or simulations</w:t>
            </w:r>
          </w:p>
          <w:p w:rsidR="00000000" w:rsidRPr="007952BA" w:rsidP="007952BA">
            <w:pPr>
              <w:pStyle w:val="ListBullet"/>
            </w:pPr>
            <w:r w:rsidRPr="007952BA">
              <w:t>relevant and appropriate materials, tools, facilities and equipment currently used in industry</w:t>
            </w:r>
          </w:p>
          <w:p w:rsidR="00000000" w:rsidRPr="007952BA" w:rsidP="007952BA">
            <w:pPr>
              <w:pStyle w:val="ListBullet"/>
            </w:pPr>
            <w:r w:rsidRPr="007952BA">
              <w:t xml:space="preserve">resources that reflect current industry practices in relation to designing effective and efficient lighting for </w:t>
            </w:r>
            <w:r w:rsidRPr="007952BA">
              <w:t>public, open and sports areas</w:t>
            </w:r>
          </w:p>
          <w:p w:rsidR="00000000" w:rsidRPr="007952BA" w:rsidP="007952BA">
            <w:pPr>
              <w:pStyle w:val="ListBullet"/>
            </w:pPr>
            <w:r w:rsidRPr="007952BA">
              <w:t>applicable documentation, including workplace procedures, equipment specifications, regulations, codes of practice</w:t>
            </w:r>
            <w:r w:rsidRPr="007952BA">
              <w:t xml:space="preserve"> and operation manuals.</w:t>
            </w:r>
          </w:p>
        </w:tc>
      </w:tr>
    </w:tbl>
    <w:p w:rsidR="00000000" w:rsidRPr="007952BA" w:rsidP="007952BA">
      <w:pPr>
        <w:pStyle w:val="NoPaddingFontSize1"/>
      </w:pPr>
    </w:p>
    <w:p w:rsidR="00000000" w:rsidRPr="007952BA" w:rsidP="007952BA">
      <w:pPr>
        <w:pStyle w:val="AllowPageBreak"/>
      </w:pPr>
    </w:p>
    <w:p w:rsidR="00000000" w:rsidRPr="007952BA" w:rsidP="007952BA">
      <w:pPr>
        <w:pStyle w:val="Heading1"/>
      </w:pPr>
      <w:bookmarkStart w:id="15" w:name="O_1103855"/>
      <w:bookmarkEnd w:id="15"/>
      <w:r w:rsidRPr="007952BA">
        <w:t>Links</w:t>
      </w:r>
    </w:p>
    <w:p w:rsidR="00000000" w:rsidRPr="007952BA" w:rsidP="00C40C16">
      <w:pPr>
        <w:pStyle w:val="BodyText"/>
      </w:pPr>
      <w:r w:rsidRPr="007952B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05FB">
        <w:rPr>
          <w:rStyle w:val="Hyperlink"/>
        </w:rPr>
        <w:t>https://vetnet.gov.au/Pages/TrainingDocs.aspx?q=b8a8f136-5421-4ce1-92e0-2b50341431b6</w:t>
      </w:r>
      <w:r>
        <w:fldChar w:fldCharType="end"/>
      </w:r>
    </w:p>
    <w:p w:rsidR="00000000" w:rsidRPr="007952BA" w:rsidP="007952BA"/>
    <w:sectPr w:rsidSect="007952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BA" w:rsidRPr="00C40C16" w:rsidP="00C40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16" w:rsidP="00795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0C16" w:rsidP="007952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0C16" w:rsidP="007952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BA" w:rsidP="007952BA">
    <w:pPr>
      <w:pStyle w:val="Footer"/>
      <w:framePr w:wrap="around"/>
    </w:pPr>
    <w:r>
      <w:fldChar w:fldCharType="begin"/>
    </w:r>
    <w:r>
      <w:instrText xml:space="preserve"> DOCPROPERTY  Subject  \* MERGEFORMAT </w:instrText>
    </w:r>
    <w:r>
      <w:fldChar w:fldCharType="separate"/>
    </w:r>
    <w:r w:rsidR="00C40C16">
      <w:t>Approved</w:t>
    </w:r>
    <w:r w:rsidR="00C40C16">
      <w:fldChar w:fldCharType="end"/>
    </w:r>
    <w:r>
      <w:tab/>
      <w:t xml:space="preserve">Page </w:t>
    </w:r>
    <w:r>
      <w:fldChar w:fldCharType="begin"/>
    </w:r>
    <w:r>
      <w:instrText xml:space="preserve"> PAGE  \* Arabic  \* MERGEFORMAT </w:instrText>
    </w:r>
    <w:r>
      <w:fldChar w:fldCharType="separate"/>
    </w:r>
    <w:r w:rsidR="00C40C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0C16">
      <w:rPr>
        <w:noProof/>
      </w:rPr>
      <w:t>5</w:t>
    </w:r>
    <w:r>
      <w:rPr>
        <w:noProof/>
      </w:rPr>
      <w:fldChar w:fldCharType="end"/>
    </w:r>
  </w:p>
  <w:p w:rsidR="007952BA" w:rsidP="007952BA">
    <w:pPr>
      <w:pStyle w:val="Footer"/>
      <w:framePr w:wrap="around"/>
    </w:pPr>
    <w:r>
      <w:t xml:space="preserve">© Commonwealth of Australia, </w:t>
    </w:r>
    <w:r>
      <w:fldChar w:fldCharType="begin"/>
    </w:r>
    <w:r>
      <w:instrText xml:space="preserve"> DATE  \@ "yyyy"  \* MERGEFORMAT </w:instrText>
    </w:r>
    <w:r>
      <w:fldChar w:fldCharType="separate"/>
    </w:r>
    <w:r w:rsidR="00C40C16">
      <w:rPr>
        <w:noProof/>
      </w:rPr>
      <w:t>2025</w:t>
    </w:r>
    <w:r>
      <w:fldChar w:fldCharType="end"/>
    </w:r>
    <w:r>
      <w:tab/>
    </w:r>
    <w:r>
      <w:fldChar w:fldCharType="begin"/>
    </w:r>
    <w:r>
      <w:instrText xml:space="preserve"> DOCPROPERTY  Author  \* MERGEFORMAT </w:instrText>
    </w:r>
    <w:r>
      <w:fldChar w:fldCharType="separate"/>
    </w:r>
    <w:r w:rsidR="00C40C16">
      <w:t>Powering Skills Organisation</w:t>
    </w:r>
    <w:r w:rsidR="00C40C16">
      <w:fldChar w:fldCharType="end"/>
    </w:r>
  </w:p>
  <w:p w:rsidR="007952BA" w:rsidP="00795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2BA" w:rsidRPr="00C40C16" w:rsidP="00C40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16" w:rsidRPr="002D2AF8" w:rsidP="007952BA">
    <w:pPr>
      <w:pStyle w:val="Header"/>
      <w:framePr w:wrap="around"/>
    </w:pPr>
    <w:r>
      <w:fldChar w:fldCharType="begin"/>
    </w:r>
    <w:r>
      <w:instrText xml:space="preserve"> TITLE   \* MERGEFORMAT </w:instrText>
    </w:r>
    <w:r>
      <w:fldChar w:fldCharType="separate"/>
    </w:r>
    <w:r>
      <w:t>UEEEL0035 Design effective and efficient lighting for public, open and sports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0C16" w:rsidP="007952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BA" w:rsidRPr="002D2AF8" w:rsidP="007952BA">
    <w:pPr>
      <w:pStyle w:val="Header"/>
      <w:framePr w:wrap="around"/>
    </w:pPr>
    <w:r>
      <w:fldChar w:fldCharType="begin"/>
    </w:r>
    <w:r>
      <w:instrText xml:space="preserve"> TITLE   \* MERGEFORMAT </w:instrText>
    </w:r>
    <w:r>
      <w:fldChar w:fldCharType="separate"/>
    </w:r>
    <w:r w:rsidR="00C40C16">
      <w:t>UEEEL0035 Design effective and efficient lighting for public, open and sports areas</w:t>
    </w:r>
    <w:r w:rsidR="00C40C16">
      <w:fldChar w:fldCharType="end"/>
    </w:r>
    <w:r>
      <w:tab/>
      <w:t xml:space="preserve">Date this document was generated: </w:t>
    </w:r>
    <w:r>
      <w:fldChar w:fldCharType="begin"/>
    </w:r>
    <w:r>
      <w:instrText xml:space="preserve"> CREATEDATE  \@ "d MMMM yyyy"  \* MERGEFORMAT </w:instrText>
    </w:r>
    <w:r>
      <w:fldChar w:fldCharType="separate"/>
    </w:r>
    <w:r w:rsidR="00C40C16">
      <w:rPr>
        <w:noProof/>
      </w:rPr>
      <w:t>1 March 2025</w:t>
    </w:r>
    <w:r>
      <w:fldChar w:fldCharType="end"/>
    </w:r>
  </w:p>
  <w:p w:rsidR="007952BA" w:rsidP="00795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CC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A49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21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2BA"/>
    <w:pPr>
      <w:spacing w:before="360" w:after="60"/>
      <w:outlineLvl w:val="0"/>
    </w:pPr>
    <w:rPr>
      <w:sz w:val="32"/>
    </w:rPr>
  </w:style>
  <w:style w:type="paragraph" w:styleId="Heading2">
    <w:name w:val="heading 2"/>
    <w:basedOn w:val="HeadingBase"/>
    <w:next w:val="BodyText"/>
    <w:link w:val="Heading2Char"/>
    <w:qFormat/>
    <w:rsid w:val="007952BA"/>
    <w:pPr>
      <w:keepLines/>
      <w:spacing w:before="240" w:after="120"/>
      <w:outlineLvl w:val="1"/>
    </w:pPr>
    <w:rPr>
      <w:sz w:val="28"/>
      <w:szCs w:val="40"/>
    </w:rPr>
  </w:style>
  <w:style w:type="paragraph" w:styleId="Heading3">
    <w:name w:val="heading 3"/>
    <w:basedOn w:val="HeadingBase"/>
    <w:next w:val="BodyText"/>
    <w:link w:val="Heading3Char"/>
    <w:qFormat/>
    <w:rsid w:val="007952BA"/>
    <w:pPr>
      <w:spacing w:before="180" w:after="120"/>
      <w:outlineLvl w:val="2"/>
    </w:pPr>
    <w:rPr>
      <w:spacing w:val="-10"/>
      <w:kern w:val="32"/>
    </w:rPr>
  </w:style>
  <w:style w:type="paragraph" w:styleId="Heading4">
    <w:name w:val="heading 4"/>
    <w:basedOn w:val="HeadingBase"/>
    <w:next w:val="BodyText"/>
    <w:link w:val="Heading4Char"/>
    <w:qFormat/>
    <w:rsid w:val="007952BA"/>
    <w:pPr>
      <w:spacing w:before="160" w:after="120"/>
      <w:outlineLvl w:val="3"/>
    </w:pPr>
    <w:rPr>
      <w:sz w:val="22"/>
    </w:rPr>
  </w:style>
  <w:style w:type="paragraph" w:styleId="Heading5">
    <w:name w:val="heading 5"/>
    <w:basedOn w:val="HeadingBase"/>
    <w:next w:val="Normal"/>
    <w:link w:val="Heading5Char"/>
    <w:qFormat/>
    <w:rsid w:val="007952BA"/>
    <w:pPr>
      <w:spacing w:before="80"/>
      <w:outlineLvl w:val="4"/>
    </w:pPr>
    <w:rPr>
      <w:color w:val="918585"/>
      <w:sz w:val="20"/>
    </w:rPr>
  </w:style>
  <w:style w:type="paragraph" w:styleId="Heading6">
    <w:name w:val="heading 6"/>
    <w:basedOn w:val="HeadingBase"/>
    <w:next w:val="Normal"/>
    <w:link w:val="Heading6Char"/>
    <w:qFormat/>
    <w:rsid w:val="007952BA"/>
    <w:pPr>
      <w:spacing w:before="60"/>
      <w:outlineLvl w:val="5"/>
    </w:pPr>
    <w:rPr>
      <w:color w:val="918585"/>
      <w:sz w:val="20"/>
    </w:rPr>
  </w:style>
  <w:style w:type="paragraph" w:styleId="Heading7">
    <w:name w:val="heading 7"/>
    <w:basedOn w:val="Normal"/>
    <w:next w:val="Normal"/>
    <w:link w:val="Heading7Char"/>
    <w:qFormat/>
    <w:rsid w:val="007952BA"/>
    <w:pPr>
      <w:ind w:left="720"/>
      <w:outlineLvl w:val="6"/>
    </w:pPr>
    <w:rPr>
      <w:i/>
    </w:rPr>
  </w:style>
  <w:style w:type="paragraph" w:styleId="Heading8">
    <w:name w:val="heading 8"/>
    <w:basedOn w:val="Normal"/>
    <w:next w:val="Normal"/>
    <w:link w:val="Heading8Char"/>
    <w:qFormat/>
    <w:rsid w:val="007952BA"/>
    <w:pPr>
      <w:ind w:left="720"/>
      <w:outlineLvl w:val="7"/>
    </w:pPr>
    <w:rPr>
      <w:i/>
    </w:rPr>
  </w:style>
  <w:style w:type="paragraph" w:styleId="Heading9">
    <w:name w:val="heading 9"/>
    <w:basedOn w:val="Normal"/>
    <w:next w:val="Normal"/>
    <w:link w:val="Heading9Char"/>
    <w:qFormat/>
    <w:rsid w:val="007952BA"/>
    <w:pPr>
      <w:ind w:left="720"/>
      <w:outlineLvl w:val="8"/>
    </w:pPr>
    <w:rPr>
      <w:i/>
    </w:rPr>
  </w:style>
  <w:style w:type="character" w:default="1" w:styleId="DefaultParagraphFont">
    <w:name w:val="Default Paragraph Font"/>
    <w:uiPriority w:val="1"/>
    <w:unhideWhenUsed/>
    <w:rsid w:val="00795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2BA"/>
  </w:style>
  <w:style w:type="character" w:customStyle="1" w:styleId="Heading1Char">
    <w:name w:val="Heading 1 Char"/>
    <w:basedOn w:val="DefaultParagraphFont"/>
    <w:link w:val="Heading1"/>
    <w:rsid w:val="007952BA"/>
    <w:rPr>
      <w:rFonts w:ascii="Times New Roman" w:eastAsia="Times New Roman" w:hAnsi="Times New Roman" w:cs="Times New Roman"/>
      <w:b/>
      <w:sz w:val="32"/>
      <w:szCs w:val="20"/>
      <w:lang w:eastAsia="en-US"/>
    </w:rPr>
  </w:style>
  <w:style w:type="paragraph" w:styleId="BodyText">
    <w:name w:val="Body Text"/>
    <w:basedOn w:val="Normal"/>
    <w:link w:val="BodyTextChar"/>
    <w:rsid w:val="00795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2BA"/>
    <w:rPr>
      <w:rFonts w:ascii="Times New Roman" w:eastAsia="Times New Roman" w:hAnsi="Times New Roman" w:cs="Times New Roman"/>
      <w:sz w:val="24"/>
      <w:lang w:eastAsia="en-US"/>
    </w:rPr>
  </w:style>
  <w:style w:type="paragraph" w:styleId="ListBullet">
    <w:name w:val="List Bullet"/>
    <w:basedOn w:val="List"/>
    <w:rsid w:val="007952BA"/>
    <w:pPr>
      <w:numPr>
        <w:numId w:val="13"/>
      </w:numPr>
      <w:tabs>
        <w:tab w:val="clear" w:pos="340"/>
      </w:tabs>
      <w:spacing w:before="40" w:after="40"/>
    </w:pPr>
  </w:style>
  <w:style w:type="character" w:customStyle="1" w:styleId="SpecialBold">
    <w:name w:val="Special Bold"/>
    <w:basedOn w:val="DefaultParagraphFont"/>
    <w:rsid w:val="007952BA"/>
    <w:rPr>
      <w:b/>
      <w:spacing w:val="0"/>
    </w:rPr>
  </w:style>
  <w:style w:type="paragraph" w:styleId="ListBullet2">
    <w:name w:val="List Bullet 2"/>
    <w:basedOn w:val="List2"/>
    <w:rsid w:val="007952BA"/>
    <w:pPr>
      <w:numPr>
        <w:numId w:val="14"/>
      </w:numPr>
      <w:tabs>
        <w:tab w:val="clear" w:pos="680"/>
      </w:tabs>
    </w:pPr>
  </w:style>
  <w:style w:type="paragraph" w:customStyle="1" w:styleId="SuperHeading">
    <w:name w:val="SuperHeading"/>
    <w:basedOn w:val="Normal"/>
    <w:rsid w:val="007952BA"/>
    <w:pPr>
      <w:spacing w:before="240" w:after="120"/>
      <w:outlineLvl w:val="0"/>
    </w:pPr>
    <w:rPr>
      <w:rFonts w:ascii="Times New Roman" w:hAnsi="Times New Roman"/>
      <w:b/>
      <w:sz w:val="32"/>
    </w:rPr>
  </w:style>
  <w:style w:type="paragraph" w:customStyle="1" w:styleId="AllowPageBreak">
    <w:name w:val="AllowPageBreak"/>
    <w:rsid w:val="007952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52B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5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2BA"/>
    <w:rPr>
      <w:rFonts w:ascii="Courier New" w:eastAsia="Times New Roman" w:hAnsi="Courier New" w:cs="Times New Roman"/>
      <w:i/>
      <w:szCs w:val="20"/>
      <w:lang w:eastAsia="en-US"/>
    </w:rPr>
  </w:style>
  <w:style w:type="paragraph" w:customStyle="1" w:styleId="HeadingBase">
    <w:name w:val="Heading Base"/>
    <w:rsid w:val="00795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2BA"/>
    <w:pPr>
      <w:tabs>
        <w:tab w:val="right" w:leader="dot" w:pos="9072"/>
      </w:tabs>
      <w:ind w:left="567"/>
    </w:pPr>
    <w:rPr>
      <w:szCs w:val="22"/>
    </w:rPr>
  </w:style>
  <w:style w:type="paragraph" w:customStyle="1" w:styleId="TOCBase">
    <w:name w:val="TOC Base"/>
    <w:rsid w:val="00795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2BA"/>
    <w:pPr>
      <w:tabs>
        <w:tab w:val="right" w:leader="dot" w:pos="9072"/>
      </w:tabs>
      <w:spacing w:before="40" w:after="40"/>
      <w:ind w:left="284"/>
    </w:pPr>
    <w:rPr>
      <w:rFonts w:ascii="Times New Roman" w:hAnsi="Times New Roman"/>
    </w:rPr>
  </w:style>
  <w:style w:type="paragraph" w:styleId="TOC1">
    <w:name w:val="toc 1"/>
    <w:basedOn w:val="TOCBase"/>
    <w:next w:val="Normal"/>
    <w:rsid w:val="00795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2BA"/>
    <w:rPr>
      <w:rFonts w:ascii="Times New Roman" w:eastAsia="Times New Roman" w:hAnsi="Times New Roman" w:cs="Times New Roman"/>
      <w:sz w:val="16"/>
      <w:lang w:eastAsia="en-US"/>
    </w:rPr>
  </w:style>
  <w:style w:type="paragraph" w:styleId="Title">
    <w:name w:val="Title"/>
    <w:basedOn w:val="HeadingBase"/>
    <w:link w:val="TitleChar"/>
    <w:qFormat/>
    <w:rsid w:val="007952BA"/>
    <w:pPr>
      <w:spacing w:before="5040"/>
      <w:jc w:val="center"/>
    </w:pPr>
    <w:rPr>
      <w:sz w:val="48"/>
      <w:szCs w:val="72"/>
      <w:lang w:val="en-US"/>
    </w:rPr>
  </w:style>
  <w:style w:type="character" w:customStyle="1" w:styleId="TitleChar">
    <w:name w:val="Title Char"/>
    <w:basedOn w:val="DefaultParagraphFont"/>
    <w:link w:val="Title"/>
    <w:rsid w:val="00795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2BA"/>
    <w:pPr>
      <w:tabs>
        <w:tab w:val="left" w:pos="3600"/>
        <w:tab w:val="left" w:pos="3958"/>
      </w:tabs>
    </w:pPr>
  </w:style>
  <w:style w:type="paragraph" w:styleId="List">
    <w:name w:val="List"/>
    <w:basedOn w:val="BodyText"/>
    <w:next w:val="BodyText"/>
    <w:rsid w:val="007952BA"/>
    <w:pPr>
      <w:tabs>
        <w:tab w:val="left" w:pos="340"/>
      </w:tabs>
      <w:spacing w:before="60" w:after="60"/>
      <w:ind w:left="340" w:hanging="340"/>
    </w:pPr>
  </w:style>
  <w:style w:type="paragraph" w:customStyle="1" w:styleId="Note">
    <w:name w:val="Note"/>
    <w:basedOn w:val="BodyText"/>
    <w:rsid w:val="00795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2BA"/>
    <w:pPr>
      <w:framePr w:wrap="auto" w:hAnchor="text" w:y="6049"/>
    </w:pPr>
    <w:rPr>
      <w:color w:val="000000"/>
      <w:sz w:val="40"/>
    </w:rPr>
  </w:style>
  <w:style w:type="paragraph" w:customStyle="1" w:styleId="TOCTitle">
    <w:name w:val="TOCTitle"/>
    <w:basedOn w:val="Heading1"/>
    <w:rsid w:val="007952BA"/>
    <w:pPr>
      <w:spacing w:after="240"/>
      <w:jc w:val="center"/>
      <w:outlineLvl w:val="9"/>
    </w:pPr>
    <w:rPr>
      <w:caps/>
    </w:rPr>
  </w:style>
  <w:style w:type="paragraph" w:customStyle="1" w:styleId="Version">
    <w:name w:val="Version"/>
    <w:rsid w:val="00795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2BA"/>
    <w:pPr>
      <w:keepNext w:val="0"/>
      <w:tabs>
        <w:tab w:val="right" w:pos="4176"/>
      </w:tabs>
      <w:ind w:left="198" w:hanging="198"/>
    </w:pPr>
    <w:rPr>
      <w:rFonts w:ascii="Garamond" w:hAnsi="Garamond"/>
    </w:rPr>
  </w:style>
  <w:style w:type="paragraph" w:styleId="IndexHeading">
    <w:name w:val="index heading"/>
    <w:basedOn w:val="Normal"/>
    <w:next w:val="Index1"/>
    <w:semiHidden/>
    <w:rsid w:val="007952BA"/>
    <w:pPr>
      <w:spacing w:before="120" w:after="120"/>
    </w:pPr>
    <w:rPr>
      <w:rFonts w:ascii="Arial" w:hAnsi="Arial"/>
      <w:b/>
      <w:color w:val="918585"/>
      <w:sz w:val="24"/>
    </w:rPr>
  </w:style>
  <w:style w:type="paragraph" w:styleId="Header">
    <w:name w:val="header"/>
    <w:basedOn w:val="Normal"/>
    <w:link w:val="HeaderChar"/>
    <w:rsid w:val="00795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2BA"/>
    <w:rPr>
      <w:rFonts w:ascii="Times New Roman" w:eastAsia="Times New Roman" w:hAnsi="Times New Roman" w:cs="Times New Roman"/>
      <w:sz w:val="16"/>
      <w:szCs w:val="20"/>
      <w:lang w:val="en-GB" w:eastAsia="en-US"/>
    </w:rPr>
  </w:style>
  <w:style w:type="paragraph" w:customStyle="1" w:styleId="Chapter">
    <w:name w:val="Chapter"/>
    <w:basedOn w:val="Normal"/>
    <w:rsid w:val="007952BA"/>
    <w:pPr>
      <w:spacing w:before="240"/>
    </w:pPr>
    <w:rPr>
      <w:rFonts w:ascii="Times New Roman" w:hAnsi="Times New Roman"/>
      <w:smallCaps/>
      <w:spacing w:val="80"/>
      <w:sz w:val="28"/>
    </w:rPr>
  </w:style>
  <w:style w:type="paragraph" w:customStyle="1" w:styleId="InChapter">
    <w:name w:val="InChapter"/>
    <w:basedOn w:val="Heading3"/>
    <w:rsid w:val="007952BA"/>
    <w:pPr>
      <w:spacing w:after="240"/>
      <w:outlineLvl w:val="9"/>
    </w:pPr>
    <w:rPr>
      <w:noProof/>
    </w:rPr>
  </w:style>
  <w:style w:type="paragraph" w:styleId="Index2">
    <w:name w:val="index 2"/>
    <w:basedOn w:val="Normal"/>
    <w:next w:val="Normal"/>
    <w:semiHidden/>
    <w:rsid w:val="007952BA"/>
    <w:pPr>
      <w:tabs>
        <w:tab w:val="right" w:pos="4176"/>
      </w:tabs>
      <w:ind w:left="568" w:hanging="284"/>
    </w:pPr>
    <w:rPr>
      <w:rFonts w:ascii="Garamond" w:hAnsi="Garamond"/>
    </w:rPr>
  </w:style>
  <w:style w:type="paragraph" w:customStyle="1" w:styleId="Byline">
    <w:name w:val="Byline"/>
    <w:rsid w:val="00795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2BA"/>
    <w:pPr>
      <w:tabs>
        <w:tab w:val="clear" w:pos="3600"/>
        <w:tab w:val="clear" w:pos="3958"/>
      </w:tabs>
      <w:jc w:val="right"/>
    </w:pPr>
  </w:style>
  <w:style w:type="character" w:styleId="Emphasis">
    <w:name w:val="Emphasis"/>
    <w:basedOn w:val="DefaultParagraphFont"/>
    <w:qFormat/>
    <w:rsid w:val="007952BA"/>
    <w:rPr>
      <w:i/>
    </w:rPr>
  </w:style>
  <w:style w:type="paragraph" w:styleId="Caption">
    <w:name w:val="caption"/>
    <w:basedOn w:val="BodyText"/>
    <w:next w:val="Normal"/>
    <w:qFormat/>
    <w:rsid w:val="007952BA"/>
    <w:pPr>
      <w:framePr w:w="2268" w:hSpace="181" w:vSpace="181" w:wrap="around" w:vAnchor="text" w:hAnchor="page" w:x="1135" w:y="285" w:anchorLock="1"/>
    </w:pPr>
    <w:rPr>
      <w:i/>
    </w:rPr>
  </w:style>
  <w:style w:type="paragraph" w:customStyle="1" w:styleId="MiniTOCTitle">
    <w:name w:val="MiniTOCTitle"/>
    <w:basedOn w:val="Heading4"/>
    <w:rsid w:val="007952BA"/>
    <w:pPr>
      <w:spacing w:before="240"/>
      <w:outlineLvl w:val="9"/>
    </w:pPr>
    <w:rPr>
      <w:noProof/>
      <w:sz w:val="24"/>
    </w:rPr>
  </w:style>
  <w:style w:type="paragraph" w:customStyle="1" w:styleId="MiniTOCItem">
    <w:name w:val="MiniTOCItem"/>
    <w:basedOn w:val="ListBullet"/>
    <w:rsid w:val="007952BA"/>
    <w:pPr>
      <w:numPr>
        <w:numId w:val="0"/>
      </w:numPr>
      <w:tabs>
        <w:tab w:val="right" w:leader="dot" w:pos="6521"/>
      </w:tabs>
      <w:spacing w:before="0" w:after="0"/>
    </w:pPr>
  </w:style>
  <w:style w:type="paragraph" w:customStyle="1" w:styleId="TOFTitle">
    <w:name w:val="TOFTitle"/>
    <w:basedOn w:val="TOCTitle"/>
    <w:rsid w:val="007952BA"/>
  </w:style>
  <w:style w:type="paragraph" w:styleId="TableofFigures">
    <w:name w:val="table of figures"/>
    <w:basedOn w:val="Normal"/>
    <w:next w:val="Normal"/>
    <w:semiHidden/>
    <w:rsid w:val="007952BA"/>
    <w:pPr>
      <w:tabs>
        <w:tab w:val="right" w:leader="dot" w:pos="9072"/>
      </w:tabs>
      <w:ind w:left="970" w:hanging="403"/>
    </w:pPr>
    <w:rPr>
      <w:rFonts w:ascii="Times New Roman" w:hAnsi="Times New Roman"/>
      <w:b/>
    </w:rPr>
  </w:style>
  <w:style w:type="paragraph" w:styleId="ListNumber">
    <w:name w:val="List Number"/>
    <w:basedOn w:val="List"/>
    <w:rsid w:val="007952BA"/>
    <w:pPr>
      <w:numPr>
        <w:numId w:val="16"/>
      </w:numPr>
      <w:tabs>
        <w:tab w:val="clear" w:pos="340"/>
      </w:tabs>
    </w:pPr>
  </w:style>
  <w:style w:type="character" w:customStyle="1" w:styleId="WingdingSymbols">
    <w:name w:val="Wingding Symbols"/>
    <w:rsid w:val="007952BA"/>
    <w:rPr>
      <w:rFonts w:ascii="Wingdings" w:hAnsi="Wingdings"/>
    </w:rPr>
  </w:style>
  <w:style w:type="paragraph" w:customStyle="1" w:styleId="TableHeading">
    <w:name w:val="Table Heading"/>
    <w:basedOn w:val="HeadingBase"/>
    <w:rsid w:val="007952BA"/>
    <w:pPr>
      <w:keepLines/>
      <w:pBdr>
        <w:bottom w:val="single" w:sz="6" w:space="1" w:color="918585"/>
      </w:pBdr>
      <w:spacing w:before="240"/>
    </w:pPr>
  </w:style>
  <w:style w:type="character" w:customStyle="1" w:styleId="HotSpot">
    <w:name w:val="HotSpot"/>
    <w:rsid w:val="007952BA"/>
    <w:rPr>
      <w:color w:val="0033CC"/>
      <w:u w:val="none"/>
    </w:rPr>
  </w:style>
  <w:style w:type="paragraph" w:customStyle="1" w:styleId="BodyTextRight">
    <w:name w:val="Body Text Right"/>
    <w:basedOn w:val="BodyText"/>
    <w:rsid w:val="007952BA"/>
    <w:pPr>
      <w:spacing w:before="0" w:after="0"/>
      <w:jc w:val="right"/>
    </w:pPr>
  </w:style>
  <w:style w:type="paragraph" w:styleId="Index3">
    <w:name w:val="index 3"/>
    <w:basedOn w:val="ListNumber2"/>
    <w:next w:val="Normal"/>
    <w:semiHidden/>
    <w:rsid w:val="007952BA"/>
    <w:pPr>
      <w:numPr>
        <w:numId w:val="0"/>
      </w:numPr>
      <w:tabs>
        <w:tab w:val="right" w:leader="dot" w:pos="4176"/>
      </w:tabs>
    </w:pPr>
  </w:style>
  <w:style w:type="paragraph" w:styleId="ListNumber2">
    <w:name w:val="List Number 2"/>
    <w:basedOn w:val="List2"/>
    <w:rsid w:val="007952BA"/>
    <w:pPr>
      <w:numPr>
        <w:numId w:val="11"/>
      </w:numPr>
      <w:tabs>
        <w:tab w:val="clear" w:pos="1060"/>
      </w:tabs>
    </w:pPr>
  </w:style>
  <w:style w:type="paragraph" w:customStyle="1" w:styleId="MarginNote">
    <w:name w:val="Margin Note"/>
    <w:basedOn w:val="BodyText"/>
    <w:rsid w:val="00795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2BA"/>
    <w:rPr>
      <w:sz w:val="32"/>
    </w:rPr>
  </w:style>
  <w:style w:type="paragraph" w:customStyle="1" w:styleId="HeadingProcedure">
    <w:name w:val="Heading Procedure"/>
    <w:basedOn w:val="HeadingBase"/>
    <w:next w:val="Normal"/>
    <w:rsid w:val="007952BA"/>
    <w:pPr>
      <w:tabs>
        <w:tab w:val="left" w:pos="0"/>
      </w:tabs>
      <w:spacing w:before="120" w:after="60"/>
    </w:pPr>
    <w:rPr>
      <w:i/>
      <w:color w:val="918585"/>
      <w:sz w:val="22"/>
    </w:rPr>
  </w:style>
  <w:style w:type="paragraph" w:customStyle="1" w:styleId="TableBodyText">
    <w:name w:val="Table Body Text"/>
    <w:basedOn w:val="BodyText"/>
    <w:rsid w:val="007952BA"/>
    <w:pPr>
      <w:spacing w:before="60" w:after="60"/>
    </w:pPr>
  </w:style>
  <w:style w:type="paragraph" w:styleId="ListContinue">
    <w:name w:val="List Continue"/>
    <w:basedOn w:val="List"/>
    <w:rsid w:val="007952BA"/>
    <w:pPr>
      <w:ind w:firstLine="0"/>
    </w:pPr>
  </w:style>
  <w:style w:type="paragraph" w:customStyle="1" w:styleId="ListNote">
    <w:name w:val="List Note"/>
    <w:basedOn w:val="List"/>
    <w:rsid w:val="007952BA"/>
    <w:pPr>
      <w:pBdr>
        <w:top w:val="single" w:sz="6" w:space="2" w:color="918585"/>
        <w:bottom w:val="single" w:sz="6" w:space="2" w:color="918585"/>
      </w:pBdr>
      <w:tabs>
        <w:tab w:val="left" w:pos="1021"/>
      </w:tabs>
      <w:ind w:firstLine="0"/>
    </w:pPr>
  </w:style>
  <w:style w:type="paragraph" w:customStyle="1" w:styleId="Warning">
    <w:name w:val="Warning"/>
    <w:basedOn w:val="BodyText"/>
    <w:rsid w:val="007952BA"/>
    <w:pPr>
      <w:shd w:val="clear" w:color="auto" w:fill="D9D9D9"/>
      <w:tabs>
        <w:tab w:val="left" w:pos="992"/>
      </w:tabs>
      <w:ind w:left="119" w:right="119"/>
    </w:pPr>
    <w:rPr>
      <w:sz w:val="20"/>
    </w:rPr>
  </w:style>
  <w:style w:type="paragraph" w:customStyle="1" w:styleId="MarginIcons">
    <w:name w:val="Margin Icons"/>
    <w:basedOn w:val="BodyText"/>
    <w:rsid w:val="00795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2BA"/>
    <w:rPr>
      <w:rFonts w:ascii="Courier New" w:hAnsi="Courier New"/>
    </w:rPr>
  </w:style>
  <w:style w:type="paragraph" w:customStyle="1" w:styleId="NoteBullet">
    <w:name w:val="Note Bullet"/>
    <w:basedOn w:val="Note"/>
    <w:rsid w:val="007952BA"/>
    <w:pPr>
      <w:tabs>
        <w:tab w:val="clear" w:pos="680"/>
      </w:tabs>
      <w:spacing w:before="60" w:after="60"/>
    </w:pPr>
  </w:style>
  <w:style w:type="paragraph" w:customStyle="1" w:styleId="SubHeading2">
    <w:name w:val="SubHeading2"/>
    <w:basedOn w:val="HeadingBase"/>
    <w:rsid w:val="007952BA"/>
    <w:pPr>
      <w:spacing w:before="240" w:after="60"/>
    </w:pPr>
    <w:rPr>
      <w:sz w:val="20"/>
    </w:rPr>
  </w:style>
  <w:style w:type="paragraph" w:customStyle="1" w:styleId="SubHeading1">
    <w:name w:val="SubHeading1"/>
    <w:basedOn w:val="HeadingBase"/>
    <w:rsid w:val="007952BA"/>
    <w:pPr>
      <w:spacing w:before="240" w:after="60"/>
    </w:pPr>
    <w:rPr>
      <w:color w:val="918585"/>
      <w:sz w:val="22"/>
    </w:rPr>
  </w:style>
  <w:style w:type="paragraph" w:customStyle="1" w:styleId="SideHeading">
    <w:name w:val="Side Heading"/>
    <w:basedOn w:val="HeadingBase"/>
    <w:rsid w:val="00795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2BA"/>
    <w:pPr>
      <w:numPr>
        <w:numId w:val="12"/>
      </w:numPr>
    </w:pPr>
  </w:style>
  <w:style w:type="paragraph" w:styleId="PlainText">
    <w:name w:val="Plain Text"/>
    <w:basedOn w:val="Normal"/>
    <w:link w:val="PlainTextChar"/>
    <w:rsid w:val="007952BA"/>
    <w:rPr>
      <w:sz w:val="20"/>
    </w:rPr>
  </w:style>
  <w:style w:type="character" w:customStyle="1" w:styleId="PlainTextChar">
    <w:name w:val="Plain Text Char"/>
    <w:basedOn w:val="DefaultParagraphFont"/>
    <w:link w:val="PlainText"/>
    <w:rsid w:val="007952BA"/>
    <w:rPr>
      <w:rFonts w:ascii="Courier New" w:eastAsia="Times New Roman" w:hAnsi="Courier New" w:cs="Times New Roman"/>
      <w:sz w:val="20"/>
      <w:szCs w:val="20"/>
      <w:lang w:eastAsia="en-US"/>
    </w:rPr>
  </w:style>
  <w:style w:type="character" w:customStyle="1" w:styleId="MenuOption">
    <w:name w:val="Menu Option"/>
    <w:basedOn w:val="DefaultParagraphFont"/>
    <w:rsid w:val="007952BA"/>
    <w:rPr>
      <w:b/>
      <w:smallCaps/>
    </w:rPr>
  </w:style>
  <w:style w:type="paragraph" w:customStyle="1" w:styleId="TableListNumber">
    <w:name w:val="Table List Number"/>
    <w:basedOn w:val="ListNumber"/>
    <w:rsid w:val="007952BA"/>
    <w:pPr>
      <w:numPr>
        <w:numId w:val="0"/>
      </w:numPr>
    </w:pPr>
  </w:style>
  <w:style w:type="paragraph" w:styleId="TOC4">
    <w:name w:val="toc 4"/>
    <w:basedOn w:val="TOCBase"/>
    <w:next w:val="Normal"/>
    <w:semiHidden/>
    <w:rsid w:val="007952BA"/>
    <w:pPr>
      <w:tabs>
        <w:tab w:val="right" w:leader="dot" w:pos="9071"/>
      </w:tabs>
      <w:ind w:left="1701"/>
    </w:pPr>
  </w:style>
  <w:style w:type="paragraph" w:customStyle="1" w:styleId="ListAlpha">
    <w:name w:val="List Alpha"/>
    <w:basedOn w:val="List"/>
    <w:rsid w:val="007952BA"/>
    <w:pPr>
      <w:numPr>
        <w:numId w:val="10"/>
      </w:numPr>
    </w:pPr>
  </w:style>
  <w:style w:type="paragraph" w:customStyle="1" w:styleId="ListAlpha2">
    <w:name w:val="List Alpha 2"/>
    <w:basedOn w:val="List2"/>
    <w:rsid w:val="007952BA"/>
    <w:pPr>
      <w:numPr>
        <w:numId w:val="9"/>
      </w:numPr>
    </w:pPr>
  </w:style>
  <w:style w:type="paragraph" w:styleId="List2">
    <w:name w:val="List 2"/>
    <w:basedOn w:val="BodyText"/>
    <w:rsid w:val="007952BA"/>
    <w:pPr>
      <w:tabs>
        <w:tab w:val="left" w:pos="680"/>
      </w:tabs>
      <w:spacing w:before="60" w:after="60"/>
      <w:ind w:left="680" w:hanging="340"/>
    </w:pPr>
  </w:style>
  <w:style w:type="paragraph" w:styleId="List3">
    <w:name w:val="List 3"/>
    <w:basedOn w:val="BodyText"/>
    <w:rsid w:val="007952BA"/>
    <w:pPr>
      <w:tabs>
        <w:tab w:val="left" w:pos="1021"/>
      </w:tabs>
      <w:spacing w:before="60" w:after="60"/>
      <w:ind w:left="1020" w:hanging="340"/>
    </w:pPr>
  </w:style>
  <w:style w:type="paragraph" w:styleId="List4">
    <w:name w:val="List 4"/>
    <w:basedOn w:val="BodyText"/>
    <w:rsid w:val="007952BA"/>
    <w:pPr>
      <w:tabs>
        <w:tab w:val="left" w:pos="1361"/>
      </w:tabs>
      <w:spacing w:before="60" w:after="60"/>
      <w:ind w:left="1361" w:hanging="340"/>
    </w:pPr>
  </w:style>
  <w:style w:type="paragraph" w:styleId="List5">
    <w:name w:val="List 5"/>
    <w:basedOn w:val="BodyText"/>
    <w:rsid w:val="007952BA"/>
    <w:pPr>
      <w:tabs>
        <w:tab w:val="left" w:pos="1701"/>
      </w:tabs>
      <w:spacing w:before="60" w:after="60"/>
      <w:ind w:left="1701" w:hanging="340"/>
    </w:pPr>
  </w:style>
  <w:style w:type="paragraph" w:styleId="ListBullet4">
    <w:name w:val="List Bullet 4"/>
    <w:basedOn w:val="List4"/>
    <w:rsid w:val="007952BA"/>
    <w:pPr>
      <w:numPr>
        <w:numId w:val="4"/>
      </w:numPr>
      <w:tabs>
        <w:tab w:val="clear" w:pos="1361"/>
      </w:tabs>
    </w:pPr>
  </w:style>
  <w:style w:type="paragraph" w:styleId="ListBullet5">
    <w:name w:val="List Bullet 5"/>
    <w:basedOn w:val="List5"/>
    <w:rsid w:val="007952BA"/>
    <w:pPr>
      <w:numPr>
        <w:numId w:val="5"/>
      </w:numPr>
    </w:pPr>
  </w:style>
  <w:style w:type="paragraph" w:styleId="ListContinue2">
    <w:name w:val="List Continue 2"/>
    <w:basedOn w:val="List2"/>
    <w:rsid w:val="007952BA"/>
    <w:pPr>
      <w:ind w:firstLine="0"/>
    </w:pPr>
  </w:style>
  <w:style w:type="paragraph" w:styleId="ListContinue3">
    <w:name w:val="List Continue 3"/>
    <w:basedOn w:val="List3"/>
    <w:rsid w:val="007952BA"/>
    <w:pPr>
      <w:ind w:left="1021" w:firstLine="0"/>
    </w:pPr>
  </w:style>
  <w:style w:type="paragraph" w:styleId="ListContinue4">
    <w:name w:val="List Continue 4"/>
    <w:basedOn w:val="List4"/>
    <w:rsid w:val="007952BA"/>
    <w:pPr>
      <w:ind w:firstLine="0"/>
    </w:pPr>
  </w:style>
  <w:style w:type="paragraph" w:styleId="ListContinue5">
    <w:name w:val="List Continue 5"/>
    <w:basedOn w:val="List5"/>
    <w:rsid w:val="007952BA"/>
    <w:pPr>
      <w:ind w:firstLine="0"/>
    </w:pPr>
  </w:style>
  <w:style w:type="paragraph" w:styleId="ListNumber3">
    <w:name w:val="List Number 3"/>
    <w:basedOn w:val="List3"/>
    <w:rsid w:val="007952BA"/>
    <w:pPr>
      <w:numPr>
        <w:numId w:val="6"/>
      </w:numPr>
    </w:pPr>
  </w:style>
  <w:style w:type="paragraph" w:styleId="ListNumber4">
    <w:name w:val="List Number 4"/>
    <w:basedOn w:val="List4"/>
    <w:rsid w:val="007952BA"/>
    <w:pPr>
      <w:numPr>
        <w:numId w:val="7"/>
      </w:numPr>
    </w:pPr>
  </w:style>
  <w:style w:type="paragraph" w:styleId="ListNumber5">
    <w:name w:val="List Number 5"/>
    <w:basedOn w:val="List5"/>
    <w:rsid w:val="007952BA"/>
    <w:pPr>
      <w:numPr>
        <w:numId w:val="8"/>
      </w:numPr>
    </w:pPr>
  </w:style>
  <w:style w:type="paragraph" w:styleId="BlockText">
    <w:name w:val="Block Text"/>
    <w:basedOn w:val="Normal"/>
    <w:rsid w:val="007952BA"/>
    <w:pPr>
      <w:spacing w:after="120"/>
      <w:ind w:left="1440" w:right="1440"/>
    </w:pPr>
  </w:style>
  <w:style w:type="character" w:customStyle="1" w:styleId="Subscript">
    <w:name w:val="Subscript"/>
    <w:basedOn w:val="DefaultParagraphFont"/>
    <w:rsid w:val="007952BA"/>
    <w:rPr>
      <w:sz w:val="16"/>
      <w:vertAlign w:val="subscript"/>
    </w:rPr>
  </w:style>
  <w:style w:type="character" w:customStyle="1" w:styleId="Superscript">
    <w:name w:val="Superscript"/>
    <w:basedOn w:val="DefaultParagraphFont"/>
    <w:rsid w:val="007952BA"/>
    <w:rPr>
      <w:sz w:val="16"/>
      <w:vertAlign w:val="superscript"/>
    </w:rPr>
  </w:style>
  <w:style w:type="character" w:customStyle="1" w:styleId="Symbols">
    <w:name w:val="Symbols"/>
    <w:basedOn w:val="DefaultParagraphFont"/>
    <w:rsid w:val="007952BA"/>
    <w:rPr>
      <w:rFonts w:ascii="Symbol" w:hAnsi="Symbol"/>
    </w:rPr>
  </w:style>
  <w:style w:type="character" w:customStyle="1" w:styleId="MenuOptions">
    <w:name w:val="Menu Options"/>
    <w:basedOn w:val="DefaultParagraphFont"/>
    <w:rsid w:val="007952BA"/>
    <w:rPr>
      <w:rFonts w:ascii="Arial Narrow" w:hAnsi="Arial Narrow"/>
      <w:smallCaps/>
    </w:rPr>
  </w:style>
  <w:style w:type="character" w:customStyle="1" w:styleId="Buttons">
    <w:name w:val="Buttons"/>
    <w:basedOn w:val="DefaultParagraphFont"/>
    <w:rsid w:val="007952BA"/>
    <w:rPr>
      <w:b/>
    </w:rPr>
  </w:style>
  <w:style w:type="character" w:customStyle="1" w:styleId="Underlined">
    <w:name w:val="Underlined"/>
    <w:basedOn w:val="DefaultParagraphFont"/>
    <w:rsid w:val="007952BA"/>
    <w:rPr>
      <w:u w:val="single"/>
    </w:rPr>
  </w:style>
  <w:style w:type="paragraph" w:customStyle="1" w:styleId="TableBodyTextRight">
    <w:name w:val="Table Body Text Right"/>
    <w:basedOn w:val="TableBodyText"/>
    <w:rsid w:val="007952BA"/>
    <w:pPr>
      <w:widowControl w:val="0"/>
      <w:autoSpaceDE w:val="0"/>
      <w:autoSpaceDN w:val="0"/>
      <w:adjustRightInd w:val="0"/>
      <w:jc w:val="right"/>
    </w:pPr>
    <w:rPr>
      <w:rFonts w:cs="Arial"/>
      <w:szCs w:val="18"/>
    </w:rPr>
  </w:style>
  <w:style w:type="paragraph" w:customStyle="1" w:styleId="CopyrightText">
    <w:name w:val="Copyright Text"/>
    <w:basedOn w:val="BodyText"/>
    <w:rsid w:val="007952BA"/>
    <w:rPr>
      <w:sz w:val="18"/>
    </w:rPr>
  </w:style>
  <w:style w:type="paragraph" w:customStyle="1" w:styleId="BodySmallRight">
    <w:name w:val="Body Small Right"/>
    <w:basedOn w:val="BodyTextRight"/>
    <w:rsid w:val="007952BA"/>
    <w:rPr>
      <w:sz w:val="18"/>
      <w:szCs w:val="18"/>
    </w:rPr>
  </w:style>
  <w:style w:type="paragraph" w:customStyle="1" w:styleId="MarginEdition">
    <w:name w:val="Margin Edition"/>
    <w:basedOn w:val="MarginNote"/>
    <w:rsid w:val="007952BA"/>
    <w:pPr>
      <w:spacing w:before="0" w:after="0"/>
    </w:pPr>
    <w:rPr>
      <w:rFonts w:ascii="Times New Roman" w:hAnsi="Times New Roman"/>
      <w:color w:val="999999"/>
    </w:rPr>
  </w:style>
  <w:style w:type="paragraph" w:customStyle="1" w:styleId="Spacer">
    <w:name w:val="Spacer"/>
    <w:basedOn w:val="Normal"/>
    <w:rsid w:val="007952BA"/>
    <w:rPr>
      <w:sz w:val="2"/>
      <w:szCs w:val="2"/>
    </w:rPr>
  </w:style>
  <w:style w:type="character" w:customStyle="1" w:styleId="Small">
    <w:name w:val="Small"/>
    <w:basedOn w:val="DefaultParagraphFont"/>
    <w:rsid w:val="007952BA"/>
    <w:rPr>
      <w:sz w:val="16"/>
    </w:rPr>
  </w:style>
  <w:style w:type="paragraph" w:customStyle="1" w:styleId="WideTable">
    <w:name w:val="Wide Table"/>
    <w:basedOn w:val="Normal"/>
    <w:rsid w:val="007952BA"/>
    <w:pPr>
      <w:ind w:left="-1418"/>
    </w:pPr>
    <w:rPr>
      <w:sz w:val="2"/>
      <w:szCs w:val="2"/>
    </w:rPr>
  </w:style>
  <w:style w:type="character" w:styleId="PageNumber">
    <w:name w:val="page number"/>
    <w:basedOn w:val="DefaultParagraphFont"/>
    <w:rsid w:val="007952BA"/>
  </w:style>
  <w:style w:type="paragraph" w:styleId="Quote">
    <w:name w:val="Quote"/>
    <w:basedOn w:val="Heading1"/>
    <w:link w:val="QuoteChar"/>
    <w:qFormat/>
    <w:rsid w:val="007952BA"/>
    <w:rPr>
      <w:b w:val="0"/>
      <w:sz w:val="72"/>
      <w:szCs w:val="72"/>
      <w:lang w:val="en-NZ"/>
    </w:rPr>
  </w:style>
  <w:style w:type="character" w:customStyle="1" w:styleId="QuoteChar">
    <w:name w:val="Quote Char"/>
    <w:basedOn w:val="DefaultParagraphFont"/>
    <w:link w:val="Quote"/>
    <w:rsid w:val="00795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2BA"/>
    <w:pPr>
      <w:pageBreakBefore/>
    </w:pPr>
  </w:style>
  <w:style w:type="paragraph" w:customStyle="1" w:styleId="Border">
    <w:name w:val="Border"/>
    <w:basedOn w:val="Normal"/>
    <w:qFormat/>
    <w:rsid w:val="00795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2BA"/>
    <w:rPr>
      <w:b/>
      <w:bCs/>
      <w:i/>
      <w:iCs/>
      <w:color w:val="auto"/>
    </w:rPr>
  </w:style>
  <w:style w:type="paragraph" w:styleId="IntenseQuote">
    <w:name w:val="Intense Quote"/>
    <w:basedOn w:val="Normal"/>
    <w:next w:val="Normal"/>
    <w:link w:val="IntenseQuoteChar"/>
    <w:uiPriority w:val="30"/>
    <w:qFormat/>
    <w:rsid w:val="00795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2BA"/>
    <w:rPr>
      <w:smallCaps/>
      <w:color w:val="auto"/>
      <w:u w:val="single"/>
    </w:rPr>
  </w:style>
  <w:style w:type="character" w:styleId="IntenseReference">
    <w:name w:val="Intense Reference"/>
    <w:basedOn w:val="DefaultParagraphFont"/>
    <w:uiPriority w:val="32"/>
    <w:qFormat/>
    <w:rsid w:val="007952BA"/>
    <w:rPr>
      <w:b/>
      <w:bCs/>
      <w:smallCaps/>
      <w:color w:val="auto"/>
      <w:spacing w:val="5"/>
      <w:u w:val="single"/>
    </w:rPr>
  </w:style>
  <w:style w:type="paragraph" w:customStyle="1" w:styleId="2ColumnHeading">
    <w:name w:val="2Column Heading"/>
    <w:basedOn w:val="BodyText"/>
    <w:qFormat/>
    <w:rsid w:val="007952BA"/>
    <w:pPr>
      <w:spacing w:after="60"/>
      <w:ind w:left="-2268"/>
    </w:pPr>
    <w:rPr>
      <w:b/>
    </w:rPr>
  </w:style>
  <w:style w:type="paragraph" w:customStyle="1" w:styleId="Heading1TOC">
    <w:name w:val="Heading1 TOC"/>
    <w:basedOn w:val="Normal"/>
    <w:qFormat/>
    <w:rsid w:val="007952BA"/>
    <w:pPr>
      <w:spacing w:before="240" w:after="120"/>
    </w:pPr>
    <w:rPr>
      <w:rFonts w:ascii="Times New Roman" w:hAnsi="Times New Roman"/>
      <w:b/>
      <w:sz w:val="32"/>
    </w:rPr>
  </w:style>
  <w:style w:type="paragraph" w:customStyle="1" w:styleId="Heading2TOC">
    <w:name w:val="Heading2 TOC"/>
    <w:basedOn w:val="Normal"/>
    <w:qFormat/>
    <w:rsid w:val="007952BA"/>
    <w:pPr>
      <w:spacing w:before="240" w:after="60"/>
    </w:pPr>
    <w:rPr>
      <w:rFonts w:ascii="Times New Roman" w:hAnsi="Times New Roman"/>
      <w:b/>
      <w:sz w:val="28"/>
    </w:rPr>
  </w:style>
  <w:style w:type="character" w:customStyle="1" w:styleId="Underline">
    <w:name w:val="Underline"/>
    <w:basedOn w:val="DefaultParagraphFont"/>
    <w:qFormat/>
    <w:rsid w:val="007952BA"/>
    <w:rPr>
      <w:u w:val="single"/>
    </w:rPr>
  </w:style>
  <w:style w:type="character" w:customStyle="1" w:styleId="BoldandItalics">
    <w:name w:val="Bold and Italics"/>
    <w:qFormat/>
    <w:rsid w:val="007952BA"/>
    <w:rPr>
      <w:b/>
      <w:i/>
      <w:u w:val="none"/>
    </w:rPr>
  </w:style>
  <w:style w:type="paragraph" w:styleId="BalloonText">
    <w:name w:val="Balloon Text"/>
    <w:basedOn w:val="Normal"/>
    <w:link w:val="BalloonTextChar"/>
    <w:rsid w:val="007952BA"/>
    <w:rPr>
      <w:rFonts w:ascii="Tahoma" w:hAnsi="Tahoma" w:cs="Tahoma"/>
      <w:sz w:val="16"/>
      <w:szCs w:val="16"/>
    </w:rPr>
  </w:style>
  <w:style w:type="character" w:customStyle="1" w:styleId="BalloonTextChar">
    <w:name w:val="Balloon Text Char"/>
    <w:basedOn w:val="DefaultParagraphFont"/>
    <w:link w:val="BalloonText"/>
    <w:rsid w:val="00795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2BA"/>
    <w:rPr>
      <w:b/>
      <w:color w:val="660033"/>
      <w:spacing w:val="0"/>
    </w:rPr>
  </w:style>
  <w:style w:type="paragraph" w:customStyle="1" w:styleId="Nameditemlist">
    <w:name w:val="Named item list"/>
    <w:basedOn w:val="BodyText"/>
    <w:qFormat/>
    <w:rsid w:val="007952BA"/>
    <w:pPr>
      <w:tabs>
        <w:tab w:val="left" w:pos="2835"/>
      </w:tabs>
      <w:ind w:left="2835" w:hanging="2835"/>
    </w:pPr>
  </w:style>
  <w:style w:type="paragraph" w:customStyle="1" w:styleId="BodyTextnopadding">
    <w:name w:val="Body Text no padding"/>
    <w:basedOn w:val="BodyText"/>
    <w:qFormat/>
    <w:rsid w:val="007952BA"/>
    <w:pPr>
      <w:spacing w:before="0" w:after="0"/>
    </w:pPr>
  </w:style>
  <w:style w:type="paragraph" w:customStyle="1" w:styleId="BodyTextBold">
    <w:name w:val="Body Text Bold"/>
    <w:basedOn w:val="BodyText"/>
    <w:qFormat/>
    <w:rsid w:val="007952BA"/>
    <w:rPr>
      <w:b/>
    </w:rPr>
  </w:style>
  <w:style w:type="character" w:styleId="Hyperlink">
    <w:name w:val="Hyperlink"/>
    <w:basedOn w:val="DefaultParagraphFont"/>
    <w:uiPriority w:val="99"/>
    <w:unhideWhenUsed/>
    <w:rsid w:val="00C40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7810</Characters>
  <Application>Microsoft Office Word</Application>
  <DocSecurity>0</DocSecurity>
  <Lines>278</Lines>
  <Paragraphs>179</Paragraphs>
  <ScaleCrop>false</ScaleCrop>
  <Company>Author-it Software Corporation Ltd.</Company>
  <LinksUpToDate>false</LinksUpToDate>
  <CharactersWithSpaces>8819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UEEEL0035 Design effective and efficient lighting for public, open and sports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2025-03-01T10:56:00Z</dcterms:created>
  <dcterms:modified xsi:type="dcterms:W3CDTF">2025-03-01T10:56:00Z</dcterms:modified>
</cp:coreProperties>
</file>