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2B83" w:rsidP="00EC2B83">
      <w:pPr>
        <w:pStyle w:val="Title"/>
      </w:pPr>
      <w:r>
        <w:fldChar w:fldCharType="begin"/>
      </w:r>
      <w:r>
        <w:instrText xml:space="preserve"> TITLE   \* MERGEFORMAT </w:instrText>
      </w:r>
      <w:r>
        <w:fldChar w:fldCharType="separate"/>
      </w:r>
      <w:r>
        <w:t>UEEEL0031 Conduct compliance inspection of special LV electrical installations</w:t>
      </w:r>
      <w:r>
        <w:fldChar w:fldCharType="end"/>
      </w:r>
    </w:p>
    <w:p w:rsidR="00EC2B83" w:rsidP="00EC2B83">
      <w:pPr>
        <w:pStyle w:val="Version"/>
        <w:sectPr w:rsidSect="00BF12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F1205" w:rsidP="00BF1205">
      <w:pPr>
        <w:pStyle w:val="SuperHeading"/>
      </w:pPr>
      <w:r w:rsidRPr="00BF1205">
        <w:t>UEEEL0031 Conduct compliance inspection of special LV electrical installations</w:t>
      </w:r>
    </w:p>
    <w:p w:rsidR="00000000" w:rsidRPr="00BF1205" w:rsidP="00BF1205">
      <w:pPr>
        <w:pStyle w:val="Heading1"/>
      </w:pPr>
      <w:bookmarkStart w:id="1" w:name="O_1288899"/>
      <w:bookmarkEnd w:id="1"/>
      <w:r w:rsidRPr="00BF1205">
        <w:t>Modification History</w:t>
      </w:r>
    </w:p>
    <w:tbl>
      <w:tblPr>
        <w:tblW w:w="9497" w:type="dxa"/>
        <w:tblLayout w:type="fixed"/>
        <w:tblCellMar>
          <w:left w:w="62" w:type="dxa"/>
          <w:right w:w="62" w:type="dxa"/>
        </w:tblCellMar>
        <w:tblLook w:val="0000"/>
      </w:tblPr>
      <w:tblGrid>
        <w:gridCol w:w="9497"/>
      </w:tblGrid>
      <w:tr w:rsidTr="00BF12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F1205">
            <w:pPr>
              <w:pStyle w:val="BodyText"/>
              <w:rPr>
                <w:lang w:val="en-NZ"/>
              </w:rPr>
            </w:pPr>
            <w:r w:rsidRPr="00BF1205">
              <w:t>Release 2. Minor Change. Typographic error in prerequisites corrected.</w:t>
            </w:r>
          </w:p>
        </w:tc>
      </w:tr>
      <w:tr w:rsidTr="00BF12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1205" w:rsidP="00BF1205">
            <w:pPr>
              <w:pStyle w:val="BodyText"/>
            </w:pPr>
            <w:r w:rsidRPr="00BF1205">
              <w:t>Release 1. This is the first release of this unit of competency in the UEE Electrotechnology Training Package.</w:t>
            </w:r>
          </w:p>
        </w:tc>
      </w:tr>
    </w:tbl>
    <w:p w:rsidR="00000000" w:rsidRPr="00BF1205" w:rsidP="00BF1205">
      <w:pPr>
        <w:pStyle w:val="NoPaddingFontSize1"/>
      </w:pPr>
    </w:p>
    <w:p w:rsidR="00000000" w:rsidRPr="00BF1205" w:rsidP="00BF1205">
      <w:pPr>
        <w:pStyle w:val="AllowPageBreak"/>
      </w:pPr>
    </w:p>
    <w:p w:rsidR="00000000" w:rsidRPr="00BF1205" w:rsidP="00BF1205">
      <w:pPr>
        <w:pStyle w:val="Heading1"/>
      </w:pPr>
      <w:bookmarkStart w:id="2" w:name="O_1288898"/>
      <w:bookmarkEnd w:id="2"/>
      <w:r w:rsidRPr="00BF1205">
        <w:t>Application</w:t>
      </w:r>
    </w:p>
    <w:tbl>
      <w:tblPr>
        <w:tblW w:w="9497" w:type="dxa"/>
        <w:tblLayout w:type="fixed"/>
        <w:tblCellMar>
          <w:left w:w="62" w:type="dxa"/>
          <w:right w:w="62" w:type="dxa"/>
        </w:tblCellMar>
        <w:tblLook w:val="0000"/>
      </w:tblPr>
      <w:tblGrid>
        <w:gridCol w:w="9497"/>
      </w:tblGrid>
      <w:tr w:rsidTr="00BF12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1205" w:rsidP="00BF1205">
            <w:pPr>
              <w:pStyle w:val="BodyText"/>
            </w:pPr>
            <w:r w:rsidRPr="00BF1205">
              <w:t>This unit involves the skills and knowledge required to conduct compliance inspection of special low voltage (LV</w:t>
            </w:r>
            <w:r w:rsidRPr="00BF1205">
              <w:t>) electrical installations.</w:t>
            </w:r>
          </w:p>
          <w:p w:rsidR="00000000" w:rsidRPr="00BF1205" w:rsidP="00BF1205">
            <w:pPr>
              <w:pStyle w:val="BodyText"/>
            </w:pPr>
            <w:r w:rsidRPr="00BF1205">
              <w:t>It includes preparing and conducting compliance inspection, and actioning and reporting on inspection findings.</w:t>
            </w:r>
          </w:p>
          <w:p w:rsidR="00000000" w:rsidRPr="00BF1205" w:rsidP="00BF1205">
            <w:pPr>
              <w:pStyle w:val="BodyText"/>
            </w:pPr>
            <w:r w:rsidRPr="00BF1205">
              <w:t xml:space="preserve">The skills and knowledge described in this unit require a licence or permit to practice in the workplace where work </w:t>
            </w:r>
            <w:r w:rsidRPr="00BF1205">
              <w:t>is carried out on electrical installations which are designed to operate at voltages greater than 50 volt (V) alternating current (a.c.) or 120 V direct current (d.c.).</w:t>
            </w:r>
          </w:p>
          <w:p w:rsidR="00000000" w:rsidRPr="00BF1205" w:rsidP="00BF1205">
            <w:pPr>
              <w:pStyle w:val="BodyText"/>
            </w:pPr>
            <w:r w:rsidRPr="00BF1205">
              <w:t>Competency development activities in this unit are subject to regulations directly rela</w:t>
            </w:r>
            <w:r w:rsidRPr="00BF1205">
              <w:t>ted to licensing.</w:t>
            </w:r>
          </w:p>
          <w:p w:rsidR="00000000" w:rsidRPr="00BF1205" w:rsidP="00BF1205">
            <w:pPr>
              <w:pStyle w:val="BodyText"/>
            </w:pPr>
            <w:r w:rsidRPr="00BF1205">
              <w:t>Additional and/or other conditions may apply in some jurisdictions subject to regulations related to electrical work. Practice in the workplace and during training is also subject to work health and safety (WHS)/occupational health and sa</w:t>
            </w:r>
            <w:r w:rsidRPr="00BF1205">
              <w:t>fety (OHS) regulations.</w:t>
            </w:r>
          </w:p>
        </w:tc>
      </w:tr>
    </w:tbl>
    <w:p w:rsidR="00000000" w:rsidRPr="00BF1205" w:rsidP="00BF1205">
      <w:pPr>
        <w:pStyle w:val="NoPaddingFontSize1"/>
      </w:pPr>
    </w:p>
    <w:p w:rsidR="00000000" w:rsidRPr="00BF1205" w:rsidP="00BF1205">
      <w:pPr>
        <w:pStyle w:val="AllowPageBreak"/>
      </w:pPr>
    </w:p>
    <w:p w:rsidR="00000000" w:rsidRPr="00BF1205" w:rsidP="00BF1205">
      <w:pPr>
        <w:pStyle w:val="Heading1"/>
      </w:pPr>
      <w:bookmarkStart w:id="3" w:name="O_1288897"/>
      <w:bookmarkEnd w:id="3"/>
      <w:r w:rsidRPr="00BF1205">
        <w:t>Pre-requisite Unit</w:t>
      </w:r>
    </w:p>
    <w:tbl>
      <w:tblPr>
        <w:tblW w:w="9497" w:type="dxa"/>
        <w:tblLayout w:type="fixed"/>
        <w:tblCellMar>
          <w:left w:w="62" w:type="dxa"/>
          <w:right w:w="62" w:type="dxa"/>
        </w:tblCellMar>
        <w:tblLook w:val="0000"/>
      </w:tblPr>
      <w:tblGrid>
        <w:gridCol w:w="9497"/>
      </w:tblGrid>
      <w:tr w:rsidTr="00BF12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1205" w:rsidP="00BF1205">
            <w:pPr>
              <w:pStyle w:val="BodyText"/>
            </w:pPr>
            <w:r w:rsidRPr="00BF1205">
              <w:t>UEECD0007 Apply work health and safety regulations, codes and practices in the workplace</w:t>
            </w:r>
          </w:p>
          <w:p w:rsidR="00000000" w:rsidRPr="00BF1205" w:rsidP="00BF1205">
            <w:pPr>
              <w:pStyle w:val="BodyText"/>
            </w:pPr>
            <w:r w:rsidRPr="00BF1205">
              <w:t>UEECD0019 Fabricate, assemble and dismantle utilities industry components</w:t>
            </w:r>
          </w:p>
          <w:p w:rsidR="00000000" w:rsidRPr="00BF1205" w:rsidP="00BF1205">
            <w:pPr>
              <w:pStyle w:val="BodyText"/>
            </w:pPr>
            <w:r w:rsidRPr="00BF1205">
              <w:t>UEECD0020 Fix and secure elec</w:t>
            </w:r>
            <w:r w:rsidRPr="00BF1205">
              <w:t>trotechnology equipment</w:t>
            </w:r>
          </w:p>
          <w:p w:rsidR="00000000" w:rsidRPr="00BF1205" w:rsidP="00BF1205">
            <w:pPr>
              <w:pStyle w:val="BodyText"/>
            </w:pPr>
            <w:r w:rsidRPr="00BF1205">
              <w:t>UEECD0051 Use drawings, diagrams, schedules, standards, codes and specifications</w:t>
            </w:r>
          </w:p>
          <w:p w:rsidR="00000000" w:rsidRPr="00BF1205" w:rsidP="00BF1205">
            <w:pPr>
              <w:pStyle w:val="BodyText"/>
            </w:pPr>
            <w:r w:rsidRPr="00BF1205">
              <w:t>UEECD0016 Document and apply measures to control WHS risks associated with electrotechnology work</w:t>
            </w:r>
          </w:p>
          <w:p w:rsidR="00000000" w:rsidRPr="00BF1205" w:rsidP="00BF1205">
            <w:pPr>
              <w:pStyle w:val="BodyText"/>
            </w:pPr>
            <w:r w:rsidRPr="00BF1205">
              <w:t>UEEEL0003 Arrange circuits, control and protection for general electrical installations</w:t>
            </w:r>
          </w:p>
          <w:p w:rsidR="00000000" w:rsidRPr="00BF1205" w:rsidP="00BF1205">
            <w:pPr>
              <w:pStyle w:val="BodyText"/>
            </w:pPr>
            <w:r w:rsidRPr="00BF1205">
              <w:t>UEEEL0020 Solve problems in low voltage a.c. circuits</w:t>
            </w:r>
          </w:p>
          <w:p w:rsidR="00000000" w:rsidRPr="00BF1205" w:rsidP="00BF1205">
            <w:pPr>
              <w:pStyle w:val="BodyText"/>
            </w:pPr>
            <w:r w:rsidRPr="00BF1205">
              <w:t>UEEEL0039 Verify compliance and functionality of low voltage general electrical installations</w:t>
            </w:r>
          </w:p>
          <w:p w:rsidR="00000000" w:rsidRPr="00BF1205" w:rsidP="00BF1205">
            <w:pPr>
              <w:pStyle w:val="BodyText"/>
            </w:pPr>
            <w:r w:rsidRPr="00BF1205">
              <w:t xml:space="preserve">UEEEL0023 Terminate </w:t>
            </w:r>
            <w:r w:rsidRPr="00BF1205">
              <w:t>cables, cords and accessories for low voltage circuits</w:t>
            </w:r>
          </w:p>
          <w:p w:rsidR="00000000" w:rsidRPr="00BF1205" w:rsidP="00BF1205">
            <w:pPr>
              <w:pStyle w:val="BodyText"/>
            </w:pPr>
            <w:r w:rsidRPr="00BF1205">
              <w:t>UEEEL0018 Select wiring systems and cables for low voltage general electrical installations</w:t>
            </w:r>
          </w:p>
          <w:p w:rsidR="00000000" w:rsidRPr="00BF1205" w:rsidP="00BF1205">
            <w:pPr>
              <w:pStyle w:val="BodyText"/>
            </w:pPr>
            <w:r w:rsidRPr="00BF1205">
              <w:t>UEEEL0005 Develop and connect electrical control circuits</w:t>
            </w:r>
          </w:p>
          <w:p w:rsidR="00000000" w:rsidRPr="00BF1205" w:rsidP="00BF1205">
            <w:pPr>
              <w:pStyle w:val="BodyText"/>
            </w:pPr>
            <w:r w:rsidRPr="00BF1205">
              <w:t xml:space="preserve">UEEEL0069 Select and arrange equipment for special </w:t>
            </w:r>
            <w:r w:rsidRPr="00BF1205">
              <w:t>LV electrical installations</w:t>
            </w:r>
          </w:p>
          <w:p w:rsidR="00000000" w:rsidRPr="00BF1205" w:rsidP="00BF1205">
            <w:pPr>
              <w:pStyle w:val="BodyText"/>
            </w:pPr>
            <w:r w:rsidRPr="00BF1205">
              <w:t>UEEEL0073 Verify compliance and functionality of special LV electrical installations</w:t>
            </w:r>
          </w:p>
          <w:p w:rsidR="00000000" w:rsidRPr="00BF1205" w:rsidP="00BF1205">
            <w:pPr>
              <w:pStyle w:val="BodyText"/>
            </w:pPr>
            <w:r w:rsidRPr="00BF1205">
              <w:t>UEEEL0030 Conduct compliance inspection of single phase LV electrical installations</w:t>
            </w:r>
          </w:p>
          <w:p w:rsidR="00000000" w:rsidRPr="00BF1205" w:rsidP="00BF1205">
            <w:pPr>
              <w:pStyle w:val="BodyText"/>
            </w:pPr>
            <w:r w:rsidRPr="00BF1205">
              <w:t>UEEEL0029 Conduct compliance inspection of LV electrical in</w:t>
            </w:r>
            <w:r w:rsidRPr="00BF1205">
              <w:t>stallations with demand exceeding 100 A per phase</w:t>
            </w:r>
          </w:p>
          <w:p w:rsidR="00000000" w:rsidRPr="00BF1205" w:rsidP="00BF1205">
            <w:pPr>
              <w:pStyle w:val="BodyText"/>
            </w:pPr>
            <w:r w:rsidRPr="00BF1205">
              <w:t>UEEEL0019 Solve problems in direct current (d.c.) machines</w:t>
            </w:r>
          </w:p>
          <w:p w:rsidR="00000000" w:rsidRPr="00BF1205" w:rsidP="00BF1205">
            <w:pPr>
              <w:pStyle w:val="BodyText"/>
            </w:pPr>
            <w:r w:rsidRPr="00BF1205">
              <w:t>UEEEL0021 Solve problems in electromagnetic devices</w:t>
            </w:r>
          </w:p>
          <w:p w:rsidR="00000000" w:rsidRPr="00BF1205" w:rsidP="00BF1205">
            <w:pPr>
              <w:pStyle w:val="BodyText"/>
            </w:pPr>
            <w:r w:rsidRPr="00BF1205">
              <w:t>UEEEL0014 Isolate, test and troubleshoot low voltage electrical circuits</w:t>
            </w:r>
          </w:p>
          <w:p w:rsidR="00000000" w:rsidRPr="00BF1205" w:rsidP="00BF1205">
            <w:pPr>
              <w:pStyle w:val="BodyText"/>
            </w:pPr>
            <w:r w:rsidRPr="00BF1205">
              <w:t>UEEEL0008 Evaluate and</w:t>
            </w:r>
            <w:r w:rsidRPr="00BF1205">
              <w:t xml:space="preserve"> modify low voltage heating equipment and controls</w:t>
            </w:r>
          </w:p>
          <w:p w:rsidR="00000000" w:rsidRPr="00BF1205" w:rsidP="00BF1205">
            <w:pPr>
              <w:pStyle w:val="BodyText"/>
            </w:pPr>
            <w:r w:rsidRPr="00BF1205">
              <w:t>UEEEL0009 Evaluate and modify low voltage lighting circuits, equipment, and controls</w:t>
            </w:r>
          </w:p>
          <w:p w:rsidR="00000000" w:rsidRPr="00BF1205" w:rsidP="00BF1205">
            <w:pPr>
              <w:pStyle w:val="BodyText"/>
            </w:pPr>
            <w:r w:rsidRPr="00BF1205">
              <w:t>UEEEL0010 Evaluate and modify low voltage socket outlets circuits</w:t>
            </w:r>
          </w:p>
          <w:p w:rsidR="00000000" w:rsidRPr="00BF1205" w:rsidP="00BF1205">
            <w:pPr>
              <w:pStyle w:val="BodyText"/>
            </w:pPr>
            <w:r w:rsidRPr="00BF1205">
              <w:t xml:space="preserve">UEEEL0024 Test and connect alternating current (a.c.) </w:t>
            </w:r>
            <w:r w:rsidRPr="00BF1205">
              <w:t>rotating machines</w:t>
            </w:r>
          </w:p>
          <w:p w:rsidR="00000000" w:rsidRPr="00BF1205" w:rsidP="00BF1205">
            <w:pPr>
              <w:pStyle w:val="BodyText"/>
            </w:pPr>
            <w:r w:rsidRPr="00BF1205">
              <w:t>UEEEL0025 Test and connect transformers</w:t>
            </w:r>
          </w:p>
          <w:p w:rsidR="00000000" w:rsidRPr="00BF1205" w:rsidP="00BF1205">
            <w:pPr>
              <w:pStyle w:val="BodyText"/>
            </w:pPr>
            <w:r w:rsidRPr="00BF1205">
              <w:t>UEEEL0012 Install low voltage wiring, appliances, switchgear and associated accessories</w:t>
            </w:r>
          </w:p>
          <w:p w:rsidR="00000000" w:rsidRPr="00BF1205" w:rsidP="00BF1205">
            <w:pPr>
              <w:pStyle w:val="BodyText"/>
            </w:pPr>
            <w:r w:rsidRPr="00BF1205">
              <w:t>and</w:t>
            </w:r>
          </w:p>
          <w:p w:rsidR="00000000" w:rsidRPr="00BF1205" w:rsidP="00BF1205">
            <w:pPr>
              <w:pStyle w:val="BodyText"/>
            </w:pPr>
            <w:r w:rsidRPr="00BF1205">
              <w:t>UEECD0043 Solve problems in direct current circuits</w:t>
            </w:r>
          </w:p>
          <w:p w:rsidR="00000000" w:rsidRPr="00BF1205" w:rsidP="00BF1205">
            <w:pPr>
              <w:pStyle w:val="BodyText"/>
            </w:pPr>
            <w:r w:rsidRPr="00BF1205">
              <w:t>or</w:t>
            </w:r>
          </w:p>
          <w:p w:rsidR="00000000" w:rsidRPr="00BF1205" w:rsidP="00BF1205">
            <w:pPr>
              <w:pStyle w:val="BodyText"/>
            </w:pPr>
            <w:r w:rsidRPr="00BF1205">
              <w:t>UEECD0044 Solve problems in multiple path circuits</w:t>
            </w:r>
          </w:p>
          <w:p w:rsidR="00000000" w:rsidRPr="00BF1205" w:rsidP="00BF1205">
            <w:pPr>
              <w:pStyle w:val="BodyText"/>
            </w:pPr>
            <w:r w:rsidRPr="00BF1205">
              <w:t>UEECD0046 Solve problems in single path circuits</w:t>
            </w:r>
          </w:p>
        </w:tc>
      </w:tr>
    </w:tbl>
    <w:p w:rsidR="00000000" w:rsidRPr="00BF1205" w:rsidP="00BF1205">
      <w:pPr>
        <w:pStyle w:val="NoPaddingFontSize1"/>
      </w:pPr>
    </w:p>
    <w:p w:rsidR="00000000" w:rsidRPr="00BF1205" w:rsidP="00BF1205">
      <w:pPr>
        <w:pStyle w:val="AllowPageBreak"/>
      </w:pPr>
    </w:p>
    <w:p w:rsidR="00000000" w:rsidRPr="00BF1205" w:rsidP="00BF1205">
      <w:pPr>
        <w:pStyle w:val="Heading1"/>
      </w:pPr>
      <w:bookmarkStart w:id="4" w:name="O_1288896"/>
      <w:bookmarkEnd w:id="4"/>
      <w:r w:rsidRPr="00BF1205">
        <w:t>Competency Field</w:t>
      </w:r>
    </w:p>
    <w:tbl>
      <w:tblPr>
        <w:tblW w:w="9497" w:type="dxa"/>
        <w:tblLayout w:type="fixed"/>
        <w:tblCellMar>
          <w:left w:w="62" w:type="dxa"/>
          <w:right w:w="62" w:type="dxa"/>
        </w:tblCellMar>
        <w:tblLook w:val="0000"/>
      </w:tblPr>
      <w:tblGrid>
        <w:gridCol w:w="9497"/>
      </w:tblGrid>
      <w:tr w:rsidTr="00BF12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1205" w:rsidP="00BF1205">
            <w:pPr>
              <w:pStyle w:val="BodyText"/>
            </w:pPr>
            <w:r w:rsidRPr="00BF1205">
              <w:t>Electrical</w:t>
            </w:r>
          </w:p>
        </w:tc>
      </w:tr>
    </w:tbl>
    <w:p w:rsidR="00000000" w:rsidRPr="00BF1205" w:rsidP="00BF1205">
      <w:pPr>
        <w:pStyle w:val="NoPaddingFontSize1"/>
      </w:pPr>
    </w:p>
    <w:p w:rsidR="00000000" w:rsidRPr="00BF1205" w:rsidP="00BF1205">
      <w:pPr>
        <w:pStyle w:val="AllowPageBreak"/>
      </w:pPr>
    </w:p>
    <w:p w:rsidR="00000000" w:rsidRPr="00BF1205" w:rsidP="00BF1205">
      <w:pPr>
        <w:pStyle w:val="Heading1"/>
      </w:pPr>
      <w:bookmarkStart w:id="5" w:name="O_1288895"/>
      <w:bookmarkEnd w:id="5"/>
      <w:r w:rsidRPr="00BF1205">
        <w:t>Unit Sector</w:t>
      </w:r>
    </w:p>
    <w:tbl>
      <w:tblPr>
        <w:tblW w:w="9497" w:type="dxa"/>
        <w:tblLayout w:type="fixed"/>
        <w:tblCellMar>
          <w:left w:w="62" w:type="dxa"/>
          <w:right w:w="62" w:type="dxa"/>
        </w:tblCellMar>
        <w:tblLook w:val="0000"/>
      </w:tblPr>
      <w:tblGrid>
        <w:gridCol w:w="9497"/>
      </w:tblGrid>
      <w:tr w:rsidTr="00BF12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1205" w:rsidP="00BF1205">
            <w:pPr>
              <w:pStyle w:val="BodyText"/>
            </w:pPr>
            <w:r w:rsidRPr="00BF1205">
              <w:t>Electrotechnology</w:t>
            </w:r>
          </w:p>
        </w:tc>
      </w:tr>
    </w:tbl>
    <w:p w:rsidR="00000000" w:rsidRPr="00BF1205" w:rsidP="00BF1205">
      <w:pPr>
        <w:pStyle w:val="NoPaddingFontSize1"/>
      </w:pPr>
    </w:p>
    <w:p w:rsidR="00000000" w:rsidRPr="00BF1205" w:rsidP="00BF1205">
      <w:pPr>
        <w:pStyle w:val="AllowPageBreak"/>
      </w:pPr>
    </w:p>
    <w:p w:rsidR="00000000" w:rsidRPr="00BF1205" w:rsidP="00BF1205">
      <w:pPr>
        <w:pStyle w:val="Heading1"/>
      </w:pPr>
      <w:bookmarkStart w:id="6" w:name="O_1288894"/>
      <w:bookmarkEnd w:id="6"/>
      <w:r w:rsidRPr="00BF1205">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BF120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BF1205" w:rsidP="00BF1205">
            <w:pPr>
              <w:pStyle w:val="BodyText"/>
            </w:pPr>
            <w:r w:rsidRPr="00BF120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F1205">
            <w:pPr>
              <w:pStyle w:val="BodyText"/>
              <w:rPr>
                <w:lang w:val="en-NZ"/>
              </w:rPr>
            </w:pPr>
            <w:r w:rsidRPr="00BF1205">
              <w:rPr>
                <w:rStyle w:val="SpecialBold"/>
              </w:rPr>
              <w:t>PERFORMANCE CRITERIA</w:t>
            </w:r>
          </w:p>
        </w:tc>
      </w:tr>
      <w:tr w:rsidTr="00BF120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BF1205">
            <w:pPr>
              <w:pStyle w:val="BodyText"/>
              <w:rPr>
                <w:lang w:val="en-NZ"/>
              </w:rPr>
            </w:pPr>
            <w:r w:rsidRPr="00BF120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F1205">
            <w:pPr>
              <w:pStyle w:val="BodyText"/>
              <w:rPr>
                <w:lang w:val="en-NZ"/>
              </w:rPr>
            </w:pPr>
            <w:r w:rsidRPr="00BF1205">
              <w:t>Performance criteria describe the performance needed to demonstrate achievement of the element.</w:t>
            </w:r>
          </w:p>
        </w:tc>
      </w:tr>
      <w:tr w:rsidTr="00BF120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F1205" w:rsidP="00BF1205">
            <w:pPr>
              <w:pStyle w:val="BodyText"/>
            </w:pPr>
            <w:r w:rsidRPr="00BF1205">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BF1205" w:rsidP="00BF1205">
            <w:pPr>
              <w:pStyle w:val="BodyText"/>
            </w:pPr>
            <w:r w:rsidRPr="00BF1205">
              <w:rPr>
                <w:rStyle w:val="SpecialBold"/>
              </w:rPr>
              <w:t xml:space="preserve">Prepare to conduct </w:t>
            </w:r>
            <w:r w:rsidRPr="00BF1205">
              <w:rPr>
                <w:rStyle w:val="SpecialBold"/>
              </w:rPr>
              <w:t>compliance inspection</w:t>
            </w:r>
          </w:p>
        </w:tc>
        <w:tc>
          <w:tcPr>
            <w:tcW w:w="697" w:type="dxa"/>
            <w:tcBorders>
              <w:top w:val="nil"/>
              <w:left w:val="nil"/>
              <w:bottom w:val="nil"/>
              <w:right w:val="nil"/>
            </w:tcBorders>
            <w:tcMar>
              <w:top w:w="0" w:type="dxa"/>
              <w:left w:w="62" w:type="dxa"/>
              <w:bottom w:w="0" w:type="dxa"/>
              <w:right w:w="62" w:type="dxa"/>
            </w:tcMar>
          </w:tcPr>
          <w:p w:rsidR="00000000" w:rsidP="00BF1205">
            <w:pPr>
              <w:pStyle w:val="BodyText"/>
              <w:rPr>
                <w:lang w:val="en-NZ"/>
              </w:rPr>
            </w:pPr>
            <w:r w:rsidRPr="00BF120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F1205">
            <w:pPr>
              <w:pStyle w:val="BodyText"/>
              <w:rPr>
                <w:lang w:val="en-NZ"/>
              </w:rPr>
            </w:pPr>
            <w:r w:rsidRPr="00BF1205">
              <w:t xml:space="preserve">WHS/OHS requirements and workplace procedures for </w:t>
            </w:r>
            <w:r w:rsidRPr="00BF1205">
              <w:t>a given work area</w:t>
            </w:r>
            <w:r w:rsidRPr="00BF1205">
              <w:t xml:space="preserve"> are identified, obtained and applied</w:t>
            </w:r>
          </w:p>
        </w:tc>
      </w:tr>
      <w:tr w:rsidTr="00BF120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F12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F1205">
            <w:pPr>
              <w:pStyle w:val="BodyText"/>
              <w:rPr>
                <w:lang w:val="en-NZ"/>
              </w:rPr>
            </w:pPr>
            <w:r w:rsidRPr="00BF120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F1205">
            <w:pPr>
              <w:pStyle w:val="BodyText"/>
              <w:rPr>
                <w:lang w:val="en-NZ"/>
              </w:rPr>
            </w:pPr>
            <w:r w:rsidRPr="00BF1205">
              <w:t>WHS/OHS risk control measures and procedures in preparation for the work are followed</w:t>
            </w:r>
          </w:p>
        </w:tc>
      </w:tr>
      <w:tr w:rsidTr="00BF120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F12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F1205">
            <w:pPr>
              <w:pStyle w:val="BodyText"/>
              <w:rPr>
                <w:lang w:val="en-NZ"/>
              </w:rPr>
            </w:pPr>
            <w:r w:rsidRPr="00BF120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F1205">
            <w:pPr>
              <w:pStyle w:val="BodyText"/>
              <w:rPr>
                <w:lang w:val="en-NZ"/>
              </w:rPr>
            </w:pPr>
            <w:r w:rsidRPr="00BF1205">
              <w:t>WHS/OHS hazards not previously identified are noted and risk control meas</w:t>
            </w:r>
            <w:r w:rsidRPr="00BF1205">
              <w:t>ures are implemented in consultation with appropriate person/s</w:t>
            </w:r>
          </w:p>
        </w:tc>
      </w:tr>
      <w:tr w:rsidTr="00BF120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F12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F1205">
            <w:pPr>
              <w:pStyle w:val="BodyText"/>
              <w:rPr>
                <w:lang w:val="en-NZ"/>
              </w:rPr>
            </w:pPr>
            <w:r w:rsidRPr="00BF120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BF1205">
            <w:pPr>
              <w:pStyle w:val="BodyText"/>
              <w:rPr>
                <w:lang w:val="en-NZ"/>
              </w:rPr>
            </w:pPr>
            <w:r w:rsidRPr="00BF1205">
              <w:t>Installation documentation and/or relevant industry standard for the installation is reviewed and applied</w:t>
            </w:r>
          </w:p>
        </w:tc>
      </w:tr>
      <w:tr w:rsidTr="00BF120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F12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F1205">
            <w:pPr>
              <w:pStyle w:val="BodyText"/>
              <w:rPr>
                <w:lang w:val="en-NZ"/>
              </w:rPr>
            </w:pPr>
            <w:r w:rsidRPr="00BF1205">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BF1205">
            <w:pPr>
              <w:pStyle w:val="BodyText"/>
              <w:rPr>
                <w:lang w:val="en-NZ"/>
              </w:rPr>
            </w:pPr>
            <w:r w:rsidRPr="00BF1205">
              <w:t>Appropriate person/s is consulted to ensure the work is coordinated effec</w:t>
            </w:r>
            <w:r w:rsidRPr="00BF1205">
              <w:t>tively with others</w:t>
            </w:r>
          </w:p>
        </w:tc>
      </w:tr>
      <w:tr w:rsidTr="00BF120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F12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F1205">
            <w:pPr>
              <w:pStyle w:val="BodyText"/>
              <w:rPr>
                <w:lang w:val="en-NZ"/>
              </w:rPr>
            </w:pPr>
            <w:r w:rsidRPr="00BF1205">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BF1205">
            <w:pPr>
              <w:pStyle w:val="BodyText"/>
              <w:rPr>
                <w:lang w:val="en-NZ"/>
              </w:rPr>
            </w:pPr>
            <w:r w:rsidRPr="00BF1205">
              <w:t>Tools, equipment and testing devices to verify compliance are obtained in accordance with workplace procedures and checked for operation and safety</w:t>
            </w:r>
          </w:p>
        </w:tc>
      </w:tr>
      <w:tr w:rsidTr="00BF120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F1205" w:rsidP="00BF1205">
            <w:pPr>
              <w:pStyle w:val="BodyText"/>
            </w:pPr>
            <w:r w:rsidRPr="00BF1205">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BF1205" w:rsidP="00BF1205">
            <w:pPr>
              <w:pStyle w:val="BodyText"/>
            </w:pPr>
            <w:r w:rsidRPr="00BF1205">
              <w:rPr>
                <w:rStyle w:val="SpecialBold"/>
              </w:rPr>
              <w:t>Conduct compliance inspection</w:t>
            </w:r>
          </w:p>
        </w:tc>
        <w:tc>
          <w:tcPr>
            <w:tcW w:w="697" w:type="dxa"/>
            <w:tcBorders>
              <w:top w:val="nil"/>
              <w:left w:val="nil"/>
              <w:bottom w:val="nil"/>
              <w:right w:val="nil"/>
            </w:tcBorders>
            <w:tcMar>
              <w:top w:w="0" w:type="dxa"/>
              <w:left w:w="62" w:type="dxa"/>
              <w:bottom w:w="0" w:type="dxa"/>
              <w:right w:w="62" w:type="dxa"/>
            </w:tcMar>
          </w:tcPr>
          <w:p w:rsidR="00000000" w:rsidP="00BF1205">
            <w:pPr>
              <w:pStyle w:val="BodyText"/>
              <w:rPr>
                <w:lang w:val="en-NZ"/>
              </w:rPr>
            </w:pPr>
            <w:r w:rsidRPr="00BF120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F1205">
            <w:pPr>
              <w:pStyle w:val="BodyText"/>
              <w:rPr>
                <w:lang w:val="en-NZ"/>
              </w:rPr>
            </w:pPr>
            <w:r w:rsidRPr="00BF1205">
              <w:t>WHS/OHS risk control measures and procedures for carrying out the work are followed</w:t>
            </w:r>
          </w:p>
        </w:tc>
      </w:tr>
      <w:tr w:rsidTr="00BF120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F12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F1205">
            <w:pPr>
              <w:pStyle w:val="BodyText"/>
              <w:rPr>
                <w:lang w:val="en-NZ"/>
              </w:rPr>
            </w:pPr>
            <w:r w:rsidRPr="00BF120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F1205">
            <w:pPr>
              <w:pStyle w:val="BodyText"/>
              <w:rPr>
                <w:lang w:val="en-NZ"/>
              </w:rPr>
            </w:pPr>
            <w:r w:rsidRPr="00BF1205">
              <w:t>Need to inspect, test and measure live electrical work is determined in accordance with WHS/OHS requirements and workplace procedures</w:t>
            </w:r>
          </w:p>
        </w:tc>
      </w:tr>
      <w:tr w:rsidTr="00BF120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F12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F1205">
            <w:pPr>
              <w:pStyle w:val="BodyText"/>
              <w:rPr>
                <w:lang w:val="en-NZ"/>
              </w:rPr>
            </w:pPr>
            <w:r w:rsidRPr="00BF120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F1205">
            <w:pPr>
              <w:pStyle w:val="BodyText"/>
              <w:rPr>
                <w:lang w:val="en-NZ"/>
              </w:rPr>
            </w:pPr>
            <w:r w:rsidRPr="00BF1205">
              <w:t xml:space="preserve">Circuits/machines/plant </w:t>
            </w:r>
            <w:r w:rsidRPr="00BF1205">
              <w:t>are checked and isolated in accordance with WHS/OHS requirements and workplace procedures</w:t>
            </w:r>
          </w:p>
        </w:tc>
      </w:tr>
      <w:tr w:rsidTr="00BF120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F12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F1205">
            <w:pPr>
              <w:pStyle w:val="BodyText"/>
              <w:rPr>
                <w:lang w:val="en-NZ"/>
              </w:rPr>
            </w:pPr>
            <w:r w:rsidRPr="00BF120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BF1205">
            <w:pPr>
              <w:pStyle w:val="BodyText"/>
              <w:rPr>
                <w:lang w:val="en-NZ"/>
              </w:rPr>
            </w:pPr>
            <w:r w:rsidRPr="00BF1205">
              <w:t>Inspection of the mains and main switchboard is conducted for compliance of protection metering earthing circuit arrangements and markings in accordance with r</w:t>
            </w:r>
            <w:r w:rsidRPr="00BF1205">
              <w:t>elevant industry standard</w:t>
            </w:r>
          </w:p>
        </w:tc>
      </w:tr>
      <w:tr w:rsidTr="00BF120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F12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F1205">
            <w:pPr>
              <w:pStyle w:val="BodyText"/>
              <w:rPr>
                <w:lang w:val="en-NZ"/>
              </w:rPr>
            </w:pPr>
            <w:r w:rsidRPr="00BF1205">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BF1205">
            <w:pPr>
              <w:pStyle w:val="BodyText"/>
              <w:rPr>
                <w:lang w:val="en-NZ"/>
              </w:rPr>
            </w:pPr>
            <w:r w:rsidRPr="00BF1205">
              <w:t>Inspection of circuits is conducted for compliance of the installed wiring accessories switchgear/control gear and current-using devices in accordance with relevant industry standard</w:t>
            </w:r>
          </w:p>
        </w:tc>
      </w:tr>
      <w:tr w:rsidTr="00BF120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F12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F1205">
            <w:pPr>
              <w:pStyle w:val="BodyText"/>
              <w:rPr>
                <w:lang w:val="en-NZ"/>
              </w:rPr>
            </w:pPr>
            <w:r w:rsidRPr="00BF1205">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BF1205">
            <w:pPr>
              <w:pStyle w:val="BodyText"/>
              <w:rPr>
                <w:lang w:val="en-NZ"/>
              </w:rPr>
            </w:pPr>
            <w:r w:rsidRPr="00BF1205">
              <w:t>Elect</w:t>
            </w:r>
            <w:r w:rsidRPr="00BF1205">
              <w:t>rical equipment complies with relevant safety requirements and industry standards and is obtained from appropriate person/s</w:t>
            </w:r>
          </w:p>
        </w:tc>
      </w:tr>
      <w:tr w:rsidTr="00BF120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F12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F1205">
            <w:pPr>
              <w:pStyle w:val="BodyText"/>
              <w:rPr>
                <w:lang w:val="en-NZ"/>
              </w:rPr>
            </w:pPr>
            <w:r w:rsidRPr="00BF1205">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BF1205">
            <w:pPr>
              <w:pStyle w:val="BodyText"/>
              <w:rPr>
                <w:lang w:val="en-NZ"/>
              </w:rPr>
            </w:pPr>
            <w:r w:rsidRPr="00BF1205">
              <w:t>Inspection is conducted to verify compliance of earthing insulation polarity circuit connections and operation of residual cu</w:t>
            </w:r>
            <w:r w:rsidRPr="00BF1205">
              <w:t>rrent devices (RCDs) in accordance with relevant industry standards</w:t>
            </w:r>
          </w:p>
        </w:tc>
      </w:tr>
      <w:tr w:rsidTr="00BF120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F12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F1205">
            <w:pPr>
              <w:pStyle w:val="BodyText"/>
              <w:rPr>
                <w:lang w:val="en-NZ"/>
              </w:rPr>
            </w:pPr>
            <w:r w:rsidRPr="00BF1205">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BF1205">
            <w:pPr>
              <w:pStyle w:val="BodyText"/>
              <w:rPr>
                <w:lang w:val="en-NZ"/>
              </w:rPr>
            </w:pPr>
            <w:r w:rsidRPr="00BF1205">
              <w:t>Fault-loop impedance is determined as being sufficiently low by testing calculation and compliance with arrangement of the installation in accordance with relevant industry standard</w:t>
            </w:r>
            <w:r w:rsidRPr="00BF1205">
              <w:t>s</w:t>
            </w:r>
          </w:p>
        </w:tc>
      </w:tr>
      <w:tr w:rsidTr="00BF120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F12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F1205">
            <w:pPr>
              <w:pStyle w:val="BodyText"/>
              <w:rPr>
                <w:lang w:val="en-NZ"/>
              </w:rPr>
            </w:pPr>
            <w:r w:rsidRPr="00BF1205">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BF1205">
            <w:pPr>
              <w:pStyle w:val="BodyText"/>
              <w:rPr>
                <w:lang w:val="en-NZ"/>
              </w:rPr>
            </w:pPr>
            <w:r w:rsidRPr="00BF1205">
              <w:t>Unplanned events are responded to in accordance with workplace procedures in a manner that minimises risk to personnel and equipment</w:t>
            </w:r>
          </w:p>
        </w:tc>
      </w:tr>
      <w:tr w:rsidTr="00BF120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F1205" w:rsidP="00BF1205">
            <w:pPr>
              <w:pStyle w:val="BodyText"/>
            </w:pPr>
            <w:r w:rsidRPr="00BF1205">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BF1205" w:rsidP="00BF1205">
            <w:pPr>
              <w:pStyle w:val="BodyText"/>
            </w:pPr>
            <w:r w:rsidRPr="00BF1205">
              <w:rPr>
                <w:rStyle w:val="SpecialBold"/>
              </w:rPr>
              <w:t>Act and report on inspection findings</w:t>
            </w:r>
          </w:p>
        </w:tc>
        <w:tc>
          <w:tcPr>
            <w:tcW w:w="697" w:type="dxa"/>
            <w:tcBorders>
              <w:top w:val="nil"/>
              <w:left w:val="nil"/>
              <w:bottom w:val="nil"/>
              <w:right w:val="nil"/>
            </w:tcBorders>
            <w:tcMar>
              <w:top w:w="0" w:type="dxa"/>
              <w:left w:w="62" w:type="dxa"/>
              <w:bottom w:w="0" w:type="dxa"/>
              <w:right w:w="62" w:type="dxa"/>
            </w:tcMar>
          </w:tcPr>
          <w:p w:rsidR="00000000" w:rsidP="00BF1205">
            <w:pPr>
              <w:pStyle w:val="BodyText"/>
              <w:rPr>
                <w:lang w:val="en-NZ"/>
              </w:rPr>
            </w:pPr>
            <w:r w:rsidRPr="00BF120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F1205">
            <w:pPr>
              <w:pStyle w:val="BodyText"/>
              <w:rPr>
                <w:lang w:val="en-NZ"/>
              </w:rPr>
            </w:pPr>
            <w:r w:rsidRPr="00BF1205">
              <w:t>WHS/OHS work completion risk control measures and workplace procedures are followed</w:t>
            </w:r>
          </w:p>
        </w:tc>
      </w:tr>
      <w:tr w:rsidTr="00BF120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F12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F1205">
            <w:pPr>
              <w:pStyle w:val="BodyText"/>
              <w:rPr>
                <w:lang w:val="en-NZ"/>
              </w:rPr>
            </w:pPr>
            <w:r w:rsidRPr="00BF120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BF1205">
            <w:pPr>
              <w:pStyle w:val="BodyText"/>
              <w:rPr>
                <w:lang w:val="en-NZ"/>
              </w:rPr>
            </w:pPr>
            <w:r w:rsidRPr="00BF1205">
              <w:t>Non-compliance defects are identified and documented in accordance with relevant industry standards and workplace procedures</w:t>
            </w:r>
          </w:p>
        </w:tc>
      </w:tr>
      <w:tr w:rsidTr="00BF120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F12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F1205">
            <w:pPr>
              <w:pStyle w:val="BodyText"/>
              <w:rPr>
                <w:lang w:val="en-NZ"/>
              </w:rPr>
            </w:pPr>
            <w:r w:rsidRPr="00BF120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BF1205">
            <w:pPr>
              <w:pStyle w:val="BodyText"/>
              <w:rPr>
                <w:lang w:val="en-NZ"/>
              </w:rPr>
            </w:pPr>
            <w:r w:rsidRPr="00BF1205">
              <w:t>Actions are taken for non-complia</w:t>
            </w:r>
            <w:r w:rsidRPr="00BF1205">
              <w:t>nce defects within the scope of inspection responsibilities in accordance with workplace procedures and relevant industry standards</w:t>
            </w:r>
          </w:p>
        </w:tc>
      </w:tr>
      <w:tr w:rsidTr="00BF120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F12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F1205">
            <w:pPr>
              <w:pStyle w:val="BodyText"/>
              <w:rPr>
                <w:lang w:val="en-NZ"/>
              </w:rPr>
            </w:pPr>
            <w:r w:rsidRPr="00BF1205">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BF1205" w:rsidP="00BF1205">
            <w:pPr>
              <w:pStyle w:val="BodyText"/>
            </w:pPr>
            <w:r w:rsidRPr="00BF1205">
              <w:t>Inspection report is completed and issued to appropriate person/s in accordance with workplace procedures and relevan</w:t>
            </w:r>
            <w:r w:rsidRPr="00BF1205">
              <w:t>t industry standards</w:t>
            </w:r>
          </w:p>
        </w:tc>
      </w:tr>
    </w:tbl>
    <w:p w:rsidR="00000000" w:rsidRPr="00BF1205" w:rsidP="00BF1205">
      <w:pPr>
        <w:pStyle w:val="NoPaddingFontSize1"/>
      </w:pPr>
    </w:p>
    <w:p w:rsidR="00000000" w:rsidRPr="00BF1205" w:rsidP="00BF1205">
      <w:pPr>
        <w:pStyle w:val="AllowPageBreak"/>
      </w:pPr>
    </w:p>
    <w:p w:rsidR="00000000" w:rsidRPr="00BF1205" w:rsidP="00BF1205">
      <w:pPr>
        <w:pStyle w:val="Heading1"/>
      </w:pPr>
      <w:bookmarkStart w:id="7" w:name="O_1288893"/>
      <w:bookmarkEnd w:id="7"/>
      <w:r w:rsidRPr="00BF1205">
        <w:t>Foundation Skills</w:t>
      </w:r>
    </w:p>
    <w:tbl>
      <w:tblPr>
        <w:tblW w:w="9497" w:type="dxa"/>
        <w:tblLayout w:type="fixed"/>
        <w:tblCellMar>
          <w:left w:w="62" w:type="dxa"/>
          <w:right w:w="62" w:type="dxa"/>
        </w:tblCellMar>
        <w:tblLook w:val="0000"/>
      </w:tblPr>
      <w:tblGrid>
        <w:gridCol w:w="9497"/>
      </w:tblGrid>
      <w:tr w:rsidTr="00BF12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1205" w:rsidP="00BF1205">
            <w:pPr>
              <w:pStyle w:val="BodyText"/>
            </w:pPr>
            <w:r w:rsidRPr="00BF1205">
              <w:t>Foundation skills essential to performance are explicit in the performance criteria of this unit of competency.</w:t>
            </w:r>
          </w:p>
        </w:tc>
      </w:tr>
    </w:tbl>
    <w:p w:rsidR="00000000" w:rsidRPr="00BF1205" w:rsidP="00BF1205">
      <w:pPr>
        <w:pStyle w:val="NoPaddingFontSize1"/>
      </w:pPr>
    </w:p>
    <w:p w:rsidR="00000000" w:rsidRPr="00BF1205" w:rsidP="00BF1205">
      <w:pPr>
        <w:pStyle w:val="AllowPageBreak"/>
      </w:pPr>
    </w:p>
    <w:p w:rsidR="00000000" w:rsidRPr="00BF1205" w:rsidP="00BF1205">
      <w:pPr>
        <w:pStyle w:val="Heading1"/>
      </w:pPr>
      <w:bookmarkStart w:id="8" w:name="O_1288892"/>
      <w:bookmarkEnd w:id="8"/>
      <w:r w:rsidRPr="00BF1205">
        <w:t>Range of Conditions</w:t>
      </w:r>
    </w:p>
    <w:tbl>
      <w:tblPr>
        <w:tblW w:w="9497" w:type="dxa"/>
        <w:tblLayout w:type="fixed"/>
        <w:tblCellMar>
          <w:left w:w="62" w:type="dxa"/>
          <w:right w:w="62" w:type="dxa"/>
        </w:tblCellMar>
        <w:tblLook w:val="0000"/>
      </w:tblPr>
      <w:tblGrid>
        <w:gridCol w:w="4623"/>
        <w:gridCol w:w="4874"/>
      </w:tblGrid>
      <w:tr w:rsidTr="00BF1205">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BF1205" w:rsidP="00BF1205">
            <w:pPr>
              <w:pStyle w:val="BodyText"/>
            </w:pPr>
            <w:r w:rsidRPr="00BF1205">
              <w:t>Range is restricted to essential operating conditions and any other variables essential to the work environment.</w:t>
            </w:r>
          </w:p>
          <w:p w:rsidR="00000000" w:rsidP="00BF1205">
            <w:pPr>
              <w:pStyle w:val="BodyText"/>
              <w:rPr>
                <w:lang w:val="en-NZ"/>
              </w:rPr>
            </w:pPr>
            <w:r w:rsidRPr="00BF1205">
              <w:t>Non-essential conditions may be found in the UEE Electrotechnology Training Package Companion Volume Implementation Guide.</w:t>
            </w:r>
          </w:p>
        </w:tc>
      </w:tr>
      <w:tr w:rsidTr="00BF1205">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BF1205">
            <w:pPr>
              <w:pStyle w:val="BodyText"/>
              <w:rPr>
                <w:lang w:val="en-NZ"/>
              </w:rPr>
            </w:pPr>
            <w:r w:rsidRPr="00BF1205">
              <w:t>Conducting complia</w:t>
            </w:r>
            <w:r w:rsidRPr="00BF1205">
              <w:t>nce inspection must include at least three types of installations from the following:</w:t>
            </w:r>
          </w:p>
        </w:tc>
        <w:tc>
          <w:tcPr>
            <w:tcW w:w="4874" w:type="dxa"/>
            <w:tcBorders>
              <w:top w:val="nil"/>
              <w:left w:val="nil"/>
              <w:bottom w:val="nil"/>
              <w:right w:val="nil"/>
            </w:tcBorders>
            <w:tcMar>
              <w:top w:w="0" w:type="dxa"/>
              <w:left w:w="62" w:type="dxa"/>
              <w:bottom w:w="0" w:type="dxa"/>
              <w:right w:w="62" w:type="dxa"/>
            </w:tcMar>
          </w:tcPr>
          <w:p w:rsidR="00000000" w:rsidRPr="00BF1205" w:rsidP="00BF1205">
            <w:pPr>
              <w:pStyle w:val="ListBullet"/>
            </w:pPr>
            <w:r w:rsidRPr="00BF1205">
              <w:t>caravan parks</w:t>
            </w:r>
          </w:p>
          <w:p w:rsidR="00000000" w:rsidRPr="00BF1205" w:rsidP="00BF1205">
            <w:pPr>
              <w:pStyle w:val="ListBullet"/>
            </w:pPr>
            <w:r w:rsidRPr="00BF1205">
              <w:t>construction and demolition sites</w:t>
            </w:r>
          </w:p>
          <w:p w:rsidR="00000000" w:rsidRPr="00BF1205" w:rsidP="00BF1205">
            <w:pPr>
              <w:pStyle w:val="ListBullet"/>
            </w:pPr>
            <w:r w:rsidRPr="00BF1205">
              <w:t>marinas</w:t>
            </w:r>
          </w:p>
          <w:p w:rsidR="00000000" w:rsidRPr="00BF1205" w:rsidP="00BF1205">
            <w:pPr>
              <w:pStyle w:val="ListBullet"/>
            </w:pPr>
            <w:r w:rsidRPr="00BF1205">
              <w:t>medical treatment areas</w:t>
            </w:r>
          </w:p>
          <w:p w:rsidR="00000000" w:rsidP="00BF1205">
            <w:pPr>
              <w:pStyle w:val="ListBullet"/>
              <w:rPr>
                <w:lang w:val="en-NZ"/>
              </w:rPr>
            </w:pPr>
            <w:r w:rsidRPr="00BF1205">
              <w:t>moveable premises</w:t>
            </w:r>
          </w:p>
        </w:tc>
      </w:tr>
      <w:tr w:rsidTr="00BF1205">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BF1205">
            <w:pPr>
              <w:pStyle w:val="BodyText"/>
              <w:rPr>
                <w:lang w:val="en-NZ"/>
              </w:rPr>
            </w:pPr>
            <w:r w:rsidRPr="00BF1205">
              <w:t>Electrical installations must include at least the following:</w:t>
            </w:r>
          </w:p>
        </w:tc>
        <w:tc>
          <w:tcPr>
            <w:tcW w:w="4874" w:type="dxa"/>
            <w:tcBorders>
              <w:top w:val="nil"/>
              <w:left w:val="nil"/>
              <w:bottom w:val="nil"/>
              <w:right w:val="nil"/>
            </w:tcBorders>
            <w:tcMar>
              <w:top w:w="0" w:type="dxa"/>
              <w:left w:w="62" w:type="dxa"/>
              <w:bottom w:w="0" w:type="dxa"/>
              <w:right w:w="62" w:type="dxa"/>
            </w:tcMar>
          </w:tcPr>
          <w:p w:rsidR="00000000" w:rsidRPr="00BF1205" w:rsidP="00BF1205">
            <w:pPr>
              <w:pStyle w:val="ListBullet"/>
            </w:pPr>
            <w:r w:rsidRPr="00BF1205">
              <w:t>consumer mains</w:t>
            </w:r>
          </w:p>
          <w:p w:rsidR="00000000" w:rsidRPr="00BF1205" w:rsidP="00BF1205">
            <w:pPr>
              <w:pStyle w:val="ListBullet"/>
            </w:pPr>
            <w:r w:rsidRPr="00BF1205">
              <w:t>earthing system and distribution boards</w:t>
            </w:r>
          </w:p>
          <w:p w:rsidR="00000000" w:rsidRPr="00BF1205" w:rsidP="00BF1205">
            <w:pPr>
              <w:pStyle w:val="ListBullet"/>
            </w:pPr>
            <w:r w:rsidRPr="00BF1205">
              <w:t>final sub-circuits and requirement to the installation type</w:t>
            </w:r>
          </w:p>
          <w:p w:rsidR="00000000" w:rsidRPr="00BF1205" w:rsidP="00BF1205">
            <w:pPr>
              <w:pStyle w:val="ListBullet"/>
            </w:pPr>
            <w:r w:rsidRPr="00BF1205">
              <w:t>main earthing system and main switchboard and sub-mains</w:t>
            </w:r>
          </w:p>
        </w:tc>
      </w:tr>
    </w:tbl>
    <w:p w:rsidR="00000000" w:rsidRPr="00BF1205" w:rsidP="00BF1205">
      <w:pPr>
        <w:pStyle w:val="NoPaddingFontSize1"/>
      </w:pPr>
    </w:p>
    <w:p w:rsidR="00000000" w:rsidRPr="00BF1205" w:rsidP="00BF1205">
      <w:pPr>
        <w:pStyle w:val="AllowPageBreak"/>
      </w:pPr>
    </w:p>
    <w:p w:rsidR="00000000" w:rsidRPr="00BF1205" w:rsidP="00BF1205">
      <w:pPr>
        <w:pStyle w:val="Heading1"/>
      </w:pPr>
      <w:bookmarkStart w:id="9" w:name="O_1288891"/>
      <w:bookmarkEnd w:id="9"/>
      <w:r w:rsidRPr="00BF1205">
        <w:t>Unit Mapping Information</w:t>
      </w:r>
    </w:p>
    <w:tbl>
      <w:tblPr>
        <w:tblW w:w="9497" w:type="dxa"/>
        <w:tblLayout w:type="fixed"/>
        <w:tblCellMar>
          <w:left w:w="62" w:type="dxa"/>
          <w:right w:w="62" w:type="dxa"/>
        </w:tblCellMar>
        <w:tblLook w:val="0000"/>
      </w:tblPr>
      <w:tblGrid>
        <w:gridCol w:w="9497"/>
      </w:tblGrid>
      <w:tr w:rsidTr="00BF12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1205" w:rsidP="00BF1205">
            <w:pPr>
              <w:pStyle w:val="BodyText"/>
            </w:pPr>
            <w:r w:rsidRPr="00BF1205">
              <w:t>This unit replaces and is equivalent to UEENEEG124A Conduct compliance inspection of special LV electrical installations.</w:t>
            </w:r>
          </w:p>
        </w:tc>
      </w:tr>
    </w:tbl>
    <w:p w:rsidR="00000000" w:rsidRPr="00BF1205" w:rsidP="00BF1205">
      <w:pPr>
        <w:pStyle w:val="NoPaddingFontSize1"/>
      </w:pPr>
    </w:p>
    <w:p w:rsidR="00000000" w:rsidRPr="00BF1205" w:rsidP="00BF1205">
      <w:pPr>
        <w:pStyle w:val="AllowPageBreak"/>
      </w:pPr>
    </w:p>
    <w:p w:rsidR="00000000" w:rsidRPr="00BF1205" w:rsidP="00BF1205">
      <w:pPr>
        <w:pStyle w:val="Heading1"/>
      </w:pPr>
      <w:bookmarkStart w:id="10" w:name="O_1288900"/>
      <w:bookmarkEnd w:id="10"/>
      <w:r w:rsidRPr="00BF1205">
        <w:t>Links</w:t>
      </w:r>
    </w:p>
    <w:p w:rsidR="00000000" w:rsidRPr="00BF1205" w:rsidP="00EC2B83">
      <w:pPr>
        <w:pStyle w:val="BodyText"/>
      </w:pPr>
      <w:r w:rsidRPr="00BF1205">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0F4B46">
        <w:rPr>
          <w:rStyle w:val="Hyperlink"/>
        </w:rPr>
        <w:t>https://vetnet.gov.au/Pages/TrainingDocs.aspx?q=b8a8f136-5421-4ce1-92e0-2b50341431b6</w:t>
      </w:r>
      <w:r>
        <w:fldChar w:fldCharType="end"/>
      </w:r>
    </w:p>
    <w:p w:rsidR="00000000" w:rsidRPr="00BF1205" w:rsidP="00EC2B83">
      <w:pPr>
        <w:pStyle w:val="BodyText"/>
        <w:sectPr w:rsidSect="00BF1205">
          <w:headerReference w:type="default" r:id="rId10"/>
          <w:footerReference w:type="default" r:id="rId11"/>
          <w:pgSz w:w="11908" w:h="16833"/>
          <w:pgMar w:top="1702" w:right="1418" w:bottom="1702" w:left="1418" w:header="992" w:footer="992" w:gutter="0"/>
          <w:cols w:space="720"/>
          <w:noEndnote/>
          <w:docGrid w:linePitch="299"/>
        </w:sectPr>
      </w:pPr>
    </w:p>
    <w:p w:rsidR="00000000" w:rsidRPr="00BF1205" w:rsidP="00BF1205">
      <w:pPr>
        <w:pStyle w:val="SuperHeading"/>
      </w:pPr>
      <w:r w:rsidRPr="00BF1205">
        <w:t>Assessment Requirements for UEEEL0031 Conduct compliance inspection of special LV electrical installations</w:t>
      </w:r>
    </w:p>
    <w:p w:rsidR="00000000" w:rsidRPr="00BF1205" w:rsidP="00BF1205">
      <w:pPr>
        <w:pStyle w:val="Heading1"/>
      </w:pPr>
      <w:bookmarkStart w:id="11" w:name="O_1288889"/>
      <w:bookmarkEnd w:id="11"/>
      <w:r w:rsidRPr="00BF1205">
        <w:t>Modification History</w:t>
      </w:r>
    </w:p>
    <w:tbl>
      <w:tblPr>
        <w:tblW w:w="9497" w:type="dxa"/>
        <w:tblLayout w:type="fixed"/>
        <w:tblCellMar>
          <w:left w:w="62" w:type="dxa"/>
          <w:right w:w="62" w:type="dxa"/>
        </w:tblCellMar>
        <w:tblLook w:val="0000"/>
      </w:tblPr>
      <w:tblGrid>
        <w:gridCol w:w="9497"/>
      </w:tblGrid>
      <w:tr w:rsidTr="00BF12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F1205">
            <w:pPr>
              <w:pStyle w:val="BodyText"/>
              <w:rPr>
                <w:lang w:val="en-NZ"/>
              </w:rPr>
            </w:pPr>
            <w:r w:rsidRPr="00BF1205">
              <w:t>Release 2. Minor Chang</w:t>
            </w:r>
            <w:r w:rsidRPr="00BF1205">
              <w:t>e. Typographic error in prerequisites corrected.</w:t>
            </w:r>
          </w:p>
        </w:tc>
      </w:tr>
      <w:tr w:rsidTr="00BF12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1205" w:rsidP="00BF1205">
            <w:pPr>
              <w:pStyle w:val="BodyText"/>
            </w:pPr>
            <w:r w:rsidRPr="00BF1205">
              <w:t>Release 1. This is the first release of this unit of competency in the UEE Electrotechnology Training Package.</w:t>
            </w:r>
          </w:p>
        </w:tc>
      </w:tr>
    </w:tbl>
    <w:p w:rsidR="00000000" w:rsidRPr="00BF1205" w:rsidP="00BF1205">
      <w:pPr>
        <w:pStyle w:val="NoPaddingFontSize1"/>
      </w:pPr>
    </w:p>
    <w:p w:rsidR="00000000" w:rsidRPr="00BF1205" w:rsidP="00BF1205">
      <w:pPr>
        <w:pStyle w:val="AllowPageBreak"/>
      </w:pPr>
    </w:p>
    <w:p w:rsidR="00000000" w:rsidRPr="00BF1205" w:rsidP="00BF1205">
      <w:pPr>
        <w:pStyle w:val="Heading1"/>
      </w:pPr>
      <w:bookmarkStart w:id="12" w:name="O_1288888"/>
      <w:bookmarkEnd w:id="12"/>
      <w:r w:rsidRPr="00BF1205">
        <w:t>Performance Evidence</w:t>
      </w:r>
    </w:p>
    <w:tbl>
      <w:tblPr>
        <w:tblW w:w="9497" w:type="dxa"/>
        <w:tblLayout w:type="fixed"/>
        <w:tblCellMar>
          <w:left w:w="62" w:type="dxa"/>
          <w:right w:w="62" w:type="dxa"/>
        </w:tblCellMar>
        <w:tblLook w:val="0000"/>
      </w:tblPr>
      <w:tblGrid>
        <w:gridCol w:w="9497"/>
      </w:tblGrid>
      <w:tr w:rsidTr="00BF12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F1205">
            <w:pPr>
              <w:pStyle w:val="BodyText"/>
              <w:rPr>
                <w:lang w:val="en-NZ"/>
              </w:rPr>
            </w:pPr>
            <w:r w:rsidRPr="00BF1205">
              <w:t>Evidence required to demonstrate competence in this u</w:t>
            </w:r>
            <w:r w:rsidRPr="00BF1205">
              <w:t>nit must be relevant to and satisfy all of the requirements of the elements, performance criteria and range of conditions on at least one occasion and include:</w:t>
            </w:r>
          </w:p>
        </w:tc>
      </w:tr>
      <w:tr w:rsidTr="00BF12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1205" w:rsidP="00BF1205">
            <w:pPr>
              <w:pStyle w:val="ListBullet"/>
            </w:pPr>
            <w:r w:rsidRPr="00BF1205">
              <w:t>obtaining appropriate documentation and equipment in preparation for the inspection</w:t>
            </w:r>
          </w:p>
          <w:p w:rsidR="00000000" w:rsidRPr="00BF1205" w:rsidP="00BF1205">
            <w:pPr>
              <w:pStyle w:val="ListBullet"/>
            </w:pPr>
            <w:r w:rsidRPr="00BF1205">
              <w:t>conducting detailed inspections and testing methodically</w:t>
            </w:r>
          </w:p>
          <w:p w:rsidR="00000000" w:rsidRPr="00BF1205" w:rsidP="00BF1205">
            <w:pPr>
              <w:pStyle w:val="ListBullet"/>
            </w:pPr>
            <w:r w:rsidRPr="00BF1205">
              <w:t>identifying non-compliance defects</w:t>
            </w:r>
          </w:p>
          <w:p w:rsidR="00000000" w:rsidRPr="00BF1205" w:rsidP="00BF1205">
            <w:pPr>
              <w:pStyle w:val="ListBullet"/>
            </w:pPr>
            <w:r w:rsidRPr="00BF1205">
              <w:t>relating non-compliance defects with appropriate clause in regulatory standards</w:t>
            </w:r>
          </w:p>
          <w:p w:rsidR="00000000" w:rsidRPr="00BF1205" w:rsidP="00BF1205">
            <w:pPr>
              <w:pStyle w:val="ListBullet"/>
            </w:pPr>
            <w:r w:rsidRPr="00BF1205">
              <w:t>acting within the inspection authority when dealing with non-compliance defects</w:t>
            </w:r>
          </w:p>
          <w:p w:rsidR="00000000" w:rsidRPr="00BF1205" w:rsidP="00BF1205">
            <w:pPr>
              <w:pStyle w:val="ListBullet"/>
            </w:pPr>
            <w:r w:rsidRPr="00BF1205">
              <w:t>docu</w:t>
            </w:r>
            <w:r w:rsidRPr="00BF1205">
              <w:t>menting and reporting inspection findings</w:t>
            </w:r>
          </w:p>
          <w:p w:rsidR="00000000" w:rsidRPr="00BF1205" w:rsidP="00BF1205">
            <w:pPr>
              <w:pStyle w:val="ListBullet"/>
            </w:pPr>
            <w:r w:rsidRPr="00BF1205">
              <w:t>dealing with unplanned events</w:t>
            </w:r>
          </w:p>
          <w:p w:rsidR="00000000" w:rsidRPr="00BF1205" w:rsidP="00BF1205">
            <w:pPr>
              <w:pStyle w:val="ListBullet"/>
            </w:pPr>
            <w:r w:rsidRPr="00BF1205">
              <w:t>applying scope of inspection responsibilities</w:t>
            </w:r>
          </w:p>
          <w:p w:rsidR="00000000" w:rsidRPr="00BF1205" w:rsidP="00BF1205">
            <w:pPr>
              <w:pStyle w:val="ListBullet"/>
            </w:pPr>
            <w:r w:rsidRPr="00BF1205">
              <w:t>completing inspection</w:t>
            </w:r>
          </w:p>
          <w:p w:rsidR="00000000" w:rsidRPr="00BF1205" w:rsidP="00BF1205">
            <w:pPr>
              <w:pStyle w:val="ListBullet"/>
            </w:pPr>
            <w:r w:rsidRPr="00BF1205">
              <w:t>applying relevant industry standards, codes of practice and regulations</w:t>
            </w:r>
          </w:p>
          <w:p w:rsidR="00000000" w:rsidRPr="00BF1205" w:rsidP="00BF1205">
            <w:pPr>
              <w:pStyle w:val="ListBullet"/>
            </w:pPr>
            <w:r w:rsidRPr="00BF1205">
              <w:t>applying relevant work health and safety (WH</w:t>
            </w:r>
            <w:r w:rsidRPr="00BF1205">
              <w:t>S)/occupational health and safety (OHS) requirements, including using risk control measures</w:t>
            </w:r>
          </w:p>
          <w:p w:rsidR="00000000" w:rsidRPr="00BF1205" w:rsidP="00BF1205">
            <w:pPr>
              <w:pStyle w:val="ListBullet"/>
            </w:pPr>
            <w:r w:rsidRPr="00BF1205">
              <w:t>following workplace procedures</w:t>
            </w:r>
          </w:p>
          <w:p w:rsidR="00000000" w:rsidRPr="00BF1205" w:rsidP="00BF1205">
            <w:pPr>
              <w:pStyle w:val="ListBullet"/>
            </w:pPr>
            <w:r w:rsidRPr="00BF1205">
              <w:t>preparing and conducting compliance inspection, including:</w:t>
            </w:r>
          </w:p>
          <w:p w:rsidR="00000000" w:rsidRPr="00BF1205" w:rsidP="00BF1205">
            <w:pPr>
              <w:pStyle w:val="ListBullet2"/>
            </w:pPr>
            <w:r w:rsidRPr="00BF1205">
              <w:t>inspecting mains, circuits, electrical equipment on at least three types of installations from the following:</w:t>
            </w:r>
          </w:p>
          <w:p w:rsidR="00000000" w:rsidRPr="00BF1205" w:rsidP="00BF1205">
            <w:pPr>
              <w:pStyle w:val="ListBullet3"/>
            </w:pPr>
            <w:r w:rsidRPr="00BF1205">
              <w:t>caravan parks</w:t>
            </w:r>
          </w:p>
          <w:p w:rsidR="00000000" w:rsidRPr="00BF1205" w:rsidP="00BF1205">
            <w:pPr>
              <w:pStyle w:val="ListBullet3"/>
            </w:pPr>
            <w:r w:rsidRPr="00BF1205">
              <w:t>construction and demolition sites</w:t>
            </w:r>
          </w:p>
          <w:p w:rsidR="00000000" w:rsidRPr="00BF1205" w:rsidP="00BF1205">
            <w:pPr>
              <w:pStyle w:val="ListBullet3"/>
            </w:pPr>
            <w:r w:rsidRPr="00BF1205">
              <w:t>marinas</w:t>
            </w:r>
          </w:p>
          <w:p w:rsidR="00000000" w:rsidRPr="00BF1205" w:rsidP="00BF1205">
            <w:pPr>
              <w:pStyle w:val="ListBullet3"/>
            </w:pPr>
            <w:r w:rsidRPr="00BF1205">
              <w:t>medical treatment areas</w:t>
            </w:r>
          </w:p>
          <w:p w:rsidR="00000000" w:rsidRPr="00BF1205" w:rsidP="00BF1205">
            <w:pPr>
              <w:pStyle w:val="ListBullet3"/>
            </w:pPr>
            <w:r w:rsidRPr="00BF1205">
              <w:t>moveable premises</w:t>
            </w:r>
          </w:p>
          <w:p w:rsidR="00000000" w:rsidRPr="00BF1205" w:rsidP="00BF1205">
            <w:pPr>
              <w:pStyle w:val="ListBullet"/>
            </w:pPr>
            <w:r w:rsidRPr="00BF1205">
              <w:t>obtaining and using tools, equipment and testing devices</w:t>
            </w:r>
          </w:p>
          <w:p w:rsidR="00000000" w:rsidRPr="00BF1205" w:rsidP="00BF1205">
            <w:pPr>
              <w:pStyle w:val="ListBullet"/>
            </w:pPr>
            <w:r w:rsidRPr="00BF1205">
              <w:t>performing calculations.</w:t>
            </w:r>
          </w:p>
        </w:tc>
      </w:tr>
    </w:tbl>
    <w:p w:rsidR="00000000" w:rsidRPr="00BF1205" w:rsidP="00BF1205">
      <w:pPr>
        <w:pStyle w:val="NoPaddingFontSize1"/>
      </w:pPr>
    </w:p>
    <w:p w:rsidR="00000000" w:rsidRPr="00BF1205" w:rsidP="00BF1205">
      <w:pPr>
        <w:pStyle w:val="AllowPageBreak"/>
      </w:pPr>
    </w:p>
    <w:p w:rsidR="00000000" w:rsidRPr="00BF1205" w:rsidP="00BF1205">
      <w:pPr>
        <w:pStyle w:val="Heading1"/>
      </w:pPr>
      <w:bookmarkStart w:id="13" w:name="O_1288887"/>
      <w:bookmarkEnd w:id="13"/>
      <w:r w:rsidRPr="00BF1205">
        <w:t>Knowledge Evidence</w:t>
      </w:r>
    </w:p>
    <w:tbl>
      <w:tblPr>
        <w:tblW w:w="9497" w:type="dxa"/>
        <w:tblLayout w:type="fixed"/>
        <w:tblCellMar>
          <w:left w:w="62" w:type="dxa"/>
          <w:right w:w="62" w:type="dxa"/>
        </w:tblCellMar>
        <w:tblLook w:val="0000"/>
      </w:tblPr>
      <w:tblGrid>
        <w:gridCol w:w="9497"/>
      </w:tblGrid>
      <w:tr w:rsidTr="00BF12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F1205">
            <w:pPr>
              <w:pStyle w:val="BodyText"/>
              <w:rPr>
                <w:lang w:val="en-NZ"/>
              </w:rPr>
            </w:pPr>
            <w:r w:rsidRPr="00BF1205">
              <w:t>Evidence required to demonstrate competence in this unit must be relevant to and satisfy all of the requirements of the elements, performance criteria and range of conditions and include knowledge of:</w:t>
            </w:r>
          </w:p>
        </w:tc>
      </w:tr>
      <w:tr w:rsidTr="00BF12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1205" w:rsidP="00BF1205">
            <w:pPr>
              <w:pStyle w:val="ListBullet"/>
            </w:pPr>
            <w:r w:rsidRPr="00BF1205">
              <w:t>compliance inspections of low voltage (LV) special el</w:t>
            </w:r>
            <w:r w:rsidRPr="00BF1205">
              <w:t>ectrical installations, including:</w:t>
            </w:r>
          </w:p>
          <w:p w:rsidR="00000000" w:rsidRPr="00BF1205" w:rsidP="00BF1205">
            <w:pPr>
              <w:pStyle w:val="ListBullet2"/>
            </w:pPr>
            <w:r w:rsidRPr="00BF1205">
              <w:t>technical standards, regulations and codes for special electrical installations encompassing:</w:t>
            </w:r>
          </w:p>
          <w:p w:rsidR="00000000" w:rsidRPr="00BF1205" w:rsidP="00BF1205">
            <w:pPr>
              <w:pStyle w:val="ListBullet3"/>
            </w:pPr>
            <w:r w:rsidRPr="00BF1205">
              <w:t>additional requirements for special installations</w:t>
            </w:r>
          </w:p>
          <w:p w:rsidR="00000000" w:rsidRPr="00BF1205" w:rsidP="00BF1205">
            <w:pPr>
              <w:pStyle w:val="ListBullet3"/>
            </w:pPr>
            <w:r w:rsidRPr="00BF1205">
              <w:t>caravan parks</w:t>
            </w:r>
          </w:p>
          <w:p w:rsidR="00000000" w:rsidRPr="00BF1205" w:rsidP="00BF1205">
            <w:pPr>
              <w:pStyle w:val="ListBullet3"/>
            </w:pPr>
            <w:r w:rsidRPr="00BF1205">
              <w:t>construction and demolition sites</w:t>
            </w:r>
          </w:p>
          <w:p w:rsidR="00000000" w:rsidRPr="00BF1205" w:rsidP="00BF1205">
            <w:pPr>
              <w:pStyle w:val="ListBullet3"/>
            </w:pPr>
            <w:r w:rsidRPr="00BF1205">
              <w:t>marinas</w:t>
            </w:r>
          </w:p>
          <w:p w:rsidR="00000000" w:rsidRPr="00BF1205" w:rsidP="00BF1205">
            <w:pPr>
              <w:pStyle w:val="ListBullet3"/>
            </w:pPr>
            <w:r w:rsidRPr="00BF1205">
              <w:t>medical treatment areas</w:t>
            </w:r>
          </w:p>
          <w:p w:rsidR="00000000" w:rsidRPr="00BF1205" w:rsidP="00BF1205">
            <w:pPr>
              <w:pStyle w:val="ListBullet3"/>
            </w:pPr>
            <w:r w:rsidRPr="00BF1205">
              <w:t>moveable premises</w:t>
            </w:r>
          </w:p>
          <w:p w:rsidR="00000000" w:rsidRPr="00BF1205" w:rsidP="00BF1205">
            <w:pPr>
              <w:pStyle w:val="ListBullet3"/>
            </w:pPr>
            <w:r w:rsidRPr="00BF1205">
              <w:t>high voltage (HV) installation in consumer’s premises</w:t>
            </w:r>
          </w:p>
          <w:p w:rsidR="00000000" w:rsidRPr="00BF1205" w:rsidP="00BF1205">
            <w:pPr>
              <w:pStyle w:val="ListBullet"/>
            </w:pPr>
            <w:r w:rsidRPr="00BF1205">
              <w:t>problem-solving techniques</w:t>
            </w:r>
          </w:p>
          <w:p w:rsidR="00000000" w:rsidRPr="00BF1205" w:rsidP="00BF1205">
            <w:pPr>
              <w:pStyle w:val="ListBullet"/>
            </w:pPr>
            <w:r w:rsidRPr="00BF1205">
              <w:t>procedures for dealing with non-compliance defects</w:t>
            </w:r>
          </w:p>
          <w:p w:rsidR="00000000" w:rsidRPr="00BF1205" w:rsidP="00BF1205">
            <w:pPr>
              <w:pStyle w:val="ListBullet"/>
            </w:pPr>
            <w:r w:rsidRPr="00BF1205">
              <w:t>processes for inspection of main switchboard and earthing</w:t>
            </w:r>
          </w:p>
          <w:p w:rsidR="00000000" w:rsidRPr="00BF1205" w:rsidP="00BF1205">
            <w:pPr>
              <w:pStyle w:val="ListBullet"/>
            </w:pPr>
            <w:r w:rsidRPr="00BF1205">
              <w:t>relevant manufacturer specifications</w:t>
            </w:r>
          </w:p>
          <w:p w:rsidR="00000000" w:rsidRPr="00BF1205" w:rsidP="00BF1205">
            <w:pPr>
              <w:pStyle w:val="ListBullet"/>
            </w:pPr>
            <w:r w:rsidRPr="00BF1205">
              <w:t>relevant job safety assessments or risk mitigation processes</w:t>
            </w:r>
          </w:p>
          <w:p w:rsidR="00000000" w:rsidRPr="00BF1205" w:rsidP="00BF1205">
            <w:pPr>
              <w:pStyle w:val="ListBullet"/>
            </w:pPr>
            <w:r w:rsidRPr="00BF1205">
              <w:t>relevant tool, equipment and testing devices</w:t>
            </w:r>
          </w:p>
          <w:p w:rsidR="00000000" w:rsidRPr="00BF1205" w:rsidP="00BF1205">
            <w:pPr>
              <w:pStyle w:val="ListBullet"/>
            </w:pPr>
            <w:r w:rsidRPr="00BF1205">
              <w:t>relevant WHS/OHS legislated requirements</w:t>
            </w:r>
          </w:p>
          <w:p w:rsidR="00000000" w:rsidRPr="00BF1205" w:rsidP="00BF1205">
            <w:pPr>
              <w:pStyle w:val="ListBullet"/>
            </w:pPr>
            <w:r w:rsidRPr="00BF1205">
              <w:t>relevant workplace documentation</w:t>
            </w:r>
          </w:p>
          <w:p w:rsidR="00000000" w:rsidRPr="00BF1205" w:rsidP="00BF1205">
            <w:pPr>
              <w:pStyle w:val="ListBullet"/>
            </w:pPr>
            <w:r w:rsidRPr="00BF1205">
              <w:t>relevant workplace policies and procedu</w:t>
            </w:r>
            <w:r w:rsidRPr="00BF1205">
              <w:t>res.</w:t>
            </w:r>
          </w:p>
        </w:tc>
      </w:tr>
    </w:tbl>
    <w:p w:rsidR="00000000" w:rsidRPr="00BF1205" w:rsidP="00BF1205">
      <w:pPr>
        <w:pStyle w:val="NoPaddingFontSize1"/>
      </w:pPr>
    </w:p>
    <w:p w:rsidR="00000000" w:rsidRPr="00BF1205" w:rsidP="00BF1205">
      <w:pPr>
        <w:pStyle w:val="AllowPageBreak"/>
      </w:pPr>
    </w:p>
    <w:p w:rsidR="00000000" w:rsidRPr="00BF1205" w:rsidP="00BF1205">
      <w:pPr>
        <w:pStyle w:val="Heading1"/>
      </w:pPr>
      <w:bookmarkStart w:id="14" w:name="O_1288886"/>
      <w:bookmarkEnd w:id="14"/>
      <w:r w:rsidRPr="00BF1205">
        <w:t>Assessment Conditions</w:t>
      </w:r>
    </w:p>
    <w:tbl>
      <w:tblPr>
        <w:tblW w:w="9497" w:type="dxa"/>
        <w:tblLayout w:type="fixed"/>
        <w:tblCellMar>
          <w:left w:w="62" w:type="dxa"/>
          <w:right w:w="62" w:type="dxa"/>
        </w:tblCellMar>
        <w:tblLook w:val="0000"/>
      </w:tblPr>
      <w:tblGrid>
        <w:gridCol w:w="9497"/>
      </w:tblGrid>
      <w:tr w:rsidTr="00BF12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1205" w:rsidP="00BF1205">
            <w:pPr>
              <w:pStyle w:val="BodyText"/>
            </w:pPr>
            <w:r w:rsidRPr="00BF1205">
              <w:t>Assessors must hold credentials specified within the Standards for Registered Training Organisations current at the time of assessment.</w:t>
            </w:r>
          </w:p>
          <w:p w:rsidR="00000000" w:rsidRPr="00BF1205" w:rsidP="00BF1205">
            <w:pPr>
              <w:pStyle w:val="BodyText"/>
            </w:pPr>
            <w:r w:rsidRPr="00BF1205">
              <w:t>Assessment must satisfy the Principles of Assessment and Rules of Evidence and all regulatory requirements included within the Standards for Registered Training Organisations current at the time of assessment.</w:t>
            </w:r>
          </w:p>
          <w:p w:rsidR="00000000" w:rsidRPr="00BF1205" w:rsidP="00BF1205">
            <w:pPr>
              <w:pStyle w:val="BodyText"/>
            </w:pPr>
            <w:r w:rsidRPr="00BF1205">
              <w:t>Assessment must occur in suitable workplace op</w:t>
            </w:r>
            <w:r w:rsidRPr="00BF1205">
              <w:t>erational situations where it is appropriate to do so; where this is not appropriate, assessment must occur in simulated suitable workplace operational situations that replicate workplace conditions.</w:t>
            </w:r>
          </w:p>
          <w:p w:rsidR="00000000" w:rsidRPr="00BF1205" w:rsidP="00BF1205">
            <w:pPr>
              <w:pStyle w:val="BodyText"/>
            </w:pPr>
            <w:r w:rsidRPr="00BF1205">
              <w:t xml:space="preserve">Assessment processes and techniques must be appropriate </w:t>
            </w:r>
            <w:r w:rsidRPr="00BF1205">
              <w:t>to the language, literacy and numeracy requirements of the work being performed and the needs of the candidate.</w:t>
            </w:r>
          </w:p>
          <w:p w:rsidR="00000000" w:rsidRPr="00BF1205" w:rsidP="00BF1205">
            <w:pPr>
              <w:pStyle w:val="BodyText"/>
            </w:pPr>
            <w:r w:rsidRPr="00BF1205">
              <w:t>Resources for assessment must include access to:</w:t>
            </w:r>
          </w:p>
          <w:p w:rsidR="00000000" w:rsidRPr="00BF1205" w:rsidP="00BF1205">
            <w:pPr>
              <w:pStyle w:val="ListBullet"/>
            </w:pPr>
            <w:r w:rsidRPr="00BF1205">
              <w:t>a range of relevant exercises, case studies and/or simulations</w:t>
            </w:r>
          </w:p>
          <w:p w:rsidR="00000000" w:rsidRPr="00BF1205" w:rsidP="00BF1205">
            <w:pPr>
              <w:pStyle w:val="ListBullet"/>
            </w:pPr>
            <w:r w:rsidRPr="00BF1205">
              <w:t>relevant and appropriate materi</w:t>
            </w:r>
            <w:r w:rsidRPr="00BF1205">
              <w:t>als, tools, facilities, equipment and personal protective equipment (PPE) currently used in industry</w:t>
            </w:r>
          </w:p>
          <w:p w:rsidR="00000000" w:rsidRPr="00BF1205" w:rsidP="00BF1205">
            <w:pPr>
              <w:pStyle w:val="ListBullet"/>
            </w:pPr>
            <w:r w:rsidRPr="00BF1205">
              <w:t>applicable documentation, including workplace procedures, equipment specifications, regulations, relevant industry standards, codes of practice and operati</w:t>
            </w:r>
            <w:r w:rsidRPr="00BF1205">
              <w:t>on manuals.</w:t>
            </w:r>
          </w:p>
        </w:tc>
      </w:tr>
    </w:tbl>
    <w:p w:rsidR="00000000" w:rsidRPr="00BF1205" w:rsidP="00BF1205">
      <w:pPr>
        <w:pStyle w:val="NoPaddingFontSize1"/>
      </w:pPr>
    </w:p>
    <w:p w:rsidR="00000000" w:rsidRPr="00BF1205" w:rsidP="00BF1205">
      <w:pPr>
        <w:pStyle w:val="AllowPageBreak"/>
      </w:pPr>
    </w:p>
    <w:p w:rsidR="00000000" w:rsidRPr="00BF1205" w:rsidP="00BF1205">
      <w:pPr>
        <w:pStyle w:val="Heading1"/>
      </w:pPr>
      <w:bookmarkStart w:id="15" w:name="O_1288901"/>
      <w:bookmarkEnd w:id="15"/>
      <w:r w:rsidRPr="00BF1205">
        <w:t>Links</w:t>
      </w:r>
    </w:p>
    <w:p w:rsidR="00000000" w:rsidRPr="00BF1205" w:rsidP="00EC2B83">
      <w:pPr>
        <w:pStyle w:val="BodyText"/>
      </w:pPr>
      <w:r w:rsidRPr="00BF1205">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0F4B46">
        <w:rPr>
          <w:rStyle w:val="Hyperlink"/>
        </w:rPr>
        <w:t>https://vetnet.gov.au/Pages/TrainingDocs.aspx?q=b8a8f136-5421-4ce1-92e0-2b50341431b6</w:t>
      </w:r>
      <w:r>
        <w:fldChar w:fldCharType="end"/>
      </w:r>
    </w:p>
    <w:p w:rsidR="00000000" w:rsidRPr="00BF1205" w:rsidP="00BF1205"/>
    <w:sectPr w:rsidSect="00BF120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2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205" w:rsidRPr="00EC2B83" w:rsidP="00EC2B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2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B83" w:rsidP="00BF12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C2B83" w:rsidP="00BF120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EC2B83" w:rsidP="00BF120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205" w:rsidP="00BF1205">
    <w:pPr>
      <w:pStyle w:val="Footer"/>
      <w:framePr w:wrap="around"/>
    </w:pPr>
    <w:r>
      <w:fldChar w:fldCharType="begin"/>
    </w:r>
    <w:r>
      <w:instrText xml:space="preserve"> DOCPROPERTY  Subject  \* MERGEFORMAT </w:instrText>
    </w:r>
    <w:r>
      <w:fldChar w:fldCharType="separate"/>
    </w:r>
    <w:r w:rsidR="00EC2B83">
      <w:t>Approved</w:t>
    </w:r>
    <w:r w:rsidR="00EC2B83">
      <w:fldChar w:fldCharType="end"/>
    </w:r>
    <w:r>
      <w:tab/>
      <w:t xml:space="preserve">Page </w:t>
    </w:r>
    <w:r>
      <w:fldChar w:fldCharType="begin"/>
    </w:r>
    <w:r>
      <w:instrText xml:space="preserve"> PAGE  \* Arabic  \* MERGEFORMAT </w:instrText>
    </w:r>
    <w:r>
      <w:fldChar w:fldCharType="separate"/>
    </w:r>
    <w:r w:rsidR="00EC2B8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C2B83">
      <w:rPr>
        <w:noProof/>
      </w:rPr>
      <w:t>5</w:t>
    </w:r>
    <w:r>
      <w:rPr>
        <w:noProof/>
      </w:rPr>
      <w:fldChar w:fldCharType="end"/>
    </w:r>
  </w:p>
  <w:p w:rsidR="00BF1205" w:rsidP="00BF1205">
    <w:pPr>
      <w:pStyle w:val="Footer"/>
      <w:framePr w:wrap="around"/>
    </w:pPr>
    <w:r>
      <w:t xml:space="preserve">© Commonwealth of Australia, </w:t>
    </w:r>
    <w:r>
      <w:fldChar w:fldCharType="begin"/>
    </w:r>
    <w:r>
      <w:instrText xml:space="preserve"> DATE  \@ "yyyy"  \* MERGEFORMAT </w:instrText>
    </w:r>
    <w:r>
      <w:fldChar w:fldCharType="separate"/>
    </w:r>
    <w:r w:rsidR="00EC2B83">
      <w:rPr>
        <w:noProof/>
      </w:rPr>
      <w:t>2025</w:t>
    </w:r>
    <w:r>
      <w:fldChar w:fldCharType="end"/>
    </w:r>
    <w:r>
      <w:tab/>
    </w:r>
    <w:r>
      <w:fldChar w:fldCharType="begin"/>
    </w:r>
    <w:r>
      <w:instrText xml:space="preserve"> DOCPROPERTY  Author  \* MERGEFORMAT </w:instrText>
    </w:r>
    <w:r>
      <w:fldChar w:fldCharType="separate"/>
    </w:r>
    <w:r w:rsidR="00EC2B83">
      <w:t>Powering Skills Organisation</w:t>
    </w:r>
    <w:r w:rsidR="00EC2B83">
      <w:fldChar w:fldCharType="end"/>
    </w:r>
  </w:p>
  <w:p w:rsidR="00BF1205" w:rsidP="00BF12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2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B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1205" w:rsidRPr="00EC2B83" w:rsidP="00EC2B8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2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B83" w:rsidRPr="002D2AF8" w:rsidP="00BF1205">
    <w:pPr>
      <w:pStyle w:val="Header"/>
      <w:framePr w:wrap="around"/>
    </w:pPr>
    <w:r>
      <w:fldChar w:fldCharType="begin"/>
    </w:r>
    <w:r>
      <w:instrText xml:space="preserve"> TITLE   \* MERGEFORMAT </w:instrText>
    </w:r>
    <w:r>
      <w:fldChar w:fldCharType="separate"/>
    </w:r>
    <w:r>
      <w:t>UEEEL0031 Conduct compliance inspection of special LV electrical installations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C2B83" w:rsidP="00BF120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205" w:rsidRPr="002D2AF8" w:rsidP="00BF1205">
    <w:pPr>
      <w:pStyle w:val="Header"/>
      <w:framePr w:wrap="around"/>
    </w:pPr>
    <w:r>
      <w:fldChar w:fldCharType="begin"/>
    </w:r>
    <w:r>
      <w:instrText xml:space="preserve"> TITLE   \* MERGEFORMAT </w:instrText>
    </w:r>
    <w:r>
      <w:fldChar w:fldCharType="separate"/>
    </w:r>
    <w:r w:rsidR="00EC2B83">
      <w:t>UEEEL0031 Conduct compliance inspection of special LV electrical installations</w:t>
    </w:r>
    <w:r w:rsidR="00EC2B83">
      <w:fldChar w:fldCharType="end"/>
    </w:r>
    <w:r>
      <w:tab/>
      <w:t xml:space="preserve">Date this document was generated: </w:t>
    </w:r>
    <w:r>
      <w:fldChar w:fldCharType="begin"/>
    </w:r>
    <w:r>
      <w:instrText xml:space="preserve"> CREATEDATE  \@ "d MMMM yyyy"  \* MERGEFORMAT </w:instrText>
    </w:r>
    <w:r>
      <w:fldChar w:fldCharType="separate"/>
    </w:r>
    <w:r w:rsidR="00EC2B83">
      <w:rPr>
        <w:noProof/>
      </w:rPr>
      <w:t>2 March 2025</w:t>
    </w:r>
    <w:r>
      <w:fldChar w:fldCharType="end"/>
    </w:r>
  </w:p>
  <w:p w:rsidR="00BF1205" w:rsidP="00BF12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5903A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2A07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66C9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12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1205"/>
    <w:pPr>
      <w:spacing w:before="360" w:after="60"/>
      <w:outlineLvl w:val="0"/>
    </w:pPr>
    <w:rPr>
      <w:sz w:val="32"/>
    </w:rPr>
  </w:style>
  <w:style w:type="paragraph" w:styleId="Heading2">
    <w:name w:val="heading 2"/>
    <w:basedOn w:val="HeadingBase"/>
    <w:next w:val="BodyText"/>
    <w:link w:val="Heading2Char"/>
    <w:qFormat/>
    <w:rsid w:val="00BF1205"/>
    <w:pPr>
      <w:keepLines/>
      <w:spacing w:before="240" w:after="120"/>
      <w:outlineLvl w:val="1"/>
    </w:pPr>
    <w:rPr>
      <w:sz w:val="28"/>
      <w:szCs w:val="40"/>
    </w:rPr>
  </w:style>
  <w:style w:type="paragraph" w:styleId="Heading3">
    <w:name w:val="heading 3"/>
    <w:basedOn w:val="HeadingBase"/>
    <w:next w:val="BodyText"/>
    <w:link w:val="Heading3Char"/>
    <w:qFormat/>
    <w:rsid w:val="00BF1205"/>
    <w:pPr>
      <w:spacing w:before="180" w:after="120"/>
      <w:outlineLvl w:val="2"/>
    </w:pPr>
    <w:rPr>
      <w:spacing w:val="-10"/>
      <w:kern w:val="32"/>
    </w:rPr>
  </w:style>
  <w:style w:type="paragraph" w:styleId="Heading4">
    <w:name w:val="heading 4"/>
    <w:basedOn w:val="HeadingBase"/>
    <w:next w:val="BodyText"/>
    <w:link w:val="Heading4Char"/>
    <w:qFormat/>
    <w:rsid w:val="00BF1205"/>
    <w:pPr>
      <w:spacing w:before="160" w:after="120"/>
      <w:outlineLvl w:val="3"/>
    </w:pPr>
    <w:rPr>
      <w:sz w:val="22"/>
    </w:rPr>
  </w:style>
  <w:style w:type="paragraph" w:styleId="Heading5">
    <w:name w:val="heading 5"/>
    <w:basedOn w:val="HeadingBase"/>
    <w:next w:val="Normal"/>
    <w:link w:val="Heading5Char"/>
    <w:qFormat/>
    <w:rsid w:val="00BF1205"/>
    <w:pPr>
      <w:spacing w:before="80"/>
      <w:outlineLvl w:val="4"/>
    </w:pPr>
    <w:rPr>
      <w:color w:val="918585"/>
      <w:sz w:val="20"/>
    </w:rPr>
  </w:style>
  <w:style w:type="paragraph" w:styleId="Heading6">
    <w:name w:val="heading 6"/>
    <w:basedOn w:val="HeadingBase"/>
    <w:next w:val="Normal"/>
    <w:link w:val="Heading6Char"/>
    <w:qFormat/>
    <w:rsid w:val="00BF1205"/>
    <w:pPr>
      <w:spacing w:before="60"/>
      <w:outlineLvl w:val="5"/>
    </w:pPr>
    <w:rPr>
      <w:color w:val="918585"/>
      <w:sz w:val="20"/>
    </w:rPr>
  </w:style>
  <w:style w:type="paragraph" w:styleId="Heading7">
    <w:name w:val="heading 7"/>
    <w:basedOn w:val="Normal"/>
    <w:next w:val="Normal"/>
    <w:link w:val="Heading7Char"/>
    <w:qFormat/>
    <w:rsid w:val="00BF1205"/>
    <w:pPr>
      <w:ind w:left="720"/>
      <w:outlineLvl w:val="6"/>
    </w:pPr>
    <w:rPr>
      <w:i/>
    </w:rPr>
  </w:style>
  <w:style w:type="paragraph" w:styleId="Heading8">
    <w:name w:val="heading 8"/>
    <w:basedOn w:val="Normal"/>
    <w:next w:val="Normal"/>
    <w:link w:val="Heading8Char"/>
    <w:qFormat/>
    <w:rsid w:val="00BF1205"/>
    <w:pPr>
      <w:ind w:left="720"/>
      <w:outlineLvl w:val="7"/>
    </w:pPr>
    <w:rPr>
      <w:i/>
    </w:rPr>
  </w:style>
  <w:style w:type="paragraph" w:styleId="Heading9">
    <w:name w:val="heading 9"/>
    <w:basedOn w:val="Normal"/>
    <w:next w:val="Normal"/>
    <w:link w:val="Heading9Char"/>
    <w:qFormat/>
    <w:rsid w:val="00BF1205"/>
    <w:pPr>
      <w:ind w:left="720"/>
      <w:outlineLvl w:val="8"/>
    </w:pPr>
    <w:rPr>
      <w:i/>
    </w:rPr>
  </w:style>
  <w:style w:type="character" w:default="1" w:styleId="DefaultParagraphFont">
    <w:name w:val="Default Paragraph Font"/>
    <w:uiPriority w:val="1"/>
    <w:unhideWhenUsed/>
    <w:rsid w:val="00BF12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1205"/>
  </w:style>
  <w:style w:type="character" w:customStyle="1" w:styleId="Heading1Char">
    <w:name w:val="Heading 1 Char"/>
    <w:basedOn w:val="DefaultParagraphFont"/>
    <w:link w:val="Heading1"/>
    <w:rsid w:val="00BF1205"/>
    <w:rPr>
      <w:rFonts w:ascii="Times New Roman" w:eastAsia="Times New Roman" w:hAnsi="Times New Roman" w:cs="Times New Roman"/>
      <w:b/>
      <w:sz w:val="32"/>
      <w:szCs w:val="20"/>
      <w:lang w:eastAsia="en-US"/>
    </w:rPr>
  </w:style>
  <w:style w:type="paragraph" w:styleId="BodyText">
    <w:name w:val="Body Text"/>
    <w:basedOn w:val="Normal"/>
    <w:link w:val="BodyTextChar"/>
    <w:rsid w:val="00BF12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1205"/>
    <w:rPr>
      <w:rFonts w:ascii="Times New Roman" w:eastAsia="Times New Roman" w:hAnsi="Times New Roman" w:cs="Times New Roman"/>
      <w:sz w:val="24"/>
      <w:lang w:eastAsia="en-US"/>
    </w:rPr>
  </w:style>
  <w:style w:type="paragraph" w:styleId="ListBullet">
    <w:name w:val="List Bullet"/>
    <w:basedOn w:val="List"/>
    <w:rsid w:val="00BF1205"/>
    <w:pPr>
      <w:numPr>
        <w:numId w:val="13"/>
      </w:numPr>
      <w:tabs>
        <w:tab w:val="clear" w:pos="340"/>
      </w:tabs>
      <w:spacing w:before="40" w:after="40"/>
    </w:pPr>
  </w:style>
  <w:style w:type="character" w:customStyle="1" w:styleId="SpecialBold">
    <w:name w:val="Special Bold"/>
    <w:basedOn w:val="DefaultParagraphFont"/>
    <w:rsid w:val="00BF1205"/>
    <w:rPr>
      <w:b/>
      <w:spacing w:val="0"/>
    </w:rPr>
  </w:style>
  <w:style w:type="paragraph" w:styleId="ListBullet2">
    <w:name w:val="List Bullet 2"/>
    <w:basedOn w:val="List2"/>
    <w:rsid w:val="00BF1205"/>
    <w:pPr>
      <w:numPr>
        <w:numId w:val="14"/>
      </w:numPr>
      <w:tabs>
        <w:tab w:val="clear" w:pos="680"/>
      </w:tabs>
    </w:pPr>
  </w:style>
  <w:style w:type="paragraph" w:customStyle="1" w:styleId="SuperHeading">
    <w:name w:val="SuperHeading"/>
    <w:basedOn w:val="Normal"/>
    <w:rsid w:val="00BF1205"/>
    <w:pPr>
      <w:spacing w:before="240" w:after="120"/>
      <w:outlineLvl w:val="0"/>
    </w:pPr>
    <w:rPr>
      <w:rFonts w:ascii="Times New Roman" w:hAnsi="Times New Roman"/>
      <w:b/>
      <w:sz w:val="32"/>
    </w:rPr>
  </w:style>
  <w:style w:type="paragraph" w:customStyle="1" w:styleId="AllowPageBreak">
    <w:name w:val="AllowPageBreak"/>
    <w:rsid w:val="00BF120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F1205"/>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F12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12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12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12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12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12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12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1205"/>
    <w:rPr>
      <w:rFonts w:ascii="Courier New" w:eastAsia="Times New Roman" w:hAnsi="Courier New" w:cs="Times New Roman"/>
      <w:i/>
      <w:szCs w:val="20"/>
      <w:lang w:eastAsia="en-US"/>
    </w:rPr>
  </w:style>
  <w:style w:type="paragraph" w:customStyle="1" w:styleId="HeadingBase">
    <w:name w:val="Heading Base"/>
    <w:rsid w:val="00BF12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1205"/>
    <w:pPr>
      <w:tabs>
        <w:tab w:val="right" w:leader="dot" w:pos="9072"/>
      </w:tabs>
      <w:ind w:left="567"/>
    </w:pPr>
    <w:rPr>
      <w:szCs w:val="22"/>
    </w:rPr>
  </w:style>
  <w:style w:type="paragraph" w:customStyle="1" w:styleId="TOCBase">
    <w:name w:val="TOC Base"/>
    <w:rsid w:val="00BF12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1205"/>
    <w:pPr>
      <w:tabs>
        <w:tab w:val="right" w:leader="dot" w:pos="9072"/>
      </w:tabs>
      <w:spacing w:before="40" w:after="40"/>
      <w:ind w:left="284"/>
    </w:pPr>
    <w:rPr>
      <w:rFonts w:ascii="Times New Roman" w:hAnsi="Times New Roman"/>
    </w:rPr>
  </w:style>
  <w:style w:type="paragraph" w:styleId="TOC1">
    <w:name w:val="toc 1"/>
    <w:basedOn w:val="TOCBase"/>
    <w:next w:val="Normal"/>
    <w:rsid w:val="00BF12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12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1205"/>
    <w:rPr>
      <w:rFonts w:ascii="Times New Roman" w:eastAsia="Times New Roman" w:hAnsi="Times New Roman" w:cs="Times New Roman"/>
      <w:sz w:val="16"/>
      <w:lang w:eastAsia="en-US"/>
    </w:rPr>
  </w:style>
  <w:style w:type="paragraph" w:styleId="Title">
    <w:name w:val="Title"/>
    <w:basedOn w:val="HeadingBase"/>
    <w:link w:val="TitleChar"/>
    <w:qFormat/>
    <w:rsid w:val="00BF1205"/>
    <w:pPr>
      <w:spacing w:before="5040"/>
      <w:jc w:val="center"/>
    </w:pPr>
    <w:rPr>
      <w:sz w:val="48"/>
      <w:szCs w:val="72"/>
      <w:lang w:val="en-US"/>
    </w:rPr>
  </w:style>
  <w:style w:type="character" w:customStyle="1" w:styleId="TitleChar">
    <w:name w:val="Title Char"/>
    <w:basedOn w:val="DefaultParagraphFont"/>
    <w:link w:val="Title"/>
    <w:rsid w:val="00BF12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1205"/>
    <w:pPr>
      <w:tabs>
        <w:tab w:val="left" w:pos="3600"/>
        <w:tab w:val="left" w:pos="3958"/>
      </w:tabs>
    </w:pPr>
  </w:style>
  <w:style w:type="paragraph" w:styleId="List">
    <w:name w:val="List"/>
    <w:basedOn w:val="BodyText"/>
    <w:next w:val="BodyText"/>
    <w:rsid w:val="00BF1205"/>
    <w:pPr>
      <w:tabs>
        <w:tab w:val="left" w:pos="340"/>
      </w:tabs>
      <w:spacing w:before="60" w:after="60"/>
      <w:ind w:left="340" w:hanging="340"/>
    </w:pPr>
  </w:style>
  <w:style w:type="paragraph" w:customStyle="1" w:styleId="Note">
    <w:name w:val="Note"/>
    <w:basedOn w:val="BodyText"/>
    <w:rsid w:val="00BF12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1205"/>
    <w:pPr>
      <w:framePr w:wrap="auto" w:hAnchor="text" w:y="6049"/>
    </w:pPr>
    <w:rPr>
      <w:color w:val="000000"/>
      <w:sz w:val="40"/>
    </w:rPr>
  </w:style>
  <w:style w:type="paragraph" w:customStyle="1" w:styleId="TOCTitle">
    <w:name w:val="TOCTitle"/>
    <w:basedOn w:val="Heading1"/>
    <w:rsid w:val="00BF1205"/>
    <w:pPr>
      <w:spacing w:after="240"/>
      <w:jc w:val="center"/>
      <w:outlineLvl w:val="9"/>
    </w:pPr>
    <w:rPr>
      <w:caps/>
    </w:rPr>
  </w:style>
  <w:style w:type="paragraph" w:customStyle="1" w:styleId="Version">
    <w:name w:val="Version"/>
    <w:rsid w:val="00BF12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1205"/>
    <w:pPr>
      <w:keepNext w:val="0"/>
      <w:tabs>
        <w:tab w:val="right" w:pos="4176"/>
      </w:tabs>
      <w:ind w:left="198" w:hanging="198"/>
    </w:pPr>
    <w:rPr>
      <w:rFonts w:ascii="Garamond" w:hAnsi="Garamond"/>
    </w:rPr>
  </w:style>
  <w:style w:type="paragraph" w:styleId="IndexHeading">
    <w:name w:val="index heading"/>
    <w:basedOn w:val="Normal"/>
    <w:next w:val="Index1"/>
    <w:semiHidden/>
    <w:rsid w:val="00BF1205"/>
    <w:pPr>
      <w:spacing w:before="120" w:after="120"/>
    </w:pPr>
    <w:rPr>
      <w:rFonts w:ascii="Arial" w:hAnsi="Arial"/>
      <w:b/>
      <w:color w:val="918585"/>
      <w:sz w:val="24"/>
    </w:rPr>
  </w:style>
  <w:style w:type="paragraph" w:styleId="Header">
    <w:name w:val="header"/>
    <w:basedOn w:val="Normal"/>
    <w:link w:val="HeaderChar"/>
    <w:rsid w:val="00BF12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1205"/>
    <w:rPr>
      <w:rFonts w:ascii="Times New Roman" w:eastAsia="Times New Roman" w:hAnsi="Times New Roman" w:cs="Times New Roman"/>
      <w:sz w:val="16"/>
      <w:szCs w:val="20"/>
      <w:lang w:val="en-GB" w:eastAsia="en-US"/>
    </w:rPr>
  </w:style>
  <w:style w:type="paragraph" w:customStyle="1" w:styleId="Chapter">
    <w:name w:val="Chapter"/>
    <w:basedOn w:val="Normal"/>
    <w:rsid w:val="00BF1205"/>
    <w:pPr>
      <w:spacing w:before="240"/>
    </w:pPr>
    <w:rPr>
      <w:rFonts w:ascii="Times New Roman" w:hAnsi="Times New Roman"/>
      <w:smallCaps/>
      <w:spacing w:val="80"/>
      <w:sz w:val="28"/>
    </w:rPr>
  </w:style>
  <w:style w:type="paragraph" w:customStyle="1" w:styleId="InChapter">
    <w:name w:val="InChapter"/>
    <w:basedOn w:val="Heading3"/>
    <w:rsid w:val="00BF1205"/>
    <w:pPr>
      <w:spacing w:after="240"/>
      <w:outlineLvl w:val="9"/>
    </w:pPr>
    <w:rPr>
      <w:noProof/>
    </w:rPr>
  </w:style>
  <w:style w:type="paragraph" w:styleId="Index2">
    <w:name w:val="index 2"/>
    <w:basedOn w:val="Normal"/>
    <w:next w:val="Normal"/>
    <w:semiHidden/>
    <w:rsid w:val="00BF1205"/>
    <w:pPr>
      <w:tabs>
        <w:tab w:val="right" w:pos="4176"/>
      </w:tabs>
      <w:ind w:left="568" w:hanging="284"/>
    </w:pPr>
    <w:rPr>
      <w:rFonts w:ascii="Garamond" w:hAnsi="Garamond"/>
    </w:rPr>
  </w:style>
  <w:style w:type="paragraph" w:customStyle="1" w:styleId="Byline">
    <w:name w:val="Byline"/>
    <w:rsid w:val="00BF12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1205"/>
    <w:pPr>
      <w:tabs>
        <w:tab w:val="clear" w:pos="3600"/>
        <w:tab w:val="clear" w:pos="3958"/>
      </w:tabs>
      <w:jc w:val="right"/>
    </w:pPr>
  </w:style>
  <w:style w:type="character" w:styleId="Emphasis">
    <w:name w:val="Emphasis"/>
    <w:basedOn w:val="DefaultParagraphFont"/>
    <w:qFormat/>
    <w:rsid w:val="00BF1205"/>
    <w:rPr>
      <w:i/>
    </w:rPr>
  </w:style>
  <w:style w:type="paragraph" w:styleId="Caption">
    <w:name w:val="caption"/>
    <w:basedOn w:val="BodyText"/>
    <w:next w:val="Normal"/>
    <w:qFormat/>
    <w:rsid w:val="00BF1205"/>
    <w:pPr>
      <w:framePr w:w="2268" w:hSpace="181" w:vSpace="181" w:wrap="around" w:vAnchor="text" w:hAnchor="page" w:x="1135" w:y="285" w:anchorLock="1"/>
    </w:pPr>
    <w:rPr>
      <w:i/>
    </w:rPr>
  </w:style>
  <w:style w:type="paragraph" w:customStyle="1" w:styleId="MiniTOCTitle">
    <w:name w:val="MiniTOCTitle"/>
    <w:basedOn w:val="Heading4"/>
    <w:rsid w:val="00BF1205"/>
    <w:pPr>
      <w:spacing w:before="240"/>
      <w:outlineLvl w:val="9"/>
    </w:pPr>
    <w:rPr>
      <w:noProof/>
      <w:sz w:val="24"/>
    </w:rPr>
  </w:style>
  <w:style w:type="paragraph" w:customStyle="1" w:styleId="MiniTOCItem">
    <w:name w:val="MiniTOCItem"/>
    <w:basedOn w:val="ListBullet"/>
    <w:rsid w:val="00BF1205"/>
    <w:pPr>
      <w:numPr>
        <w:numId w:val="0"/>
      </w:numPr>
      <w:tabs>
        <w:tab w:val="right" w:leader="dot" w:pos="6521"/>
      </w:tabs>
      <w:spacing w:before="0" w:after="0"/>
    </w:pPr>
  </w:style>
  <w:style w:type="paragraph" w:customStyle="1" w:styleId="TOFTitle">
    <w:name w:val="TOFTitle"/>
    <w:basedOn w:val="TOCTitle"/>
    <w:rsid w:val="00BF1205"/>
  </w:style>
  <w:style w:type="paragraph" w:styleId="TableofFigures">
    <w:name w:val="table of figures"/>
    <w:basedOn w:val="Normal"/>
    <w:next w:val="Normal"/>
    <w:semiHidden/>
    <w:rsid w:val="00BF1205"/>
    <w:pPr>
      <w:tabs>
        <w:tab w:val="right" w:leader="dot" w:pos="9072"/>
      </w:tabs>
      <w:ind w:left="970" w:hanging="403"/>
    </w:pPr>
    <w:rPr>
      <w:rFonts w:ascii="Times New Roman" w:hAnsi="Times New Roman"/>
      <w:b/>
    </w:rPr>
  </w:style>
  <w:style w:type="paragraph" w:styleId="ListNumber">
    <w:name w:val="List Number"/>
    <w:basedOn w:val="List"/>
    <w:rsid w:val="00BF1205"/>
    <w:pPr>
      <w:numPr>
        <w:numId w:val="16"/>
      </w:numPr>
      <w:tabs>
        <w:tab w:val="clear" w:pos="340"/>
      </w:tabs>
    </w:pPr>
  </w:style>
  <w:style w:type="character" w:customStyle="1" w:styleId="WingdingSymbols">
    <w:name w:val="Wingding Symbols"/>
    <w:rsid w:val="00BF1205"/>
    <w:rPr>
      <w:rFonts w:ascii="Wingdings" w:hAnsi="Wingdings"/>
    </w:rPr>
  </w:style>
  <w:style w:type="paragraph" w:customStyle="1" w:styleId="TableHeading">
    <w:name w:val="Table Heading"/>
    <w:basedOn w:val="HeadingBase"/>
    <w:rsid w:val="00BF1205"/>
    <w:pPr>
      <w:keepLines/>
      <w:pBdr>
        <w:bottom w:val="single" w:sz="6" w:space="1" w:color="918585"/>
      </w:pBdr>
      <w:spacing w:before="240"/>
    </w:pPr>
  </w:style>
  <w:style w:type="character" w:customStyle="1" w:styleId="HotSpot">
    <w:name w:val="HotSpot"/>
    <w:rsid w:val="00BF1205"/>
    <w:rPr>
      <w:color w:val="0033CC"/>
      <w:u w:val="none"/>
    </w:rPr>
  </w:style>
  <w:style w:type="paragraph" w:customStyle="1" w:styleId="BodyTextRight">
    <w:name w:val="Body Text Right"/>
    <w:basedOn w:val="BodyText"/>
    <w:rsid w:val="00BF1205"/>
    <w:pPr>
      <w:spacing w:before="0" w:after="0"/>
      <w:jc w:val="right"/>
    </w:pPr>
  </w:style>
  <w:style w:type="paragraph" w:styleId="Index3">
    <w:name w:val="index 3"/>
    <w:basedOn w:val="ListNumber2"/>
    <w:next w:val="Normal"/>
    <w:semiHidden/>
    <w:rsid w:val="00BF1205"/>
    <w:pPr>
      <w:numPr>
        <w:numId w:val="0"/>
      </w:numPr>
      <w:tabs>
        <w:tab w:val="right" w:leader="dot" w:pos="4176"/>
      </w:tabs>
    </w:pPr>
  </w:style>
  <w:style w:type="paragraph" w:styleId="ListNumber2">
    <w:name w:val="List Number 2"/>
    <w:basedOn w:val="List2"/>
    <w:rsid w:val="00BF1205"/>
    <w:pPr>
      <w:numPr>
        <w:numId w:val="11"/>
      </w:numPr>
      <w:tabs>
        <w:tab w:val="clear" w:pos="1060"/>
      </w:tabs>
    </w:pPr>
  </w:style>
  <w:style w:type="paragraph" w:customStyle="1" w:styleId="MarginNote">
    <w:name w:val="Margin Note"/>
    <w:basedOn w:val="BodyText"/>
    <w:rsid w:val="00BF12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12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12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1205"/>
    <w:rPr>
      <w:sz w:val="32"/>
    </w:rPr>
  </w:style>
  <w:style w:type="paragraph" w:customStyle="1" w:styleId="HeadingProcedure">
    <w:name w:val="Heading Procedure"/>
    <w:basedOn w:val="HeadingBase"/>
    <w:next w:val="Normal"/>
    <w:rsid w:val="00BF1205"/>
    <w:pPr>
      <w:tabs>
        <w:tab w:val="left" w:pos="0"/>
      </w:tabs>
      <w:spacing w:before="120" w:after="60"/>
    </w:pPr>
    <w:rPr>
      <w:i/>
      <w:color w:val="918585"/>
      <w:sz w:val="22"/>
    </w:rPr>
  </w:style>
  <w:style w:type="paragraph" w:customStyle="1" w:styleId="TableBodyText">
    <w:name w:val="Table Body Text"/>
    <w:basedOn w:val="BodyText"/>
    <w:rsid w:val="00BF1205"/>
    <w:pPr>
      <w:spacing w:before="60" w:after="60"/>
    </w:pPr>
  </w:style>
  <w:style w:type="paragraph" w:styleId="ListContinue">
    <w:name w:val="List Continue"/>
    <w:basedOn w:val="List"/>
    <w:rsid w:val="00BF1205"/>
    <w:pPr>
      <w:ind w:firstLine="0"/>
    </w:pPr>
  </w:style>
  <w:style w:type="paragraph" w:customStyle="1" w:styleId="ListNote">
    <w:name w:val="List Note"/>
    <w:basedOn w:val="List"/>
    <w:rsid w:val="00BF1205"/>
    <w:pPr>
      <w:pBdr>
        <w:top w:val="single" w:sz="6" w:space="2" w:color="918585"/>
        <w:bottom w:val="single" w:sz="6" w:space="2" w:color="918585"/>
      </w:pBdr>
      <w:tabs>
        <w:tab w:val="left" w:pos="1021"/>
      </w:tabs>
      <w:ind w:firstLine="0"/>
    </w:pPr>
  </w:style>
  <w:style w:type="paragraph" w:customStyle="1" w:styleId="Warning">
    <w:name w:val="Warning"/>
    <w:basedOn w:val="BodyText"/>
    <w:rsid w:val="00BF1205"/>
    <w:pPr>
      <w:shd w:val="clear" w:color="auto" w:fill="D9D9D9"/>
      <w:tabs>
        <w:tab w:val="left" w:pos="992"/>
      </w:tabs>
      <w:ind w:left="119" w:right="119"/>
    </w:pPr>
    <w:rPr>
      <w:sz w:val="20"/>
    </w:rPr>
  </w:style>
  <w:style w:type="paragraph" w:customStyle="1" w:styleId="MarginIcons">
    <w:name w:val="Margin Icons"/>
    <w:basedOn w:val="BodyText"/>
    <w:rsid w:val="00BF12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1205"/>
    <w:rPr>
      <w:rFonts w:ascii="Courier New" w:hAnsi="Courier New"/>
    </w:rPr>
  </w:style>
  <w:style w:type="paragraph" w:customStyle="1" w:styleId="NoteBullet">
    <w:name w:val="Note Bullet"/>
    <w:basedOn w:val="Note"/>
    <w:rsid w:val="00BF1205"/>
    <w:pPr>
      <w:tabs>
        <w:tab w:val="clear" w:pos="680"/>
      </w:tabs>
      <w:spacing w:before="60" w:after="60"/>
    </w:pPr>
  </w:style>
  <w:style w:type="paragraph" w:customStyle="1" w:styleId="SubHeading2">
    <w:name w:val="SubHeading2"/>
    <w:basedOn w:val="HeadingBase"/>
    <w:rsid w:val="00BF1205"/>
    <w:pPr>
      <w:spacing w:before="240" w:after="60"/>
    </w:pPr>
    <w:rPr>
      <w:sz w:val="20"/>
    </w:rPr>
  </w:style>
  <w:style w:type="paragraph" w:customStyle="1" w:styleId="SubHeading1">
    <w:name w:val="SubHeading1"/>
    <w:basedOn w:val="HeadingBase"/>
    <w:rsid w:val="00BF1205"/>
    <w:pPr>
      <w:spacing w:before="240" w:after="60"/>
    </w:pPr>
    <w:rPr>
      <w:color w:val="918585"/>
      <w:sz w:val="22"/>
    </w:rPr>
  </w:style>
  <w:style w:type="paragraph" w:customStyle="1" w:styleId="SideHeading">
    <w:name w:val="Side Heading"/>
    <w:basedOn w:val="HeadingBase"/>
    <w:rsid w:val="00BF12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1205"/>
    <w:pPr>
      <w:numPr>
        <w:numId w:val="12"/>
      </w:numPr>
    </w:pPr>
  </w:style>
  <w:style w:type="paragraph" w:styleId="PlainText">
    <w:name w:val="Plain Text"/>
    <w:basedOn w:val="Normal"/>
    <w:link w:val="PlainTextChar"/>
    <w:rsid w:val="00BF1205"/>
    <w:rPr>
      <w:sz w:val="20"/>
    </w:rPr>
  </w:style>
  <w:style w:type="character" w:customStyle="1" w:styleId="PlainTextChar">
    <w:name w:val="Plain Text Char"/>
    <w:basedOn w:val="DefaultParagraphFont"/>
    <w:link w:val="PlainText"/>
    <w:rsid w:val="00BF1205"/>
    <w:rPr>
      <w:rFonts w:ascii="Courier New" w:eastAsia="Times New Roman" w:hAnsi="Courier New" w:cs="Times New Roman"/>
      <w:sz w:val="20"/>
      <w:szCs w:val="20"/>
      <w:lang w:eastAsia="en-US"/>
    </w:rPr>
  </w:style>
  <w:style w:type="character" w:customStyle="1" w:styleId="MenuOption">
    <w:name w:val="Menu Option"/>
    <w:basedOn w:val="DefaultParagraphFont"/>
    <w:rsid w:val="00BF1205"/>
    <w:rPr>
      <w:b/>
      <w:smallCaps/>
    </w:rPr>
  </w:style>
  <w:style w:type="paragraph" w:customStyle="1" w:styleId="TableListNumber">
    <w:name w:val="Table List Number"/>
    <w:basedOn w:val="ListNumber"/>
    <w:rsid w:val="00BF1205"/>
    <w:pPr>
      <w:numPr>
        <w:numId w:val="0"/>
      </w:numPr>
    </w:pPr>
  </w:style>
  <w:style w:type="paragraph" w:styleId="TOC4">
    <w:name w:val="toc 4"/>
    <w:basedOn w:val="TOCBase"/>
    <w:next w:val="Normal"/>
    <w:semiHidden/>
    <w:rsid w:val="00BF1205"/>
    <w:pPr>
      <w:tabs>
        <w:tab w:val="right" w:leader="dot" w:pos="9071"/>
      </w:tabs>
      <w:ind w:left="1701"/>
    </w:pPr>
  </w:style>
  <w:style w:type="paragraph" w:customStyle="1" w:styleId="ListAlpha">
    <w:name w:val="List Alpha"/>
    <w:basedOn w:val="List"/>
    <w:rsid w:val="00BF1205"/>
    <w:pPr>
      <w:numPr>
        <w:numId w:val="10"/>
      </w:numPr>
    </w:pPr>
  </w:style>
  <w:style w:type="paragraph" w:customStyle="1" w:styleId="ListAlpha2">
    <w:name w:val="List Alpha 2"/>
    <w:basedOn w:val="List2"/>
    <w:rsid w:val="00BF1205"/>
    <w:pPr>
      <w:numPr>
        <w:numId w:val="9"/>
      </w:numPr>
    </w:pPr>
  </w:style>
  <w:style w:type="paragraph" w:styleId="List2">
    <w:name w:val="List 2"/>
    <w:basedOn w:val="BodyText"/>
    <w:rsid w:val="00BF1205"/>
    <w:pPr>
      <w:tabs>
        <w:tab w:val="left" w:pos="680"/>
      </w:tabs>
      <w:spacing w:before="60" w:after="60"/>
      <w:ind w:left="680" w:hanging="340"/>
    </w:pPr>
  </w:style>
  <w:style w:type="paragraph" w:styleId="List3">
    <w:name w:val="List 3"/>
    <w:basedOn w:val="BodyText"/>
    <w:rsid w:val="00BF1205"/>
    <w:pPr>
      <w:tabs>
        <w:tab w:val="left" w:pos="1021"/>
      </w:tabs>
      <w:spacing w:before="60" w:after="60"/>
      <w:ind w:left="1020" w:hanging="340"/>
    </w:pPr>
  </w:style>
  <w:style w:type="paragraph" w:styleId="List4">
    <w:name w:val="List 4"/>
    <w:basedOn w:val="BodyText"/>
    <w:rsid w:val="00BF1205"/>
    <w:pPr>
      <w:tabs>
        <w:tab w:val="left" w:pos="1361"/>
      </w:tabs>
      <w:spacing w:before="60" w:after="60"/>
      <w:ind w:left="1361" w:hanging="340"/>
    </w:pPr>
  </w:style>
  <w:style w:type="paragraph" w:styleId="List5">
    <w:name w:val="List 5"/>
    <w:basedOn w:val="BodyText"/>
    <w:rsid w:val="00BF1205"/>
    <w:pPr>
      <w:tabs>
        <w:tab w:val="left" w:pos="1701"/>
      </w:tabs>
      <w:spacing w:before="60" w:after="60"/>
      <w:ind w:left="1701" w:hanging="340"/>
    </w:pPr>
  </w:style>
  <w:style w:type="paragraph" w:styleId="ListBullet4">
    <w:name w:val="List Bullet 4"/>
    <w:basedOn w:val="List4"/>
    <w:rsid w:val="00BF1205"/>
    <w:pPr>
      <w:numPr>
        <w:numId w:val="4"/>
      </w:numPr>
      <w:tabs>
        <w:tab w:val="clear" w:pos="1361"/>
      </w:tabs>
    </w:pPr>
  </w:style>
  <w:style w:type="paragraph" w:styleId="ListBullet5">
    <w:name w:val="List Bullet 5"/>
    <w:basedOn w:val="List5"/>
    <w:rsid w:val="00BF1205"/>
    <w:pPr>
      <w:numPr>
        <w:numId w:val="5"/>
      </w:numPr>
    </w:pPr>
  </w:style>
  <w:style w:type="paragraph" w:styleId="ListContinue2">
    <w:name w:val="List Continue 2"/>
    <w:basedOn w:val="List2"/>
    <w:rsid w:val="00BF1205"/>
    <w:pPr>
      <w:ind w:firstLine="0"/>
    </w:pPr>
  </w:style>
  <w:style w:type="paragraph" w:styleId="ListContinue3">
    <w:name w:val="List Continue 3"/>
    <w:basedOn w:val="List3"/>
    <w:rsid w:val="00BF1205"/>
    <w:pPr>
      <w:ind w:left="1021" w:firstLine="0"/>
    </w:pPr>
  </w:style>
  <w:style w:type="paragraph" w:styleId="ListContinue4">
    <w:name w:val="List Continue 4"/>
    <w:basedOn w:val="List4"/>
    <w:rsid w:val="00BF1205"/>
    <w:pPr>
      <w:ind w:firstLine="0"/>
    </w:pPr>
  </w:style>
  <w:style w:type="paragraph" w:styleId="ListContinue5">
    <w:name w:val="List Continue 5"/>
    <w:basedOn w:val="List5"/>
    <w:rsid w:val="00BF1205"/>
    <w:pPr>
      <w:ind w:firstLine="0"/>
    </w:pPr>
  </w:style>
  <w:style w:type="paragraph" w:styleId="ListNumber3">
    <w:name w:val="List Number 3"/>
    <w:basedOn w:val="List3"/>
    <w:rsid w:val="00BF1205"/>
    <w:pPr>
      <w:numPr>
        <w:numId w:val="6"/>
      </w:numPr>
    </w:pPr>
  </w:style>
  <w:style w:type="paragraph" w:styleId="ListNumber4">
    <w:name w:val="List Number 4"/>
    <w:basedOn w:val="List4"/>
    <w:rsid w:val="00BF1205"/>
    <w:pPr>
      <w:numPr>
        <w:numId w:val="7"/>
      </w:numPr>
    </w:pPr>
  </w:style>
  <w:style w:type="paragraph" w:styleId="ListNumber5">
    <w:name w:val="List Number 5"/>
    <w:basedOn w:val="List5"/>
    <w:rsid w:val="00BF1205"/>
    <w:pPr>
      <w:numPr>
        <w:numId w:val="8"/>
      </w:numPr>
    </w:pPr>
  </w:style>
  <w:style w:type="paragraph" w:styleId="BlockText">
    <w:name w:val="Block Text"/>
    <w:basedOn w:val="Normal"/>
    <w:rsid w:val="00BF1205"/>
    <w:pPr>
      <w:spacing w:after="120"/>
      <w:ind w:left="1440" w:right="1440"/>
    </w:pPr>
  </w:style>
  <w:style w:type="character" w:customStyle="1" w:styleId="Subscript">
    <w:name w:val="Subscript"/>
    <w:basedOn w:val="DefaultParagraphFont"/>
    <w:rsid w:val="00BF1205"/>
    <w:rPr>
      <w:sz w:val="16"/>
      <w:vertAlign w:val="subscript"/>
    </w:rPr>
  </w:style>
  <w:style w:type="character" w:customStyle="1" w:styleId="Superscript">
    <w:name w:val="Superscript"/>
    <w:basedOn w:val="DefaultParagraphFont"/>
    <w:rsid w:val="00BF1205"/>
    <w:rPr>
      <w:sz w:val="16"/>
      <w:vertAlign w:val="superscript"/>
    </w:rPr>
  </w:style>
  <w:style w:type="character" w:customStyle="1" w:styleId="Symbols">
    <w:name w:val="Symbols"/>
    <w:basedOn w:val="DefaultParagraphFont"/>
    <w:rsid w:val="00BF1205"/>
    <w:rPr>
      <w:rFonts w:ascii="Symbol" w:hAnsi="Symbol"/>
    </w:rPr>
  </w:style>
  <w:style w:type="character" w:customStyle="1" w:styleId="MenuOptions">
    <w:name w:val="Menu Options"/>
    <w:basedOn w:val="DefaultParagraphFont"/>
    <w:rsid w:val="00BF1205"/>
    <w:rPr>
      <w:rFonts w:ascii="Arial Narrow" w:hAnsi="Arial Narrow"/>
      <w:smallCaps/>
    </w:rPr>
  </w:style>
  <w:style w:type="character" w:customStyle="1" w:styleId="Buttons">
    <w:name w:val="Buttons"/>
    <w:basedOn w:val="DefaultParagraphFont"/>
    <w:rsid w:val="00BF1205"/>
    <w:rPr>
      <w:b/>
    </w:rPr>
  </w:style>
  <w:style w:type="character" w:customStyle="1" w:styleId="Underlined">
    <w:name w:val="Underlined"/>
    <w:basedOn w:val="DefaultParagraphFont"/>
    <w:rsid w:val="00BF1205"/>
    <w:rPr>
      <w:u w:val="single"/>
    </w:rPr>
  </w:style>
  <w:style w:type="paragraph" w:customStyle="1" w:styleId="TableBodyTextRight">
    <w:name w:val="Table Body Text Right"/>
    <w:basedOn w:val="TableBodyText"/>
    <w:rsid w:val="00BF1205"/>
    <w:pPr>
      <w:widowControl w:val="0"/>
      <w:autoSpaceDE w:val="0"/>
      <w:autoSpaceDN w:val="0"/>
      <w:adjustRightInd w:val="0"/>
      <w:jc w:val="right"/>
    </w:pPr>
    <w:rPr>
      <w:rFonts w:cs="Arial"/>
      <w:szCs w:val="18"/>
    </w:rPr>
  </w:style>
  <w:style w:type="paragraph" w:customStyle="1" w:styleId="CopyrightText">
    <w:name w:val="Copyright Text"/>
    <w:basedOn w:val="BodyText"/>
    <w:rsid w:val="00BF1205"/>
    <w:rPr>
      <w:sz w:val="18"/>
    </w:rPr>
  </w:style>
  <w:style w:type="paragraph" w:customStyle="1" w:styleId="BodySmallRight">
    <w:name w:val="Body Small Right"/>
    <w:basedOn w:val="BodyTextRight"/>
    <w:rsid w:val="00BF1205"/>
    <w:rPr>
      <w:sz w:val="18"/>
      <w:szCs w:val="18"/>
    </w:rPr>
  </w:style>
  <w:style w:type="paragraph" w:customStyle="1" w:styleId="MarginEdition">
    <w:name w:val="Margin Edition"/>
    <w:basedOn w:val="MarginNote"/>
    <w:rsid w:val="00BF1205"/>
    <w:pPr>
      <w:spacing w:before="0" w:after="0"/>
    </w:pPr>
    <w:rPr>
      <w:rFonts w:ascii="Times New Roman" w:hAnsi="Times New Roman"/>
      <w:color w:val="999999"/>
    </w:rPr>
  </w:style>
  <w:style w:type="paragraph" w:customStyle="1" w:styleId="Spacer">
    <w:name w:val="Spacer"/>
    <w:basedOn w:val="Normal"/>
    <w:rsid w:val="00BF1205"/>
    <w:rPr>
      <w:sz w:val="2"/>
      <w:szCs w:val="2"/>
    </w:rPr>
  </w:style>
  <w:style w:type="character" w:customStyle="1" w:styleId="Small">
    <w:name w:val="Small"/>
    <w:basedOn w:val="DefaultParagraphFont"/>
    <w:rsid w:val="00BF1205"/>
    <w:rPr>
      <w:sz w:val="16"/>
    </w:rPr>
  </w:style>
  <w:style w:type="paragraph" w:customStyle="1" w:styleId="WideTable">
    <w:name w:val="Wide Table"/>
    <w:basedOn w:val="Normal"/>
    <w:rsid w:val="00BF1205"/>
    <w:pPr>
      <w:ind w:left="-1418"/>
    </w:pPr>
    <w:rPr>
      <w:sz w:val="2"/>
      <w:szCs w:val="2"/>
    </w:rPr>
  </w:style>
  <w:style w:type="character" w:styleId="PageNumber">
    <w:name w:val="page number"/>
    <w:basedOn w:val="DefaultParagraphFont"/>
    <w:rsid w:val="00BF1205"/>
  </w:style>
  <w:style w:type="paragraph" w:styleId="Quote">
    <w:name w:val="Quote"/>
    <w:basedOn w:val="Heading1"/>
    <w:link w:val="QuoteChar"/>
    <w:qFormat/>
    <w:rsid w:val="00BF1205"/>
    <w:rPr>
      <w:b w:val="0"/>
      <w:sz w:val="72"/>
      <w:szCs w:val="72"/>
      <w:lang w:val="en-NZ"/>
    </w:rPr>
  </w:style>
  <w:style w:type="character" w:customStyle="1" w:styleId="QuoteChar">
    <w:name w:val="Quote Char"/>
    <w:basedOn w:val="DefaultParagraphFont"/>
    <w:link w:val="Quote"/>
    <w:rsid w:val="00BF12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1205"/>
    <w:pPr>
      <w:pageBreakBefore/>
    </w:pPr>
  </w:style>
  <w:style w:type="paragraph" w:customStyle="1" w:styleId="Border">
    <w:name w:val="Border"/>
    <w:basedOn w:val="Normal"/>
    <w:qFormat/>
    <w:rsid w:val="00BF12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1205"/>
    <w:rPr>
      <w:b/>
      <w:bCs/>
      <w:i/>
      <w:iCs/>
      <w:color w:val="auto"/>
    </w:rPr>
  </w:style>
  <w:style w:type="paragraph" w:styleId="IntenseQuote">
    <w:name w:val="Intense Quote"/>
    <w:basedOn w:val="Normal"/>
    <w:next w:val="Normal"/>
    <w:link w:val="IntenseQuoteChar"/>
    <w:uiPriority w:val="30"/>
    <w:qFormat/>
    <w:rsid w:val="00BF12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12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1205"/>
    <w:rPr>
      <w:smallCaps/>
      <w:color w:val="auto"/>
      <w:u w:val="single"/>
    </w:rPr>
  </w:style>
  <w:style w:type="character" w:styleId="IntenseReference">
    <w:name w:val="Intense Reference"/>
    <w:basedOn w:val="DefaultParagraphFont"/>
    <w:uiPriority w:val="32"/>
    <w:qFormat/>
    <w:rsid w:val="00BF1205"/>
    <w:rPr>
      <w:b/>
      <w:bCs/>
      <w:smallCaps/>
      <w:color w:val="auto"/>
      <w:spacing w:val="5"/>
      <w:u w:val="single"/>
    </w:rPr>
  </w:style>
  <w:style w:type="paragraph" w:customStyle="1" w:styleId="2ColumnHeading">
    <w:name w:val="2Column Heading"/>
    <w:basedOn w:val="BodyText"/>
    <w:qFormat/>
    <w:rsid w:val="00BF1205"/>
    <w:pPr>
      <w:spacing w:after="60"/>
      <w:ind w:left="-2268"/>
    </w:pPr>
    <w:rPr>
      <w:b/>
    </w:rPr>
  </w:style>
  <w:style w:type="paragraph" w:customStyle="1" w:styleId="Heading1TOC">
    <w:name w:val="Heading1 TOC"/>
    <w:basedOn w:val="Normal"/>
    <w:qFormat/>
    <w:rsid w:val="00BF1205"/>
    <w:pPr>
      <w:spacing w:before="240" w:after="120"/>
    </w:pPr>
    <w:rPr>
      <w:rFonts w:ascii="Times New Roman" w:hAnsi="Times New Roman"/>
      <w:b/>
      <w:sz w:val="32"/>
    </w:rPr>
  </w:style>
  <w:style w:type="paragraph" w:customStyle="1" w:styleId="Heading2TOC">
    <w:name w:val="Heading2 TOC"/>
    <w:basedOn w:val="Normal"/>
    <w:qFormat/>
    <w:rsid w:val="00BF1205"/>
    <w:pPr>
      <w:spacing w:before="240" w:after="60"/>
    </w:pPr>
    <w:rPr>
      <w:rFonts w:ascii="Times New Roman" w:hAnsi="Times New Roman"/>
      <w:b/>
      <w:sz w:val="28"/>
    </w:rPr>
  </w:style>
  <w:style w:type="character" w:customStyle="1" w:styleId="Underline">
    <w:name w:val="Underline"/>
    <w:basedOn w:val="DefaultParagraphFont"/>
    <w:qFormat/>
    <w:rsid w:val="00BF1205"/>
    <w:rPr>
      <w:u w:val="single"/>
    </w:rPr>
  </w:style>
  <w:style w:type="character" w:customStyle="1" w:styleId="BoldandItalics">
    <w:name w:val="Bold and Italics"/>
    <w:qFormat/>
    <w:rsid w:val="00BF1205"/>
    <w:rPr>
      <w:b/>
      <w:i/>
      <w:u w:val="none"/>
    </w:rPr>
  </w:style>
  <w:style w:type="paragraph" w:styleId="BalloonText">
    <w:name w:val="Balloon Text"/>
    <w:basedOn w:val="Normal"/>
    <w:link w:val="BalloonTextChar"/>
    <w:rsid w:val="00BF1205"/>
    <w:rPr>
      <w:rFonts w:ascii="Tahoma" w:hAnsi="Tahoma" w:cs="Tahoma"/>
      <w:sz w:val="16"/>
      <w:szCs w:val="16"/>
    </w:rPr>
  </w:style>
  <w:style w:type="character" w:customStyle="1" w:styleId="BalloonTextChar">
    <w:name w:val="Balloon Text Char"/>
    <w:basedOn w:val="DefaultParagraphFont"/>
    <w:link w:val="BalloonText"/>
    <w:rsid w:val="00BF12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12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12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1205"/>
    <w:rPr>
      <w:b/>
      <w:color w:val="660033"/>
      <w:spacing w:val="0"/>
    </w:rPr>
  </w:style>
  <w:style w:type="paragraph" w:customStyle="1" w:styleId="Nameditemlist">
    <w:name w:val="Named item list"/>
    <w:basedOn w:val="BodyText"/>
    <w:qFormat/>
    <w:rsid w:val="00BF1205"/>
    <w:pPr>
      <w:tabs>
        <w:tab w:val="left" w:pos="2835"/>
      </w:tabs>
      <w:ind w:left="2835" w:hanging="2835"/>
    </w:pPr>
  </w:style>
  <w:style w:type="paragraph" w:customStyle="1" w:styleId="BodyTextnopadding">
    <w:name w:val="Body Text no padding"/>
    <w:basedOn w:val="BodyText"/>
    <w:qFormat/>
    <w:rsid w:val="00BF1205"/>
    <w:pPr>
      <w:spacing w:before="0" w:after="0"/>
    </w:pPr>
  </w:style>
  <w:style w:type="paragraph" w:customStyle="1" w:styleId="BodyTextBold">
    <w:name w:val="Body Text Bold"/>
    <w:basedOn w:val="BodyText"/>
    <w:qFormat/>
    <w:rsid w:val="00BF1205"/>
    <w:rPr>
      <w:b/>
    </w:rPr>
  </w:style>
  <w:style w:type="character" w:styleId="Hyperlink">
    <w:name w:val="Hyperlink"/>
    <w:basedOn w:val="DefaultParagraphFont"/>
    <w:uiPriority w:val="99"/>
    <w:unhideWhenUsed/>
    <w:rsid w:val="00EC2B8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1511</Words>
  <Characters>10203</Characters>
  <Application>Microsoft Office Word</Application>
  <DocSecurity>0</DocSecurity>
  <Lines>329</Lines>
  <Paragraphs>201</Paragraphs>
  <ScaleCrop>false</ScaleCrop>
  <Company>Author-it Software Corporation Ltd.</Company>
  <LinksUpToDate>false</LinksUpToDate>
  <CharactersWithSpaces>11513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UEEEL0031 Conduct compliance inspection of special LV electrical installations</dc:title>
  <dc:subject>Approved</dc:subject>
  <dc:creator>Powering Skills Organisation</dc:creator>
  <cp:keywords>Release: 2</cp:keywords>
  <dc:description>Review Date: 12 April 2008</dc:description>
  <cp:lastModifiedBy>HSD_TPCMSd.prod</cp:lastModifiedBy>
  <cp:revision>3</cp:revision>
  <dcterms:created xsi:type="dcterms:W3CDTF">2025-03-01T20:21:00Z</dcterms:created>
  <dcterms:modified xsi:type="dcterms:W3CDTF">2025-03-01T20:21:00Z</dcterms:modified>
</cp:coreProperties>
</file>