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624" w:rsidP="00DF0624">
      <w:pPr>
        <w:pStyle w:val="Title"/>
      </w:pPr>
      <w:r>
        <w:fldChar w:fldCharType="begin"/>
      </w:r>
      <w:r>
        <w:instrText xml:space="preserve"> TITLE   \* MERGEFORMAT </w:instrText>
      </w:r>
      <w:r>
        <w:fldChar w:fldCharType="separate"/>
      </w:r>
      <w:r>
        <w:t>Assessment Requirements for UEEEL0031 Conduct compliance inspection of special LV electrical installations</w:t>
      </w:r>
      <w:r>
        <w:fldChar w:fldCharType="end"/>
      </w:r>
    </w:p>
    <w:p w:rsidR="00DF0624" w:rsidP="00DF0624">
      <w:pPr>
        <w:pStyle w:val="Version"/>
        <w:sectPr w:rsidSect="00B10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0346" w:rsidP="00B10346">
      <w:pPr>
        <w:pStyle w:val="SuperHeading"/>
      </w:pPr>
      <w:r w:rsidRPr="00B10346">
        <w:t>Assessment Requirements for UEEEL0031 Conduct compliance inspection of special LV electrical installations</w:t>
      </w:r>
    </w:p>
    <w:p w:rsidR="00000000" w:rsidRPr="00B10346" w:rsidP="00B10346">
      <w:pPr>
        <w:pStyle w:val="Heading1"/>
      </w:pPr>
      <w:bookmarkStart w:id="1" w:name="O_1288889"/>
      <w:bookmarkEnd w:id="1"/>
      <w:r w:rsidRPr="00B10346">
        <w:t>Modification History</w:t>
      </w:r>
    </w:p>
    <w:tbl>
      <w:tblPr>
        <w:tblW w:w="9497" w:type="dxa"/>
        <w:tblLayout w:type="fixed"/>
        <w:tblCellMar>
          <w:left w:w="62" w:type="dxa"/>
          <w:right w:w="62" w:type="dxa"/>
        </w:tblCellMar>
        <w:tblLook w:val="0000"/>
      </w:tblPr>
      <w:tblGrid>
        <w:gridCol w:w="9497"/>
      </w:tblGrid>
      <w:tr w:rsidTr="00B10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0346">
            <w:pPr>
              <w:pStyle w:val="BodyText"/>
              <w:rPr>
                <w:lang w:val="en-NZ"/>
              </w:rPr>
            </w:pPr>
            <w:r w:rsidRPr="00B10346">
              <w:t>Release 2. Minor Change. Typographic error in prerequisites corrected.</w:t>
            </w:r>
          </w:p>
        </w:tc>
      </w:tr>
      <w:tr w:rsidTr="00B10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346" w:rsidP="00B10346">
            <w:pPr>
              <w:pStyle w:val="BodyText"/>
            </w:pPr>
            <w:r w:rsidRPr="00B10346">
              <w:t>Release 1. This is the first release of this unit of competency in the UEE Electrotechnology Training Package.</w:t>
            </w:r>
          </w:p>
        </w:tc>
      </w:tr>
    </w:tbl>
    <w:p w:rsidR="00000000" w:rsidRPr="00B10346" w:rsidP="00B10346">
      <w:pPr>
        <w:pStyle w:val="NoPaddingFontSize1"/>
      </w:pPr>
    </w:p>
    <w:p w:rsidR="00000000" w:rsidRPr="00B10346" w:rsidP="00B10346">
      <w:pPr>
        <w:pStyle w:val="AllowPageBreak"/>
      </w:pPr>
    </w:p>
    <w:p w:rsidR="00000000" w:rsidRPr="00B10346" w:rsidP="00B10346">
      <w:pPr>
        <w:pStyle w:val="Heading1"/>
      </w:pPr>
      <w:bookmarkStart w:id="2" w:name="O_1288888"/>
      <w:bookmarkEnd w:id="2"/>
      <w:r w:rsidRPr="00B10346">
        <w:t>Performance Evidence</w:t>
      </w:r>
    </w:p>
    <w:tbl>
      <w:tblPr>
        <w:tblW w:w="9497" w:type="dxa"/>
        <w:tblLayout w:type="fixed"/>
        <w:tblCellMar>
          <w:left w:w="62" w:type="dxa"/>
          <w:right w:w="62" w:type="dxa"/>
        </w:tblCellMar>
        <w:tblLook w:val="0000"/>
      </w:tblPr>
      <w:tblGrid>
        <w:gridCol w:w="9497"/>
      </w:tblGrid>
      <w:tr w:rsidTr="00B10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0346">
            <w:pPr>
              <w:pStyle w:val="BodyText"/>
              <w:rPr>
                <w:lang w:val="en-NZ"/>
              </w:rPr>
            </w:pPr>
            <w:r w:rsidRPr="00B10346">
              <w:t>Evidence required to demonstrate competence in this unit must be relevant to and satisfy all of the req</w:t>
            </w:r>
            <w:r w:rsidRPr="00B10346">
              <w:t>uirements of the elements, performance criteria and range of conditions on at least one occasion and include:</w:t>
            </w:r>
          </w:p>
        </w:tc>
      </w:tr>
      <w:tr w:rsidTr="00B10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346" w:rsidP="00B10346">
            <w:pPr>
              <w:pStyle w:val="ListBullet"/>
            </w:pPr>
            <w:r w:rsidRPr="00B10346">
              <w:t>obtaining appropriate documentation and equipment in preparation for the inspection</w:t>
            </w:r>
          </w:p>
          <w:p w:rsidR="00000000" w:rsidRPr="00B10346" w:rsidP="00B10346">
            <w:pPr>
              <w:pStyle w:val="ListBullet"/>
            </w:pPr>
            <w:r w:rsidRPr="00B10346">
              <w:t>conducting detailed inspections and testing methodically</w:t>
            </w:r>
          </w:p>
          <w:p w:rsidR="00000000" w:rsidRPr="00B10346" w:rsidP="00B10346">
            <w:pPr>
              <w:pStyle w:val="ListBullet"/>
            </w:pPr>
            <w:r w:rsidRPr="00B10346">
              <w:t>ide</w:t>
            </w:r>
            <w:r w:rsidRPr="00B10346">
              <w:t>ntifying non-compliance defects</w:t>
            </w:r>
          </w:p>
          <w:p w:rsidR="00000000" w:rsidRPr="00B10346" w:rsidP="00B10346">
            <w:pPr>
              <w:pStyle w:val="ListBullet"/>
            </w:pPr>
            <w:r w:rsidRPr="00B10346">
              <w:t>relating non-compliance defects with appropriate clause in regulatory standards</w:t>
            </w:r>
          </w:p>
          <w:p w:rsidR="00000000" w:rsidRPr="00B10346" w:rsidP="00B10346">
            <w:pPr>
              <w:pStyle w:val="ListBullet"/>
            </w:pPr>
            <w:r w:rsidRPr="00B10346">
              <w:t>acting within the inspection authority when dealing with non-compliance defects</w:t>
            </w:r>
          </w:p>
          <w:p w:rsidR="00000000" w:rsidRPr="00B10346" w:rsidP="00B10346">
            <w:pPr>
              <w:pStyle w:val="ListBullet"/>
            </w:pPr>
            <w:r w:rsidRPr="00B10346">
              <w:t>documenting and reporting inspection findings</w:t>
            </w:r>
          </w:p>
          <w:p w:rsidR="00000000" w:rsidRPr="00B10346" w:rsidP="00B10346">
            <w:pPr>
              <w:pStyle w:val="ListBullet"/>
            </w:pPr>
            <w:r w:rsidRPr="00B10346">
              <w:t>dealing with unplanned events</w:t>
            </w:r>
          </w:p>
          <w:p w:rsidR="00000000" w:rsidRPr="00B10346" w:rsidP="00B10346">
            <w:pPr>
              <w:pStyle w:val="ListBullet"/>
            </w:pPr>
            <w:r w:rsidRPr="00B10346">
              <w:t>applying scope of inspection responsibilities</w:t>
            </w:r>
          </w:p>
          <w:p w:rsidR="00000000" w:rsidRPr="00B10346" w:rsidP="00B10346">
            <w:pPr>
              <w:pStyle w:val="ListBullet"/>
            </w:pPr>
            <w:r w:rsidRPr="00B10346">
              <w:t>completing inspection</w:t>
            </w:r>
          </w:p>
          <w:p w:rsidR="00000000" w:rsidRPr="00B10346" w:rsidP="00B10346">
            <w:pPr>
              <w:pStyle w:val="ListBullet"/>
            </w:pPr>
            <w:r w:rsidRPr="00B10346">
              <w:t>applying relevant industry standards, codes of practice and regulations</w:t>
            </w:r>
          </w:p>
          <w:p w:rsidR="00000000" w:rsidRPr="00B10346" w:rsidP="00B10346">
            <w:pPr>
              <w:pStyle w:val="ListBullet"/>
            </w:pPr>
            <w:r w:rsidRPr="00B10346">
              <w:t>applying relevant work health and safety (WHS)/occupational health and safety (OHS) re</w:t>
            </w:r>
            <w:r w:rsidRPr="00B10346">
              <w:t>quirements, including using risk control measures</w:t>
            </w:r>
          </w:p>
          <w:p w:rsidR="00000000" w:rsidRPr="00B10346" w:rsidP="00B10346">
            <w:pPr>
              <w:pStyle w:val="ListBullet"/>
            </w:pPr>
            <w:r w:rsidRPr="00B10346">
              <w:t>following workplace procedures</w:t>
            </w:r>
          </w:p>
          <w:p w:rsidR="00000000" w:rsidRPr="00B10346" w:rsidP="00B10346">
            <w:pPr>
              <w:pStyle w:val="ListBullet"/>
            </w:pPr>
            <w:r w:rsidRPr="00B10346">
              <w:t>preparing and conducting compliance inspection, including:</w:t>
            </w:r>
          </w:p>
          <w:p w:rsidR="00000000" w:rsidRPr="00B10346" w:rsidP="00B10346">
            <w:pPr>
              <w:pStyle w:val="ListBullet2"/>
            </w:pPr>
            <w:r w:rsidRPr="00B10346">
              <w:t>inspecting mains, circuits, electrical equipment on at least three types of installations from the following:</w:t>
            </w:r>
          </w:p>
          <w:p w:rsidR="00000000" w:rsidRPr="00B10346" w:rsidP="00B10346">
            <w:pPr>
              <w:pStyle w:val="ListBullet3"/>
            </w:pPr>
            <w:r w:rsidRPr="00B10346">
              <w:t>cara</w:t>
            </w:r>
            <w:r w:rsidRPr="00B10346">
              <w:t>van parks</w:t>
            </w:r>
          </w:p>
          <w:p w:rsidR="00000000" w:rsidRPr="00B10346" w:rsidP="00B10346">
            <w:pPr>
              <w:pStyle w:val="ListBullet3"/>
            </w:pPr>
            <w:r w:rsidRPr="00B10346">
              <w:t>construction and demolition sites</w:t>
            </w:r>
          </w:p>
          <w:p w:rsidR="00000000" w:rsidRPr="00B10346" w:rsidP="00B10346">
            <w:pPr>
              <w:pStyle w:val="ListBullet3"/>
            </w:pPr>
            <w:r w:rsidRPr="00B10346">
              <w:t>marinas</w:t>
            </w:r>
          </w:p>
          <w:p w:rsidR="00000000" w:rsidRPr="00B10346" w:rsidP="00B10346">
            <w:pPr>
              <w:pStyle w:val="ListBullet3"/>
            </w:pPr>
            <w:r w:rsidRPr="00B10346">
              <w:t>medical treatment areas</w:t>
            </w:r>
          </w:p>
          <w:p w:rsidR="00000000" w:rsidRPr="00B10346" w:rsidP="00B10346">
            <w:pPr>
              <w:pStyle w:val="ListBullet3"/>
            </w:pPr>
            <w:r w:rsidRPr="00B10346">
              <w:t>moveable premises</w:t>
            </w:r>
          </w:p>
          <w:p w:rsidR="00000000" w:rsidRPr="00B10346" w:rsidP="00B10346">
            <w:pPr>
              <w:pStyle w:val="ListBullet"/>
            </w:pPr>
            <w:r w:rsidRPr="00B10346">
              <w:t>obtaining and using tools, equipment and testing devices</w:t>
            </w:r>
          </w:p>
          <w:p w:rsidR="00000000" w:rsidRPr="00B10346" w:rsidP="00B10346">
            <w:pPr>
              <w:pStyle w:val="ListBullet"/>
            </w:pPr>
            <w:r w:rsidRPr="00B10346">
              <w:t>performing calculations.</w:t>
            </w:r>
          </w:p>
        </w:tc>
      </w:tr>
    </w:tbl>
    <w:p w:rsidR="00000000" w:rsidRPr="00B10346" w:rsidP="00B10346">
      <w:pPr>
        <w:pStyle w:val="NoPaddingFontSize1"/>
      </w:pPr>
    </w:p>
    <w:p w:rsidR="00000000" w:rsidRPr="00B10346" w:rsidP="00B10346">
      <w:pPr>
        <w:pStyle w:val="AllowPageBreak"/>
      </w:pPr>
    </w:p>
    <w:p w:rsidR="00000000" w:rsidRPr="00B10346" w:rsidP="00B10346">
      <w:pPr>
        <w:pStyle w:val="Heading1"/>
      </w:pPr>
      <w:bookmarkStart w:id="3" w:name="O_1288887"/>
      <w:bookmarkEnd w:id="3"/>
      <w:r w:rsidRPr="00B10346">
        <w:t>Knowledge Evidence</w:t>
      </w:r>
    </w:p>
    <w:tbl>
      <w:tblPr>
        <w:tblW w:w="9497" w:type="dxa"/>
        <w:tblLayout w:type="fixed"/>
        <w:tblCellMar>
          <w:left w:w="62" w:type="dxa"/>
          <w:right w:w="62" w:type="dxa"/>
        </w:tblCellMar>
        <w:tblLook w:val="0000"/>
      </w:tblPr>
      <w:tblGrid>
        <w:gridCol w:w="9497"/>
      </w:tblGrid>
      <w:tr w:rsidTr="00B10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0346">
            <w:pPr>
              <w:pStyle w:val="BodyText"/>
              <w:rPr>
                <w:lang w:val="en-NZ"/>
              </w:rPr>
            </w:pPr>
            <w:r w:rsidRPr="00B10346">
              <w:t>Evidence required to demonstrate competence in this unit must be relevant to and satisfy all of the requirements of the elements, performance criteria and range of conditions and include knowledge of:</w:t>
            </w:r>
          </w:p>
        </w:tc>
      </w:tr>
      <w:tr w:rsidTr="00B10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346" w:rsidP="00B10346">
            <w:pPr>
              <w:pStyle w:val="ListBullet"/>
            </w:pPr>
            <w:r w:rsidRPr="00B10346">
              <w:t>compliance inspections of low voltage (LV) special el</w:t>
            </w:r>
            <w:r w:rsidRPr="00B10346">
              <w:t>ectrical installations, including:</w:t>
            </w:r>
          </w:p>
          <w:p w:rsidR="00000000" w:rsidRPr="00B10346" w:rsidP="00B10346">
            <w:pPr>
              <w:pStyle w:val="ListBullet2"/>
            </w:pPr>
            <w:r w:rsidRPr="00B10346">
              <w:t>technical standards, regulations and codes for special electrical installations encompassing:</w:t>
            </w:r>
          </w:p>
          <w:p w:rsidR="00000000" w:rsidRPr="00B10346" w:rsidP="00B10346">
            <w:pPr>
              <w:pStyle w:val="ListBullet3"/>
            </w:pPr>
            <w:r w:rsidRPr="00B10346">
              <w:t>additional requirements for special installations</w:t>
            </w:r>
          </w:p>
          <w:p w:rsidR="00000000" w:rsidRPr="00B10346" w:rsidP="00B10346">
            <w:pPr>
              <w:pStyle w:val="ListBullet3"/>
            </w:pPr>
            <w:r w:rsidRPr="00B10346">
              <w:t>caravan parks</w:t>
            </w:r>
          </w:p>
          <w:p w:rsidR="00000000" w:rsidRPr="00B10346" w:rsidP="00B10346">
            <w:pPr>
              <w:pStyle w:val="ListBullet3"/>
            </w:pPr>
            <w:r w:rsidRPr="00B10346">
              <w:t>construction and demolition sites</w:t>
            </w:r>
          </w:p>
          <w:p w:rsidR="00000000" w:rsidRPr="00B10346" w:rsidP="00B10346">
            <w:pPr>
              <w:pStyle w:val="ListBullet3"/>
            </w:pPr>
            <w:r w:rsidRPr="00B10346">
              <w:t>marinas</w:t>
            </w:r>
          </w:p>
          <w:p w:rsidR="00000000" w:rsidRPr="00B10346" w:rsidP="00B10346">
            <w:pPr>
              <w:pStyle w:val="ListBullet3"/>
            </w:pPr>
            <w:r w:rsidRPr="00B10346">
              <w:t>medical treatment areas</w:t>
            </w:r>
          </w:p>
          <w:p w:rsidR="00000000" w:rsidRPr="00B10346" w:rsidP="00B10346">
            <w:pPr>
              <w:pStyle w:val="ListBullet3"/>
            </w:pPr>
            <w:r w:rsidRPr="00B10346">
              <w:t>moveable premises</w:t>
            </w:r>
          </w:p>
          <w:p w:rsidR="00000000" w:rsidRPr="00B10346" w:rsidP="00B10346">
            <w:pPr>
              <w:pStyle w:val="ListBullet3"/>
            </w:pPr>
            <w:r w:rsidRPr="00B10346">
              <w:t>high voltage (HV) installation in consumer’s premises</w:t>
            </w:r>
          </w:p>
          <w:p w:rsidR="00000000" w:rsidRPr="00B10346" w:rsidP="00B10346">
            <w:pPr>
              <w:pStyle w:val="ListBullet"/>
            </w:pPr>
            <w:r w:rsidRPr="00B10346">
              <w:t>problem-solving techniques</w:t>
            </w:r>
          </w:p>
          <w:p w:rsidR="00000000" w:rsidRPr="00B10346" w:rsidP="00B10346">
            <w:pPr>
              <w:pStyle w:val="ListBullet"/>
            </w:pPr>
            <w:r w:rsidRPr="00B10346">
              <w:t>procedures for dealing with non-compliance defects</w:t>
            </w:r>
          </w:p>
          <w:p w:rsidR="00000000" w:rsidRPr="00B10346" w:rsidP="00B10346">
            <w:pPr>
              <w:pStyle w:val="ListBullet"/>
            </w:pPr>
            <w:r w:rsidRPr="00B10346">
              <w:t>processes for inspection of main switchboard and earthing</w:t>
            </w:r>
          </w:p>
          <w:p w:rsidR="00000000" w:rsidRPr="00B10346" w:rsidP="00B10346">
            <w:pPr>
              <w:pStyle w:val="ListBullet"/>
            </w:pPr>
            <w:r w:rsidRPr="00B10346">
              <w:t>relevant manufacturer s</w:t>
            </w:r>
            <w:r w:rsidRPr="00B10346">
              <w:t>pecifications</w:t>
            </w:r>
          </w:p>
          <w:p w:rsidR="00000000" w:rsidRPr="00B10346" w:rsidP="00B10346">
            <w:pPr>
              <w:pStyle w:val="ListBullet"/>
            </w:pPr>
            <w:r w:rsidRPr="00B10346">
              <w:t>relevant job safety assessments or risk mitigation processes</w:t>
            </w:r>
          </w:p>
          <w:p w:rsidR="00000000" w:rsidRPr="00B10346" w:rsidP="00B10346">
            <w:pPr>
              <w:pStyle w:val="ListBullet"/>
            </w:pPr>
            <w:r w:rsidRPr="00B10346">
              <w:t>relevant tool, equipment and testing devices</w:t>
            </w:r>
          </w:p>
          <w:p w:rsidR="00000000" w:rsidRPr="00B10346" w:rsidP="00B10346">
            <w:pPr>
              <w:pStyle w:val="ListBullet"/>
            </w:pPr>
            <w:r w:rsidRPr="00B10346">
              <w:t>relevant WHS/OHS legislated requirements</w:t>
            </w:r>
          </w:p>
          <w:p w:rsidR="00000000" w:rsidRPr="00B10346" w:rsidP="00B10346">
            <w:pPr>
              <w:pStyle w:val="ListBullet"/>
            </w:pPr>
            <w:r w:rsidRPr="00B10346">
              <w:t>relevant workplace documentation</w:t>
            </w:r>
          </w:p>
          <w:p w:rsidR="00000000" w:rsidRPr="00B10346" w:rsidP="00B10346">
            <w:pPr>
              <w:pStyle w:val="ListBullet"/>
            </w:pPr>
            <w:r w:rsidRPr="00B10346">
              <w:t>relevant workplace policies and procedures.</w:t>
            </w:r>
          </w:p>
        </w:tc>
      </w:tr>
    </w:tbl>
    <w:p w:rsidR="00000000" w:rsidRPr="00B10346" w:rsidP="00B10346">
      <w:pPr>
        <w:pStyle w:val="NoPaddingFontSize1"/>
      </w:pPr>
    </w:p>
    <w:p w:rsidR="00000000" w:rsidRPr="00B10346" w:rsidP="00B10346">
      <w:pPr>
        <w:pStyle w:val="AllowPageBreak"/>
      </w:pPr>
    </w:p>
    <w:p w:rsidR="00000000" w:rsidRPr="00B10346" w:rsidP="00B10346">
      <w:pPr>
        <w:pStyle w:val="Heading1"/>
      </w:pPr>
      <w:bookmarkStart w:id="4" w:name="O_1288886"/>
      <w:bookmarkEnd w:id="4"/>
      <w:r w:rsidRPr="00B10346">
        <w:t>Assessment Conditions</w:t>
      </w:r>
    </w:p>
    <w:tbl>
      <w:tblPr>
        <w:tblW w:w="9497" w:type="dxa"/>
        <w:tblLayout w:type="fixed"/>
        <w:tblCellMar>
          <w:left w:w="62" w:type="dxa"/>
          <w:right w:w="62" w:type="dxa"/>
        </w:tblCellMar>
        <w:tblLook w:val="0000"/>
      </w:tblPr>
      <w:tblGrid>
        <w:gridCol w:w="9497"/>
      </w:tblGrid>
      <w:tr w:rsidTr="00B103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346" w:rsidP="00B10346">
            <w:pPr>
              <w:pStyle w:val="BodyText"/>
            </w:pPr>
            <w:r w:rsidRPr="00B10346">
              <w:t>Assessors must hold credentials specified within the Standards for Registered Training Organisations current at the time of assessment.</w:t>
            </w:r>
          </w:p>
          <w:p w:rsidR="00000000" w:rsidRPr="00B10346" w:rsidP="00B10346">
            <w:pPr>
              <w:pStyle w:val="BodyText"/>
            </w:pPr>
            <w:r w:rsidRPr="00B10346">
              <w:t>Assessment must satisfy the Principles of Assessment and Rules of Evidence and all regula</w:t>
            </w:r>
            <w:r w:rsidRPr="00B10346">
              <w:t>tory requirements included within the Standards for Registered Training Organisations current at the time of assessment.</w:t>
            </w:r>
          </w:p>
          <w:p w:rsidR="00000000" w:rsidRPr="00B10346" w:rsidP="00B10346">
            <w:pPr>
              <w:pStyle w:val="BodyText"/>
            </w:pPr>
            <w:r w:rsidRPr="00B10346">
              <w:t>Assessment must occur in suitable workplace operational situations where it is appropriate to do so; where this is not appropriate, ass</w:t>
            </w:r>
            <w:r w:rsidRPr="00B10346">
              <w:t>essment must occur in simulated suitable workplace operational situations that replicate workplace conditions.</w:t>
            </w:r>
          </w:p>
          <w:p w:rsidR="00000000" w:rsidRPr="00B10346" w:rsidP="00B10346">
            <w:pPr>
              <w:pStyle w:val="BodyText"/>
            </w:pPr>
            <w:r w:rsidRPr="00B10346">
              <w:t>Assessment processes and techniques must be appropriate to the language, literacy and numeracy requirements of the work being performed and the n</w:t>
            </w:r>
            <w:r w:rsidRPr="00B10346">
              <w:t>eeds of the candidate.</w:t>
            </w:r>
          </w:p>
          <w:p w:rsidR="00000000" w:rsidRPr="00B10346" w:rsidP="00B10346">
            <w:pPr>
              <w:pStyle w:val="BodyText"/>
            </w:pPr>
            <w:r w:rsidRPr="00B10346">
              <w:t>Resources for assessment must include access to:</w:t>
            </w:r>
          </w:p>
          <w:p w:rsidR="00000000" w:rsidRPr="00B10346" w:rsidP="00B10346">
            <w:pPr>
              <w:pStyle w:val="ListBullet"/>
            </w:pPr>
            <w:r w:rsidRPr="00B10346">
              <w:t>a range of relevant exercises, case studies and/or simulations</w:t>
            </w:r>
          </w:p>
          <w:p w:rsidR="00000000" w:rsidRPr="00B10346" w:rsidP="00B10346">
            <w:pPr>
              <w:pStyle w:val="ListBullet"/>
            </w:pPr>
            <w:r w:rsidRPr="00B10346">
              <w:t xml:space="preserve">relevant and appropriate materials, tools, facilities, equipment and personal protective equipment (PPE) currently used </w:t>
            </w:r>
            <w:r w:rsidRPr="00B10346">
              <w:t>in industry</w:t>
            </w:r>
          </w:p>
          <w:p w:rsidR="00000000" w:rsidRPr="00B10346" w:rsidP="00B10346">
            <w:pPr>
              <w:pStyle w:val="ListBullet"/>
            </w:pPr>
            <w:r w:rsidRPr="00B10346">
              <w:t>applicable documentation, including workplace procedures, equipment specifications, regulations, relevant industry standards, codes of practice and operation manuals.</w:t>
            </w:r>
          </w:p>
        </w:tc>
      </w:tr>
    </w:tbl>
    <w:p w:rsidR="00000000" w:rsidRPr="00B10346" w:rsidP="00B10346">
      <w:pPr>
        <w:pStyle w:val="NoPaddingFontSize1"/>
      </w:pPr>
    </w:p>
    <w:p w:rsidR="00000000" w:rsidRPr="00B10346" w:rsidP="00B10346">
      <w:pPr>
        <w:pStyle w:val="AllowPageBreak"/>
      </w:pPr>
    </w:p>
    <w:p w:rsidR="00000000" w:rsidRPr="00B10346" w:rsidP="00B10346">
      <w:pPr>
        <w:pStyle w:val="Heading1"/>
      </w:pPr>
      <w:bookmarkStart w:id="5" w:name="O_1288901"/>
      <w:bookmarkEnd w:id="5"/>
      <w:r w:rsidRPr="00B10346">
        <w:t>Links</w:t>
      </w:r>
    </w:p>
    <w:p w:rsidR="00000000" w:rsidRPr="00B10346" w:rsidP="00DF0624">
      <w:pPr>
        <w:pStyle w:val="BodyText"/>
      </w:pPr>
      <w:r w:rsidRPr="00B1034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82510">
        <w:rPr>
          <w:rStyle w:val="Hyperlink"/>
        </w:rPr>
        <w:t>https://vetnet.gov.au/Pages/TrainingDocs.aspx?q=b8a8f136-5421-4ce1-92e0-2b50341431b6</w:t>
      </w:r>
      <w:r>
        <w:fldChar w:fldCharType="end"/>
      </w:r>
    </w:p>
    <w:p w:rsidR="00000000" w:rsidRPr="00B10346" w:rsidP="00B10346"/>
    <w:sectPr w:rsidSect="00B103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6" w:rsidRPr="00DF0624" w:rsidP="00DF06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24" w:rsidP="00B10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0624" w:rsidP="00B1034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F0624" w:rsidP="00B10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346" w:rsidRPr="00DF0624" w:rsidP="00DF06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624" w:rsidRPr="002D2AF8" w:rsidP="00B10346">
    <w:pPr>
      <w:pStyle w:val="Header"/>
      <w:framePr w:wrap="around"/>
    </w:pPr>
    <w:r>
      <w:fldChar w:fldCharType="begin"/>
    </w:r>
    <w:r>
      <w:instrText xml:space="preserve"> TITLE   \* MERGEFORMAT </w:instrText>
    </w:r>
    <w:r>
      <w:fldChar w:fldCharType="separate"/>
    </w:r>
    <w:r>
      <w:t>Assessment Requirements for UEEEL0031 Conduct compliance inspection of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DF0624" w:rsidP="00B10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41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E3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C6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346"/>
    <w:pPr>
      <w:spacing w:before="360" w:after="60"/>
      <w:outlineLvl w:val="0"/>
    </w:pPr>
    <w:rPr>
      <w:sz w:val="32"/>
    </w:rPr>
  </w:style>
  <w:style w:type="paragraph" w:styleId="Heading2">
    <w:name w:val="heading 2"/>
    <w:basedOn w:val="HeadingBase"/>
    <w:next w:val="BodyText"/>
    <w:link w:val="Heading2Char"/>
    <w:qFormat/>
    <w:rsid w:val="00B10346"/>
    <w:pPr>
      <w:keepLines/>
      <w:spacing w:before="240" w:after="120"/>
      <w:outlineLvl w:val="1"/>
    </w:pPr>
    <w:rPr>
      <w:sz w:val="28"/>
      <w:szCs w:val="40"/>
    </w:rPr>
  </w:style>
  <w:style w:type="paragraph" w:styleId="Heading3">
    <w:name w:val="heading 3"/>
    <w:basedOn w:val="HeadingBase"/>
    <w:next w:val="BodyText"/>
    <w:link w:val="Heading3Char"/>
    <w:qFormat/>
    <w:rsid w:val="00B10346"/>
    <w:pPr>
      <w:spacing w:before="180" w:after="120"/>
      <w:outlineLvl w:val="2"/>
    </w:pPr>
    <w:rPr>
      <w:spacing w:val="-10"/>
      <w:kern w:val="32"/>
    </w:rPr>
  </w:style>
  <w:style w:type="paragraph" w:styleId="Heading4">
    <w:name w:val="heading 4"/>
    <w:basedOn w:val="HeadingBase"/>
    <w:next w:val="BodyText"/>
    <w:link w:val="Heading4Char"/>
    <w:qFormat/>
    <w:rsid w:val="00B10346"/>
    <w:pPr>
      <w:spacing w:before="160" w:after="120"/>
      <w:outlineLvl w:val="3"/>
    </w:pPr>
    <w:rPr>
      <w:sz w:val="22"/>
    </w:rPr>
  </w:style>
  <w:style w:type="paragraph" w:styleId="Heading5">
    <w:name w:val="heading 5"/>
    <w:basedOn w:val="HeadingBase"/>
    <w:next w:val="Normal"/>
    <w:link w:val="Heading5Char"/>
    <w:qFormat/>
    <w:rsid w:val="00B10346"/>
    <w:pPr>
      <w:spacing w:before="80"/>
      <w:outlineLvl w:val="4"/>
    </w:pPr>
    <w:rPr>
      <w:color w:val="918585"/>
      <w:sz w:val="20"/>
    </w:rPr>
  </w:style>
  <w:style w:type="paragraph" w:styleId="Heading6">
    <w:name w:val="heading 6"/>
    <w:basedOn w:val="HeadingBase"/>
    <w:next w:val="Normal"/>
    <w:link w:val="Heading6Char"/>
    <w:qFormat/>
    <w:rsid w:val="00B10346"/>
    <w:pPr>
      <w:spacing w:before="60"/>
      <w:outlineLvl w:val="5"/>
    </w:pPr>
    <w:rPr>
      <w:color w:val="918585"/>
      <w:sz w:val="20"/>
    </w:rPr>
  </w:style>
  <w:style w:type="paragraph" w:styleId="Heading7">
    <w:name w:val="heading 7"/>
    <w:basedOn w:val="Normal"/>
    <w:next w:val="Normal"/>
    <w:link w:val="Heading7Char"/>
    <w:qFormat/>
    <w:rsid w:val="00B10346"/>
    <w:pPr>
      <w:ind w:left="720"/>
      <w:outlineLvl w:val="6"/>
    </w:pPr>
    <w:rPr>
      <w:i/>
    </w:rPr>
  </w:style>
  <w:style w:type="paragraph" w:styleId="Heading8">
    <w:name w:val="heading 8"/>
    <w:basedOn w:val="Normal"/>
    <w:next w:val="Normal"/>
    <w:link w:val="Heading8Char"/>
    <w:qFormat/>
    <w:rsid w:val="00B10346"/>
    <w:pPr>
      <w:ind w:left="720"/>
      <w:outlineLvl w:val="7"/>
    </w:pPr>
    <w:rPr>
      <w:i/>
    </w:rPr>
  </w:style>
  <w:style w:type="paragraph" w:styleId="Heading9">
    <w:name w:val="heading 9"/>
    <w:basedOn w:val="Normal"/>
    <w:next w:val="Normal"/>
    <w:link w:val="Heading9Char"/>
    <w:qFormat/>
    <w:rsid w:val="00B10346"/>
    <w:pPr>
      <w:ind w:left="720"/>
      <w:outlineLvl w:val="8"/>
    </w:pPr>
    <w:rPr>
      <w:i/>
    </w:rPr>
  </w:style>
  <w:style w:type="character" w:default="1" w:styleId="DefaultParagraphFont">
    <w:name w:val="Default Paragraph Font"/>
    <w:uiPriority w:val="1"/>
    <w:unhideWhenUsed/>
    <w:rsid w:val="00B10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346"/>
  </w:style>
  <w:style w:type="character" w:customStyle="1" w:styleId="Heading1Char">
    <w:name w:val="Heading 1 Char"/>
    <w:basedOn w:val="DefaultParagraphFont"/>
    <w:link w:val="Heading1"/>
    <w:rsid w:val="00B10346"/>
    <w:rPr>
      <w:rFonts w:ascii="Times New Roman" w:eastAsia="Times New Roman" w:hAnsi="Times New Roman" w:cs="Times New Roman"/>
      <w:b/>
      <w:sz w:val="32"/>
      <w:szCs w:val="20"/>
      <w:lang w:eastAsia="en-US"/>
    </w:rPr>
  </w:style>
  <w:style w:type="paragraph" w:styleId="BodyText">
    <w:name w:val="Body Text"/>
    <w:basedOn w:val="Normal"/>
    <w:link w:val="BodyTextChar"/>
    <w:rsid w:val="00B10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346"/>
    <w:rPr>
      <w:rFonts w:ascii="Times New Roman" w:eastAsia="Times New Roman" w:hAnsi="Times New Roman" w:cs="Times New Roman"/>
      <w:sz w:val="24"/>
      <w:lang w:eastAsia="en-US"/>
    </w:rPr>
  </w:style>
  <w:style w:type="paragraph" w:styleId="ListBullet">
    <w:name w:val="List Bullet"/>
    <w:basedOn w:val="List"/>
    <w:rsid w:val="00B10346"/>
    <w:pPr>
      <w:numPr>
        <w:numId w:val="13"/>
      </w:numPr>
      <w:tabs>
        <w:tab w:val="clear" w:pos="340"/>
      </w:tabs>
      <w:spacing w:before="40" w:after="40"/>
    </w:pPr>
  </w:style>
  <w:style w:type="paragraph" w:styleId="ListBullet2">
    <w:name w:val="List Bullet 2"/>
    <w:basedOn w:val="List2"/>
    <w:rsid w:val="00B10346"/>
    <w:pPr>
      <w:numPr>
        <w:numId w:val="14"/>
      </w:numPr>
      <w:tabs>
        <w:tab w:val="clear" w:pos="680"/>
      </w:tabs>
    </w:pPr>
  </w:style>
  <w:style w:type="paragraph" w:customStyle="1" w:styleId="SuperHeading">
    <w:name w:val="SuperHeading"/>
    <w:basedOn w:val="Normal"/>
    <w:rsid w:val="00B10346"/>
    <w:pPr>
      <w:spacing w:before="240" w:after="120"/>
      <w:outlineLvl w:val="0"/>
    </w:pPr>
    <w:rPr>
      <w:rFonts w:ascii="Times New Roman" w:hAnsi="Times New Roman"/>
      <w:b/>
      <w:sz w:val="32"/>
    </w:rPr>
  </w:style>
  <w:style w:type="paragraph" w:customStyle="1" w:styleId="AllowPageBreak">
    <w:name w:val="AllowPageBreak"/>
    <w:rsid w:val="00B103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034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0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346"/>
    <w:rPr>
      <w:rFonts w:ascii="Courier New" w:eastAsia="Times New Roman" w:hAnsi="Courier New" w:cs="Times New Roman"/>
      <w:i/>
      <w:szCs w:val="20"/>
      <w:lang w:eastAsia="en-US"/>
    </w:rPr>
  </w:style>
  <w:style w:type="paragraph" w:customStyle="1" w:styleId="HeadingBase">
    <w:name w:val="Heading Base"/>
    <w:rsid w:val="00B10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346"/>
    <w:pPr>
      <w:tabs>
        <w:tab w:val="right" w:leader="dot" w:pos="9072"/>
      </w:tabs>
      <w:ind w:left="567"/>
    </w:pPr>
    <w:rPr>
      <w:szCs w:val="22"/>
    </w:rPr>
  </w:style>
  <w:style w:type="paragraph" w:customStyle="1" w:styleId="TOCBase">
    <w:name w:val="TOC Base"/>
    <w:rsid w:val="00B10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346"/>
    <w:pPr>
      <w:tabs>
        <w:tab w:val="right" w:leader="dot" w:pos="9072"/>
      </w:tabs>
      <w:spacing w:before="40" w:after="40"/>
      <w:ind w:left="284"/>
    </w:pPr>
    <w:rPr>
      <w:rFonts w:ascii="Times New Roman" w:hAnsi="Times New Roman"/>
    </w:rPr>
  </w:style>
  <w:style w:type="paragraph" w:styleId="TOC1">
    <w:name w:val="toc 1"/>
    <w:basedOn w:val="TOCBase"/>
    <w:next w:val="Normal"/>
    <w:rsid w:val="00B10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346"/>
    <w:rPr>
      <w:rFonts w:ascii="Times New Roman" w:eastAsia="Times New Roman" w:hAnsi="Times New Roman" w:cs="Times New Roman"/>
      <w:sz w:val="16"/>
      <w:lang w:eastAsia="en-US"/>
    </w:rPr>
  </w:style>
  <w:style w:type="paragraph" w:styleId="Title">
    <w:name w:val="Title"/>
    <w:basedOn w:val="HeadingBase"/>
    <w:link w:val="TitleChar"/>
    <w:qFormat/>
    <w:rsid w:val="00B10346"/>
    <w:pPr>
      <w:spacing w:before="5040"/>
      <w:jc w:val="center"/>
    </w:pPr>
    <w:rPr>
      <w:sz w:val="48"/>
      <w:szCs w:val="72"/>
      <w:lang w:val="en-US"/>
    </w:rPr>
  </w:style>
  <w:style w:type="character" w:customStyle="1" w:styleId="TitleChar">
    <w:name w:val="Title Char"/>
    <w:basedOn w:val="DefaultParagraphFont"/>
    <w:link w:val="Title"/>
    <w:rsid w:val="00B10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346"/>
    <w:pPr>
      <w:tabs>
        <w:tab w:val="left" w:pos="3600"/>
        <w:tab w:val="left" w:pos="3958"/>
      </w:tabs>
    </w:pPr>
  </w:style>
  <w:style w:type="paragraph" w:styleId="List">
    <w:name w:val="List"/>
    <w:basedOn w:val="BodyText"/>
    <w:next w:val="BodyText"/>
    <w:rsid w:val="00B10346"/>
    <w:pPr>
      <w:tabs>
        <w:tab w:val="left" w:pos="340"/>
      </w:tabs>
      <w:spacing w:before="60" w:after="60"/>
      <w:ind w:left="340" w:hanging="340"/>
    </w:pPr>
  </w:style>
  <w:style w:type="paragraph" w:customStyle="1" w:styleId="Note">
    <w:name w:val="Note"/>
    <w:basedOn w:val="BodyText"/>
    <w:rsid w:val="00B103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0346"/>
    <w:rPr>
      <w:b/>
      <w:spacing w:val="0"/>
    </w:rPr>
  </w:style>
  <w:style w:type="paragraph" w:customStyle="1" w:styleId="SuperTitle">
    <w:name w:val="SuperTitle"/>
    <w:basedOn w:val="Title"/>
    <w:rsid w:val="00B10346"/>
    <w:pPr>
      <w:framePr w:wrap="auto" w:hAnchor="text" w:y="6049"/>
    </w:pPr>
    <w:rPr>
      <w:color w:val="000000"/>
      <w:sz w:val="40"/>
    </w:rPr>
  </w:style>
  <w:style w:type="paragraph" w:customStyle="1" w:styleId="TOCTitle">
    <w:name w:val="TOCTitle"/>
    <w:basedOn w:val="Heading1"/>
    <w:rsid w:val="00B10346"/>
    <w:pPr>
      <w:spacing w:after="240"/>
      <w:jc w:val="center"/>
      <w:outlineLvl w:val="9"/>
    </w:pPr>
    <w:rPr>
      <w:caps/>
    </w:rPr>
  </w:style>
  <w:style w:type="paragraph" w:customStyle="1" w:styleId="Version">
    <w:name w:val="Version"/>
    <w:rsid w:val="00B10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346"/>
    <w:pPr>
      <w:keepNext w:val="0"/>
      <w:tabs>
        <w:tab w:val="right" w:pos="4176"/>
      </w:tabs>
      <w:ind w:left="198" w:hanging="198"/>
    </w:pPr>
    <w:rPr>
      <w:rFonts w:ascii="Garamond" w:hAnsi="Garamond"/>
    </w:rPr>
  </w:style>
  <w:style w:type="paragraph" w:styleId="IndexHeading">
    <w:name w:val="index heading"/>
    <w:basedOn w:val="Normal"/>
    <w:next w:val="Index1"/>
    <w:semiHidden/>
    <w:rsid w:val="00B10346"/>
    <w:pPr>
      <w:spacing w:before="120" w:after="120"/>
    </w:pPr>
    <w:rPr>
      <w:rFonts w:ascii="Arial" w:hAnsi="Arial"/>
      <w:b/>
      <w:color w:val="918585"/>
      <w:sz w:val="24"/>
    </w:rPr>
  </w:style>
  <w:style w:type="paragraph" w:styleId="Header">
    <w:name w:val="header"/>
    <w:basedOn w:val="Normal"/>
    <w:link w:val="HeaderChar"/>
    <w:rsid w:val="00B10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346"/>
    <w:rPr>
      <w:rFonts w:ascii="Times New Roman" w:eastAsia="Times New Roman" w:hAnsi="Times New Roman" w:cs="Times New Roman"/>
      <w:sz w:val="16"/>
      <w:szCs w:val="20"/>
      <w:lang w:val="en-GB" w:eastAsia="en-US"/>
    </w:rPr>
  </w:style>
  <w:style w:type="paragraph" w:customStyle="1" w:styleId="Chapter">
    <w:name w:val="Chapter"/>
    <w:basedOn w:val="Normal"/>
    <w:rsid w:val="00B10346"/>
    <w:pPr>
      <w:spacing w:before="240"/>
    </w:pPr>
    <w:rPr>
      <w:rFonts w:ascii="Times New Roman" w:hAnsi="Times New Roman"/>
      <w:smallCaps/>
      <w:spacing w:val="80"/>
      <w:sz w:val="28"/>
    </w:rPr>
  </w:style>
  <w:style w:type="paragraph" w:customStyle="1" w:styleId="InChapter">
    <w:name w:val="InChapter"/>
    <w:basedOn w:val="Heading3"/>
    <w:rsid w:val="00B10346"/>
    <w:pPr>
      <w:spacing w:after="240"/>
      <w:outlineLvl w:val="9"/>
    </w:pPr>
    <w:rPr>
      <w:noProof/>
    </w:rPr>
  </w:style>
  <w:style w:type="paragraph" w:styleId="Index2">
    <w:name w:val="index 2"/>
    <w:basedOn w:val="Normal"/>
    <w:next w:val="Normal"/>
    <w:semiHidden/>
    <w:rsid w:val="00B10346"/>
    <w:pPr>
      <w:tabs>
        <w:tab w:val="right" w:pos="4176"/>
      </w:tabs>
      <w:ind w:left="568" w:hanging="284"/>
    </w:pPr>
    <w:rPr>
      <w:rFonts w:ascii="Garamond" w:hAnsi="Garamond"/>
    </w:rPr>
  </w:style>
  <w:style w:type="paragraph" w:customStyle="1" w:styleId="Byline">
    <w:name w:val="Byline"/>
    <w:rsid w:val="00B10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346"/>
    <w:pPr>
      <w:tabs>
        <w:tab w:val="clear" w:pos="3600"/>
        <w:tab w:val="clear" w:pos="3958"/>
      </w:tabs>
      <w:jc w:val="right"/>
    </w:pPr>
  </w:style>
  <w:style w:type="character" w:styleId="Emphasis">
    <w:name w:val="Emphasis"/>
    <w:basedOn w:val="DefaultParagraphFont"/>
    <w:qFormat/>
    <w:rsid w:val="00B10346"/>
    <w:rPr>
      <w:i/>
    </w:rPr>
  </w:style>
  <w:style w:type="paragraph" w:styleId="Caption">
    <w:name w:val="caption"/>
    <w:basedOn w:val="BodyText"/>
    <w:next w:val="Normal"/>
    <w:qFormat/>
    <w:rsid w:val="00B10346"/>
    <w:pPr>
      <w:framePr w:w="2268" w:hSpace="181" w:vSpace="181" w:wrap="around" w:vAnchor="text" w:hAnchor="page" w:x="1135" w:y="285" w:anchorLock="1"/>
    </w:pPr>
    <w:rPr>
      <w:i/>
    </w:rPr>
  </w:style>
  <w:style w:type="paragraph" w:customStyle="1" w:styleId="MiniTOCTitle">
    <w:name w:val="MiniTOCTitle"/>
    <w:basedOn w:val="Heading4"/>
    <w:rsid w:val="00B10346"/>
    <w:pPr>
      <w:spacing w:before="240"/>
      <w:outlineLvl w:val="9"/>
    </w:pPr>
    <w:rPr>
      <w:noProof/>
      <w:sz w:val="24"/>
    </w:rPr>
  </w:style>
  <w:style w:type="paragraph" w:customStyle="1" w:styleId="MiniTOCItem">
    <w:name w:val="MiniTOCItem"/>
    <w:basedOn w:val="ListBullet"/>
    <w:rsid w:val="00B10346"/>
    <w:pPr>
      <w:numPr>
        <w:numId w:val="0"/>
      </w:numPr>
      <w:tabs>
        <w:tab w:val="right" w:leader="dot" w:pos="6521"/>
      </w:tabs>
      <w:spacing w:before="0" w:after="0"/>
    </w:pPr>
  </w:style>
  <w:style w:type="paragraph" w:customStyle="1" w:styleId="TOFTitle">
    <w:name w:val="TOFTitle"/>
    <w:basedOn w:val="TOCTitle"/>
    <w:rsid w:val="00B10346"/>
  </w:style>
  <w:style w:type="paragraph" w:styleId="TableofFigures">
    <w:name w:val="table of figures"/>
    <w:basedOn w:val="Normal"/>
    <w:next w:val="Normal"/>
    <w:semiHidden/>
    <w:rsid w:val="00B10346"/>
    <w:pPr>
      <w:tabs>
        <w:tab w:val="right" w:leader="dot" w:pos="9072"/>
      </w:tabs>
      <w:ind w:left="970" w:hanging="403"/>
    </w:pPr>
    <w:rPr>
      <w:rFonts w:ascii="Times New Roman" w:hAnsi="Times New Roman"/>
      <w:b/>
    </w:rPr>
  </w:style>
  <w:style w:type="paragraph" w:styleId="ListNumber">
    <w:name w:val="List Number"/>
    <w:basedOn w:val="List"/>
    <w:rsid w:val="00B10346"/>
    <w:pPr>
      <w:numPr>
        <w:numId w:val="16"/>
      </w:numPr>
      <w:tabs>
        <w:tab w:val="clear" w:pos="340"/>
      </w:tabs>
    </w:pPr>
  </w:style>
  <w:style w:type="character" w:customStyle="1" w:styleId="WingdingSymbols">
    <w:name w:val="Wingding Symbols"/>
    <w:rsid w:val="00B10346"/>
    <w:rPr>
      <w:rFonts w:ascii="Wingdings" w:hAnsi="Wingdings"/>
    </w:rPr>
  </w:style>
  <w:style w:type="paragraph" w:customStyle="1" w:styleId="TableHeading">
    <w:name w:val="Table Heading"/>
    <w:basedOn w:val="HeadingBase"/>
    <w:rsid w:val="00B10346"/>
    <w:pPr>
      <w:keepLines/>
      <w:pBdr>
        <w:bottom w:val="single" w:sz="6" w:space="1" w:color="918585"/>
      </w:pBdr>
      <w:spacing w:before="240"/>
    </w:pPr>
  </w:style>
  <w:style w:type="character" w:customStyle="1" w:styleId="HotSpot">
    <w:name w:val="HotSpot"/>
    <w:rsid w:val="00B10346"/>
    <w:rPr>
      <w:color w:val="0033CC"/>
      <w:u w:val="none"/>
    </w:rPr>
  </w:style>
  <w:style w:type="paragraph" w:customStyle="1" w:styleId="BodyTextRight">
    <w:name w:val="Body Text Right"/>
    <w:basedOn w:val="BodyText"/>
    <w:rsid w:val="00B10346"/>
    <w:pPr>
      <w:spacing w:before="0" w:after="0"/>
      <w:jc w:val="right"/>
    </w:pPr>
  </w:style>
  <w:style w:type="paragraph" w:styleId="Index3">
    <w:name w:val="index 3"/>
    <w:basedOn w:val="ListNumber2"/>
    <w:next w:val="Normal"/>
    <w:semiHidden/>
    <w:rsid w:val="00B10346"/>
    <w:pPr>
      <w:numPr>
        <w:numId w:val="0"/>
      </w:numPr>
      <w:tabs>
        <w:tab w:val="right" w:leader="dot" w:pos="4176"/>
      </w:tabs>
    </w:pPr>
  </w:style>
  <w:style w:type="paragraph" w:styleId="ListNumber2">
    <w:name w:val="List Number 2"/>
    <w:basedOn w:val="List2"/>
    <w:rsid w:val="00B10346"/>
    <w:pPr>
      <w:numPr>
        <w:numId w:val="11"/>
      </w:numPr>
      <w:tabs>
        <w:tab w:val="clear" w:pos="1060"/>
      </w:tabs>
    </w:pPr>
  </w:style>
  <w:style w:type="paragraph" w:customStyle="1" w:styleId="MarginNote">
    <w:name w:val="Margin Note"/>
    <w:basedOn w:val="BodyText"/>
    <w:rsid w:val="00B10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346"/>
    <w:rPr>
      <w:sz w:val="32"/>
    </w:rPr>
  </w:style>
  <w:style w:type="paragraph" w:customStyle="1" w:styleId="HeadingProcedure">
    <w:name w:val="Heading Procedure"/>
    <w:basedOn w:val="HeadingBase"/>
    <w:next w:val="Normal"/>
    <w:rsid w:val="00B10346"/>
    <w:pPr>
      <w:tabs>
        <w:tab w:val="left" w:pos="0"/>
      </w:tabs>
      <w:spacing w:before="120" w:after="60"/>
    </w:pPr>
    <w:rPr>
      <w:i/>
      <w:color w:val="918585"/>
      <w:sz w:val="22"/>
    </w:rPr>
  </w:style>
  <w:style w:type="paragraph" w:customStyle="1" w:styleId="TableBodyText">
    <w:name w:val="Table Body Text"/>
    <w:basedOn w:val="BodyText"/>
    <w:rsid w:val="00B10346"/>
    <w:pPr>
      <w:spacing w:before="60" w:after="60"/>
    </w:pPr>
  </w:style>
  <w:style w:type="paragraph" w:styleId="ListContinue">
    <w:name w:val="List Continue"/>
    <w:basedOn w:val="List"/>
    <w:rsid w:val="00B10346"/>
    <w:pPr>
      <w:ind w:firstLine="0"/>
    </w:pPr>
  </w:style>
  <w:style w:type="paragraph" w:customStyle="1" w:styleId="ListNote">
    <w:name w:val="List Note"/>
    <w:basedOn w:val="List"/>
    <w:rsid w:val="00B10346"/>
    <w:pPr>
      <w:pBdr>
        <w:top w:val="single" w:sz="6" w:space="2" w:color="918585"/>
        <w:bottom w:val="single" w:sz="6" w:space="2" w:color="918585"/>
      </w:pBdr>
      <w:tabs>
        <w:tab w:val="left" w:pos="1021"/>
      </w:tabs>
      <w:ind w:firstLine="0"/>
    </w:pPr>
  </w:style>
  <w:style w:type="paragraph" w:customStyle="1" w:styleId="Warning">
    <w:name w:val="Warning"/>
    <w:basedOn w:val="BodyText"/>
    <w:rsid w:val="00B10346"/>
    <w:pPr>
      <w:shd w:val="clear" w:color="auto" w:fill="D9D9D9"/>
      <w:tabs>
        <w:tab w:val="left" w:pos="992"/>
      </w:tabs>
      <w:ind w:left="119" w:right="119"/>
    </w:pPr>
    <w:rPr>
      <w:sz w:val="20"/>
    </w:rPr>
  </w:style>
  <w:style w:type="paragraph" w:customStyle="1" w:styleId="MarginIcons">
    <w:name w:val="Margin Icons"/>
    <w:basedOn w:val="BodyText"/>
    <w:rsid w:val="00B10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346"/>
    <w:rPr>
      <w:rFonts w:ascii="Courier New" w:hAnsi="Courier New"/>
    </w:rPr>
  </w:style>
  <w:style w:type="paragraph" w:customStyle="1" w:styleId="NoteBullet">
    <w:name w:val="Note Bullet"/>
    <w:basedOn w:val="Note"/>
    <w:rsid w:val="00B10346"/>
    <w:pPr>
      <w:tabs>
        <w:tab w:val="clear" w:pos="680"/>
      </w:tabs>
      <w:spacing w:before="60" w:after="60"/>
    </w:pPr>
  </w:style>
  <w:style w:type="paragraph" w:customStyle="1" w:styleId="SubHeading2">
    <w:name w:val="SubHeading2"/>
    <w:basedOn w:val="HeadingBase"/>
    <w:rsid w:val="00B10346"/>
    <w:pPr>
      <w:spacing w:before="240" w:after="60"/>
    </w:pPr>
    <w:rPr>
      <w:sz w:val="20"/>
    </w:rPr>
  </w:style>
  <w:style w:type="paragraph" w:customStyle="1" w:styleId="SubHeading1">
    <w:name w:val="SubHeading1"/>
    <w:basedOn w:val="HeadingBase"/>
    <w:rsid w:val="00B10346"/>
    <w:pPr>
      <w:spacing w:before="240" w:after="60"/>
    </w:pPr>
    <w:rPr>
      <w:color w:val="918585"/>
      <w:sz w:val="22"/>
    </w:rPr>
  </w:style>
  <w:style w:type="paragraph" w:customStyle="1" w:styleId="SideHeading">
    <w:name w:val="Side Heading"/>
    <w:basedOn w:val="HeadingBase"/>
    <w:rsid w:val="00B10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346"/>
    <w:pPr>
      <w:numPr>
        <w:numId w:val="12"/>
      </w:numPr>
    </w:pPr>
  </w:style>
  <w:style w:type="paragraph" w:styleId="PlainText">
    <w:name w:val="Plain Text"/>
    <w:basedOn w:val="Normal"/>
    <w:link w:val="PlainTextChar"/>
    <w:rsid w:val="00B10346"/>
    <w:rPr>
      <w:sz w:val="20"/>
    </w:rPr>
  </w:style>
  <w:style w:type="character" w:customStyle="1" w:styleId="PlainTextChar">
    <w:name w:val="Plain Text Char"/>
    <w:basedOn w:val="DefaultParagraphFont"/>
    <w:link w:val="PlainText"/>
    <w:rsid w:val="00B10346"/>
    <w:rPr>
      <w:rFonts w:ascii="Courier New" w:eastAsia="Times New Roman" w:hAnsi="Courier New" w:cs="Times New Roman"/>
      <w:sz w:val="20"/>
      <w:szCs w:val="20"/>
      <w:lang w:eastAsia="en-US"/>
    </w:rPr>
  </w:style>
  <w:style w:type="character" w:customStyle="1" w:styleId="MenuOption">
    <w:name w:val="Menu Option"/>
    <w:basedOn w:val="DefaultParagraphFont"/>
    <w:rsid w:val="00B10346"/>
    <w:rPr>
      <w:b/>
      <w:smallCaps/>
    </w:rPr>
  </w:style>
  <w:style w:type="paragraph" w:customStyle="1" w:styleId="TableListNumber">
    <w:name w:val="Table List Number"/>
    <w:basedOn w:val="ListNumber"/>
    <w:rsid w:val="00B10346"/>
    <w:pPr>
      <w:numPr>
        <w:numId w:val="0"/>
      </w:numPr>
    </w:pPr>
  </w:style>
  <w:style w:type="paragraph" w:styleId="TOC4">
    <w:name w:val="toc 4"/>
    <w:basedOn w:val="TOCBase"/>
    <w:next w:val="Normal"/>
    <w:semiHidden/>
    <w:rsid w:val="00B10346"/>
    <w:pPr>
      <w:tabs>
        <w:tab w:val="right" w:leader="dot" w:pos="9071"/>
      </w:tabs>
      <w:ind w:left="1701"/>
    </w:pPr>
  </w:style>
  <w:style w:type="paragraph" w:customStyle="1" w:styleId="ListAlpha">
    <w:name w:val="List Alpha"/>
    <w:basedOn w:val="List"/>
    <w:rsid w:val="00B10346"/>
    <w:pPr>
      <w:numPr>
        <w:numId w:val="10"/>
      </w:numPr>
    </w:pPr>
  </w:style>
  <w:style w:type="paragraph" w:customStyle="1" w:styleId="ListAlpha2">
    <w:name w:val="List Alpha 2"/>
    <w:basedOn w:val="List2"/>
    <w:rsid w:val="00B10346"/>
    <w:pPr>
      <w:numPr>
        <w:numId w:val="9"/>
      </w:numPr>
    </w:pPr>
  </w:style>
  <w:style w:type="paragraph" w:styleId="List2">
    <w:name w:val="List 2"/>
    <w:basedOn w:val="BodyText"/>
    <w:rsid w:val="00B10346"/>
    <w:pPr>
      <w:tabs>
        <w:tab w:val="left" w:pos="680"/>
      </w:tabs>
      <w:spacing w:before="60" w:after="60"/>
      <w:ind w:left="680" w:hanging="340"/>
    </w:pPr>
  </w:style>
  <w:style w:type="paragraph" w:styleId="List3">
    <w:name w:val="List 3"/>
    <w:basedOn w:val="BodyText"/>
    <w:rsid w:val="00B10346"/>
    <w:pPr>
      <w:tabs>
        <w:tab w:val="left" w:pos="1021"/>
      </w:tabs>
      <w:spacing w:before="60" w:after="60"/>
      <w:ind w:left="1020" w:hanging="340"/>
    </w:pPr>
  </w:style>
  <w:style w:type="paragraph" w:styleId="List4">
    <w:name w:val="List 4"/>
    <w:basedOn w:val="BodyText"/>
    <w:rsid w:val="00B10346"/>
    <w:pPr>
      <w:tabs>
        <w:tab w:val="left" w:pos="1361"/>
      </w:tabs>
      <w:spacing w:before="60" w:after="60"/>
      <w:ind w:left="1361" w:hanging="340"/>
    </w:pPr>
  </w:style>
  <w:style w:type="paragraph" w:styleId="List5">
    <w:name w:val="List 5"/>
    <w:basedOn w:val="BodyText"/>
    <w:rsid w:val="00B10346"/>
    <w:pPr>
      <w:tabs>
        <w:tab w:val="left" w:pos="1701"/>
      </w:tabs>
      <w:spacing w:before="60" w:after="60"/>
      <w:ind w:left="1701" w:hanging="340"/>
    </w:pPr>
  </w:style>
  <w:style w:type="paragraph" w:styleId="ListBullet4">
    <w:name w:val="List Bullet 4"/>
    <w:basedOn w:val="List4"/>
    <w:rsid w:val="00B10346"/>
    <w:pPr>
      <w:numPr>
        <w:numId w:val="4"/>
      </w:numPr>
      <w:tabs>
        <w:tab w:val="clear" w:pos="1361"/>
      </w:tabs>
    </w:pPr>
  </w:style>
  <w:style w:type="paragraph" w:styleId="ListBullet5">
    <w:name w:val="List Bullet 5"/>
    <w:basedOn w:val="List5"/>
    <w:rsid w:val="00B10346"/>
    <w:pPr>
      <w:numPr>
        <w:numId w:val="5"/>
      </w:numPr>
    </w:pPr>
  </w:style>
  <w:style w:type="paragraph" w:styleId="ListContinue2">
    <w:name w:val="List Continue 2"/>
    <w:basedOn w:val="List2"/>
    <w:rsid w:val="00B10346"/>
    <w:pPr>
      <w:ind w:firstLine="0"/>
    </w:pPr>
  </w:style>
  <w:style w:type="paragraph" w:styleId="ListContinue3">
    <w:name w:val="List Continue 3"/>
    <w:basedOn w:val="List3"/>
    <w:rsid w:val="00B10346"/>
    <w:pPr>
      <w:ind w:left="1021" w:firstLine="0"/>
    </w:pPr>
  </w:style>
  <w:style w:type="paragraph" w:styleId="ListContinue4">
    <w:name w:val="List Continue 4"/>
    <w:basedOn w:val="List4"/>
    <w:rsid w:val="00B10346"/>
    <w:pPr>
      <w:ind w:firstLine="0"/>
    </w:pPr>
  </w:style>
  <w:style w:type="paragraph" w:styleId="ListContinue5">
    <w:name w:val="List Continue 5"/>
    <w:basedOn w:val="List5"/>
    <w:rsid w:val="00B10346"/>
    <w:pPr>
      <w:ind w:firstLine="0"/>
    </w:pPr>
  </w:style>
  <w:style w:type="paragraph" w:styleId="ListNumber3">
    <w:name w:val="List Number 3"/>
    <w:basedOn w:val="List3"/>
    <w:rsid w:val="00B10346"/>
    <w:pPr>
      <w:numPr>
        <w:numId w:val="6"/>
      </w:numPr>
    </w:pPr>
  </w:style>
  <w:style w:type="paragraph" w:styleId="ListNumber4">
    <w:name w:val="List Number 4"/>
    <w:basedOn w:val="List4"/>
    <w:rsid w:val="00B10346"/>
    <w:pPr>
      <w:numPr>
        <w:numId w:val="7"/>
      </w:numPr>
    </w:pPr>
  </w:style>
  <w:style w:type="paragraph" w:styleId="ListNumber5">
    <w:name w:val="List Number 5"/>
    <w:basedOn w:val="List5"/>
    <w:rsid w:val="00B10346"/>
    <w:pPr>
      <w:numPr>
        <w:numId w:val="8"/>
      </w:numPr>
    </w:pPr>
  </w:style>
  <w:style w:type="paragraph" w:styleId="BlockText">
    <w:name w:val="Block Text"/>
    <w:basedOn w:val="Normal"/>
    <w:rsid w:val="00B10346"/>
    <w:pPr>
      <w:spacing w:after="120"/>
      <w:ind w:left="1440" w:right="1440"/>
    </w:pPr>
  </w:style>
  <w:style w:type="character" w:customStyle="1" w:styleId="Subscript">
    <w:name w:val="Subscript"/>
    <w:basedOn w:val="DefaultParagraphFont"/>
    <w:rsid w:val="00B10346"/>
    <w:rPr>
      <w:sz w:val="16"/>
      <w:vertAlign w:val="subscript"/>
    </w:rPr>
  </w:style>
  <w:style w:type="character" w:customStyle="1" w:styleId="Superscript">
    <w:name w:val="Superscript"/>
    <w:basedOn w:val="DefaultParagraphFont"/>
    <w:rsid w:val="00B10346"/>
    <w:rPr>
      <w:sz w:val="16"/>
      <w:vertAlign w:val="superscript"/>
    </w:rPr>
  </w:style>
  <w:style w:type="character" w:customStyle="1" w:styleId="Symbols">
    <w:name w:val="Symbols"/>
    <w:basedOn w:val="DefaultParagraphFont"/>
    <w:rsid w:val="00B10346"/>
    <w:rPr>
      <w:rFonts w:ascii="Symbol" w:hAnsi="Symbol"/>
    </w:rPr>
  </w:style>
  <w:style w:type="character" w:customStyle="1" w:styleId="MenuOptions">
    <w:name w:val="Menu Options"/>
    <w:basedOn w:val="DefaultParagraphFont"/>
    <w:rsid w:val="00B10346"/>
    <w:rPr>
      <w:rFonts w:ascii="Arial Narrow" w:hAnsi="Arial Narrow"/>
      <w:smallCaps/>
    </w:rPr>
  </w:style>
  <w:style w:type="character" w:customStyle="1" w:styleId="Buttons">
    <w:name w:val="Buttons"/>
    <w:basedOn w:val="DefaultParagraphFont"/>
    <w:rsid w:val="00B10346"/>
    <w:rPr>
      <w:b/>
    </w:rPr>
  </w:style>
  <w:style w:type="character" w:customStyle="1" w:styleId="Underlined">
    <w:name w:val="Underlined"/>
    <w:basedOn w:val="DefaultParagraphFont"/>
    <w:rsid w:val="00B10346"/>
    <w:rPr>
      <w:u w:val="single"/>
    </w:rPr>
  </w:style>
  <w:style w:type="paragraph" w:customStyle="1" w:styleId="TableBodyTextRight">
    <w:name w:val="Table Body Text Right"/>
    <w:basedOn w:val="TableBodyText"/>
    <w:rsid w:val="00B10346"/>
    <w:pPr>
      <w:widowControl w:val="0"/>
      <w:autoSpaceDE w:val="0"/>
      <w:autoSpaceDN w:val="0"/>
      <w:adjustRightInd w:val="0"/>
      <w:jc w:val="right"/>
    </w:pPr>
    <w:rPr>
      <w:rFonts w:cs="Arial"/>
      <w:szCs w:val="18"/>
    </w:rPr>
  </w:style>
  <w:style w:type="paragraph" w:customStyle="1" w:styleId="CopyrightText">
    <w:name w:val="Copyright Text"/>
    <w:basedOn w:val="BodyText"/>
    <w:rsid w:val="00B10346"/>
    <w:rPr>
      <w:sz w:val="18"/>
    </w:rPr>
  </w:style>
  <w:style w:type="paragraph" w:customStyle="1" w:styleId="BodySmallRight">
    <w:name w:val="Body Small Right"/>
    <w:basedOn w:val="BodyTextRight"/>
    <w:rsid w:val="00B10346"/>
    <w:rPr>
      <w:sz w:val="18"/>
      <w:szCs w:val="18"/>
    </w:rPr>
  </w:style>
  <w:style w:type="paragraph" w:customStyle="1" w:styleId="MarginEdition">
    <w:name w:val="Margin Edition"/>
    <w:basedOn w:val="MarginNote"/>
    <w:rsid w:val="00B10346"/>
    <w:pPr>
      <w:spacing w:before="0" w:after="0"/>
    </w:pPr>
    <w:rPr>
      <w:rFonts w:ascii="Times New Roman" w:hAnsi="Times New Roman"/>
      <w:color w:val="999999"/>
    </w:rPr>
  </w:style>
  <w:style w:type="paragraph" w:customStyle="1" w:styleId="Spacer">
    <w:name w:val="Spacer"/>
    <w:basedOn w:val="Normal"/>
    <w:rsid w:val="00B10346"/>
    <w:rPr>
      <w:sz w:val="2"/>
      <w:szCs w:val="2"/>
    </w:rPr>
  </w:style>
  <w:style w:type="character" w:customStyle="1" w:styleId="Small">
    <w:name w:val="Small"/>
    <w:basedOn w:val="DefaultParagraphFont"/>
    <w:rsid w:val="00B10346"/>
    <w:rPr>
      <w:sz w:val="16"/>
    </w:rPr>
  </w:style>
  <w:style w:type="paragraph" w:customStyle="1" w:styleId="WideTable">
    <w:name w:val="Wide Table"/>
    <w:basedOn w:val="Normal"/>
    <w:rsid w:val="00B10346"/>
    <w:pPr>
      <w:ind w:left="-1418"/>
    </w:pPr>
    <w:rPr>
      <w:sz w:val="2"/>
      <w:szCs w:val="2"/>
    </w:rPr>
  </w:style>
  <w:style w:type="character" w:styleId="PageNumber">
    <w:name w:val="page number"/>
    <w:basedOn w:val="DefaultParagraphFont"/>
    <w:rsid w:val="00B10346"/>
  </w:style>
  <w:style w:type="paragraph" w:styleId="Quote">
    <w:name w:val="Quote"/>
    <w:basedOn w:val="Heading1"/>
    <w:link w:val="QuoteChar"/>
    <w:qFormat/>
    <w:rsid w:val="00B10346"/>
    <w:rPr>
      <w:b w:val="0"/>
      <w:sz w:val="72"/>
      <w:szCs w:val="72"/>
      <w:lang w:val="en-NZ"/>
    </w:rPr>
  </w:style>
  <w:style w:type="character" w:customStyle="1" w:styleId="QuoteChar">
    <w:name w:val="Quote Char"/>
    <w:basedOn w:val="DefaultParagraphFont"/>
    <w:link w:val="Quote"/>
    <w:rsid w:val="00B10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346"/>
    <w:pPr>
      <w:pageBreakBefore/>
    </w:pPr>
  </w:style>
  <w:style w:type="paragraph" w:customStyle="1" w:styleId="Border">
    <w:name w:val="Border"/>
    <w:basedOn w:val="Normal"/>
    <w:qFormat/>
    <w:rsid w:val="00B10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346"/>
    <w:rPr>
      <w:b/>
      <w:bCs/>
      <w:i/>
      <w:iCs/>
      <w:color w:val="auto"/>
    </w:rPr>
  </w:style>
  <w:style w:type="paragraph" w:styleId="IntenseQuote">
    <w:name w:val="Intense Quote"/>
    <w:basedOn w:val="Normal"/>
    <w:next w:val="Normal"/>
    <w:link w:val="IntenseQuoteChar"/>
    <w:uiPriority w:val="30"/>
    <w:qFormat/>
    <w:rsid w:val="00B10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346"/>
    <w:rPr>
      <w:smallCaps/>
      <w:color w:val="auto"/>
      <w:u w:val="single"/>
    </w:rPr>
  </w:style>
  <w:style w:type="character" w:styleId="IntenseReference">
    <w:name w:val="Intense Reference"/>
    <w:basedOn w:val="DefaultParagraphFont"/>
    <w:uiPriority w:val="32"/>
    <w:qFormat/>
    <w:rsid w:val="00B10346"/>
    <w:rPr>
      <w:b/>
      <w:bCs/>
      <w:smallCaps/>
      <w:color w:val="auto"/>
      <w:spacing w:val="5"/>
      <w:u w:val="single"/>
    </w:rPr>
  </w:style>
  <w:style w:type="paragraph" w:customStyle="1" w:styleId="2ColumnHeading">
    <w:name w:val="2Column Heading"/>
    <w:basedOn w:val="BodyText"/>
    <w:qFormat/>
    <w:rsid w:val="00B10346"/>
    <w:pPr>
      <w:spacing w:after="60"/>
      <w:ind w:left="-2268"/>
    </w:pPr>
    <w:rPr>
      <w:b/>
    </w:rPr>
  </w:style>
  <w:style w:type="paragraph" w:customStyle="1" w:styleId="Heading1TOC">
    <w:name w:val="Heading1 TOC"/>
    <w:basedOn w:val="Normal"/>
    <w:qFormat/>
    <w:rsid w:val="00B10346"/>
    <w:pPr>
      <w:spacing w:before="240" w:after="120"/>
    </w:pPr>
    <w:rPr>
      <w:rFonts w:ascii="Times New Roman" w:hAnsi="Times New Roman"/>
      <w:b/>
      <w:sz w:val="32"/>
    </w:rPr>
  </w:style>
  <w:style w:type="paragraph" w:customStyle="1" w:styleId="Heading2TOC">
    <w:name w:val="Heading2 TOC"/>
    <w:basedOn w:val="Normal"/>
    <w:qFormat/>
    <w:rsid w:val="00B10346"/>
    <w:pPr>
      <w:spacing w:before="240" w:after="60"/>
    </w:pPr>
    <w:rPr>
      <w:rFonts w:ascii="Times New Roman" w:hAnsi="Times New Roman"/>
      <w:b/>
      <w:sz w:val="28"/>
    </w:rPr>
  </w:style>
  <w:style w:type="character" w:customStyle="1" w:styleId="Underline">
    <w:name w:val="Underline"/>
    <w:basedOn w:val="DefaultParagraphFont"/>
    <w:qFormat/>
    <w:rsid w:val="00B10346"/>
    <w:rPr>
      <w:u w:val="single"/>
    </w:rPr>
  </w:style>
  <w:style w:type="character" w:customStyle="1" w:styleId="BoldandItalics">
    <w:name w:val="Bold and Italics"/>
    <w:qFormat/>
    <w:rsid w:val="00B10346"/>
    <w:rPr>
      <w:b/>
      <w:i/>
      <w:u w:val="none"/>
    </w:rPr>
  </w:style>
  <w:style w:type="paragraph" w:styleId="BalloonText">
    <w:name w:val="Balloon Text"/>
    <w:basedOn w:val="Normal"/>
    <w:link w:val="BalloonTextChar"/>
    <w:rsid w:val="00B10346"/>
    <w:rPr>
      <w:rFonts w:ascii="Tahoma" w:hAnsi="Tahoma" w:cs="Tahoma"/>
      <w:sz w:val="16"/>
      <w:szCs w:val="16"/>
    </w:rPr>
  </w:style>
  <w:style w:type="character" w:customStyle="1" w:styleId="BalloonTextChar">
    <w:name w:val="Balloon Text Char"/>
    <w:basedOn w:val="DefaultParagraphFont"/>
    <w:link w:val="BalloonText"/>
    <w:rsid w:val="00B10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346"/>
    <w:rPr>
      <w:b/>
      <w:color w:val="660033"/>
      <w:spacing w:val="0"/>
    </w:rPr>
  </w:style>
  <w:style w:type="paragraph" w:customStyle="1" w:styleId="Nameditemlist">
    <w:name w:val="Named item list"/>
    <w:basedOn w:val="BodyText"/>
    <w:qFormat/>
    <w:rsid w:val="00B10346"/>
    <w:pPr>
      <w:tabs>
        <w:tab w:val="left" w:pos="2835"/>
      </w:tabs>
      <w:ind w:left="2835" w:hanging="2835"/>
    </w:pPr>
  </w:style>
  <w:style w:type="paragraph" w:customStyle="1" w:styleId="BodyTextnopadding">
    <w:name w:val="Body Text no padding"/>
    <w:basedOn w:val="BodyText"/>
    <w:qFormat/>
    <w:rsid w:val="00B10346"/>
    <w:pPr>
      <w:spacing w:before="0" w:after="0"/>
    </w:pPr>
  </w:style>
  <w:style w:type="paragraph" w:customStyle="1" w:styleId="BodyTextBold">
    <w:name w:val="Body Text Bold"/>
    <w:basedOn w:val="BodyText"/>
    <w:qFormat/>
    <w:rsid w:val="00B10346"/>
    <w:rPr>
      <w:b/>
    </w:rPr>
  </w:style>
  <w:style w:type="character" w:styleId="Hyperlink">
    <w:name w:val="Hyperlink"/>
    <w:basedOn w:val="DefaultParagraphFont"/>
    <w:uiPriority w:val="99"/>
    <w:unhideWhenUsed/>
    <w:rsid w:val="00DF06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Words>
  <Characters>3739</Characters>
  <Application>Microsoft Office Word</Application>
  <DocSecurity>0</DocSecurity>
  <Lines>93</Lines>
  <Paragraphs>69</Paragraphs>
  <ScaleCrop>false</ScaleCrop>
  <Company>Author-it Software Corporation Ltd.</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UEEEL0031 Conduct compliance inspection of special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